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191CDD">
      <w:pPr>
        <w:pStyle w:val="2"/>
        <w:jc w:val="center"/>
        <w:rPr>
          <w:rFonts w:hint="eastAsia" w:ascii="宋体" w:hAnsi="宋体" w:eastAsia="宋体" w:cs="宋体"/>
          <w:color w:val="auto"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highlight w:val="none"/>
        </w:rPr>
        <w:t>合同条款及格式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  <w:lang w:eastAsia="zh-CN"/>
        </w:rPr>
        <w:t>（</w:t>
      </w:r>
      <w:r>
        <w:rPr>
          <w:rFonts w:ascii="仿宋_GB2312" w:hAnsi="仿宋_GB2312" w:eastAsia="仿宋_GB2312" w:cs="仿宋_GB2312"/>
        </w:rPr>
        <w:t>采购包</w:t>
      </w:r>
      <w:r>
        <w:rPr>
          <w:rFonts w:hint="eastAsia" w:cs="仿宋_GB231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36"/>
          <w:szCs w:val="36"/>
          <w:highlight w:val="none"/>
          <w:lang w:eastAsia="zh-CN"/>
        </w:rPr>
        <w:t>）</w:t>
      </w:r>
    </w:p>
    <w:p w14:paraId="01160971">
      <w:pPr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甲方：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>陕西省</w:t>
      </w:r>
      <w:r>
        <w:rPr>
          <w:rFonts w:hint="eastAsia" w:hAnsi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>应急管理厅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         </w:t>
      </w:r>
    </w:p>
    <w:p w14:paraId="1D067BF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乙方：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>（中标供应商）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</w:t>
      </w:r>
    </w:p>
    <w:p w14:paraId="55A671FB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依据《中华人民共和国民法典》经甲、乙双方共同协商，按下述条款和条件签署本合同。</w:t>
      </w:r>
    </w:p>
    <w:p w14:paraId="7E0EA818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bookmarkStart w:id="0" w:name="_Toc9696"/>
      <w:bookmarkStart w:id="1" w:name="_Toc29588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1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合同内容</w:t>
      </w:r>
    </w:p>
    <w:p w14:paraId="75607D7A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1.1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乙方负责按照合同确定的内容提供甲方所需的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服务，内容及要求见附件。</w:t>
      </w:r>
    </w:p>
    <w:p w14:paraId="5DB3B5B8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1.2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服务期：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。</w:t>
      </w:r>
    </w:p>
    <w:p w14:paraId="64AA672D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1.3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服务地点：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。</w:t>
      </w:r>
    </w:p>
    <w:p w14:paraId="6A375FBD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2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合同价格及支付</w:t>
      </w:r>
    </w:p>
    <w:p w14:paraId="31F19F77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2.1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合同金额为（大写）：人民币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（¥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元）。</w:t>
      </w:r>
    </w:p>
    <w:p w14:paraId="277F2FD5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2.2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支付：</w:t>
      </w:r>
    </w:p>
    <w:p w14:paraId="4D041C3D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（1）本合同的款项以对公转账方式支付。</w:t>
      </w:r>
    </w:p>
    <w:p w14:paraId="320BE9FB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（2）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             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。</w:t>
      </w:r>
    </w:p>
    <w:p w14:paraId="71F939DE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（3）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             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。</w:t>
      </w:r>
    </w:p>
    <w:p w14:paraId="477844B6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（4）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               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。</w:t>
      </w:r>
    </w:p>
    <w:p w14:paraId="1B3D3DE8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注：合同价款包括项目直接费、间接费、运行费、税费等一切费用，不受市场价格变化的影响，并作为结算的唯一依据。</w:t>
      </w:r>
    </w:p>
    <w:p w14:paraId="3D465E42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bookmarkStart w:id="2" w:name="_Toc18916_WPSOffice_Level2"/>
      <w:bookmarkStart w:id="3" w:name="_Toc10784"/>
      <w:bookmarkStart w:id="4" w:name="_Toc12297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3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服务</w:t>
      </w:r>
      <w:bookmarkEnd w:id="2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要求及标准</w:t>
      </w:r>
    </w:p>
    <w:bookmarkEnd w:id="3"/>
    <w:bookmarkEnd w:id="4"/>
    <w:p w14:paraId="4DA1E095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3.1 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                     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。</w:t>
      </w:r>
    </w:p>
    <w:p w14:paraId="2B5B07D8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3.2 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                                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。</w:t>
      </w:r>
    </w:p>
    <w:p w14:paraId="6CC9A21E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……</w:t>
      </w:r>
    </w:p>
    <w:p w14:paraId="1D28EEED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4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违约责任</w:t>
      </w:r>
    </w:p>
    <w:bookmarkEnd w:id="0"/>
    <w:bookmarkEnd w:id="1"/>
    <w:p w14:paraId="53DA1E1B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4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.1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 本合同若与甲方的上级管理机关的政策性行为或其他规定发生冲突，甲方有权与乙方协商调整合同内容或终止合同执行。</w:t>
      </w:r>
    </w:p>
    <w:p w14:paraId="2BCA4F7A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4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.2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 如乙方提供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的服务标准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与合同标准不相符合，则甲方有权拒收乙方提供的服务、解除本合同、拒付本合同项下的价款并追究乙方违约责任，乙方应返还甲方已支付的全部款项，并按合同总价款的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向甲方支付违约金并赔偿甲方因此而遭受的一切损失。</w:t>
      </w:r>
    </w:p>
    <w:p w14:paraId="54B48F96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4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.3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 xml:space="preserve"> 由于不可抗力（不可抗力仅指自然灾害、战争）所导致的违约，根据不可抗力的影响范围，可部分或全部免除违约方的违约责任，但违约方应及时通知对方并在不可抗力事件发生之日起5日内提供符合法律规定的证明文件，否则应赔偿对方因此而遭受的损失。</w:t>
      </w:r>
    </w:p>
    <w:p w14:paraId="4467388D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4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.4 未及之处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shd w:val="clear" w:color="auto" w:fill="FFFFFF"/>
        </w:rPr>
        <w:t>按《民法典》中的相关条款执行。</w:t>
      </w:r>
    </w:p>
    <w:p w14:paraId="61FB1A20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bookmarkStart w:id="5" w:name="_Toc18421"/>
      <w:bookmarkStart w:id="6" w:name="_Toc14590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5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保密条款</w:t>
      </w:r>
      <w:bookmarkEnd w:id="5"/>
      <w:bookmarkEnd w:id="6"/>
    </w:p>
    <w:p w14:paraId="611112B2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甲、乙双方对本合同履行过程中获得的对方的资料数据、商业技术信息等承担保密责任。未经对方事先书面同意，任何一方不得以任何形式向第三方泄露，也不得公开本合同及其相关附件内容。本合同的解除或终止，不免除双方对本保密条款的遵守。</w:t>
      </w:r>
    </w:p>
    <w:p w14:paraId="383F9B12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bookmarkStart w:id="7" w:name="_Toc18460"/>
      <w:bookmarkStart w:id="8" w:name="_Toc24354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6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合同</w:t>
      </w:r>
      <w:bookmarkEnd w:id="7"/>
      <w:bookmarkEnd w:id="8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保证</w:t>
      </w:r>
    </w:p>
    <w:p w14:paraId="619BAB30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除《中华人民共和国政府采购法》第49条、第50条第二款规定的情形外，本合同一经签订，甲乙双方不得擅自变更、中止或终止合同。</w:t>
      </w:r>
    </w:p>
    <w:p w14:paraId="352BD8C3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bookmarkStart w:id="9" w:name="_Toc2019"/>
      <w:bookmarkStart w:id="10" w:name="_Toc23231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7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合同争议解决的方式</w:t>
      </w:r>
      <w:bookmarkEnd w:id="9"/>
      <w:bookmarkEnd w:id="10"/>
    </w:p>
    <w:p w14:paraId="5F3FDC83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7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 xml:space="preserve">.1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因服务的质量问题发生争议，由质量技术监督部门或其指定的质量鉴定机构进行质量鉴定。符合标准的，鉴定费由甲方承担；不符合质量标准的，鉴定费由乙方承担。</w:t>
      </w:r>
    </w:p>
    <w:p w14:paraId="6C41AFAA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7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 xml:space="preserve">.2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因履行本合同引起的或与本合同有关的争议，甲、乙双方应首先通过友好协商解决，如果协商不成，则采取以下第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  <w:lang w:val="en-US" w:eastAsia="zh-CN" w:bidi="ar-SA"/>
        </w:rPr>
        <w:t>1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种方式解决争议：</w:t>
      </w:r>
    </w:p>
    <w:p w14:paraId="009CE21A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（1）向甲方所在地有管辖权的人民法院提起诉讼；</w:t>
      </w:r>
    </w:p>
    <w:p w14:paraId="5B6D08AC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（2）向西安仲裁委员会按其仲裁规则申请仲裁。</w:t>
      </w:r>
    </w:p>
    <w:p w14:paraId="4D1144A3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jc w:val="both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7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 xml:space="preserve">.3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 w:bidi="ar-SA"/>
        </w:rPr>
        <w:t>仲裁期间，本合同应继续履行。</w:t>
      </w:r>
    </w:p>
    <w:p w14:paraId="227C7E04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bookmarkStart w:id="11" w:name="_Toc23719"/>
      <w:bookmarkStart w:id="12" w:name="_Toc3946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8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合同文件</w:t>
      </w:r>
      <w:bookmarkEnd w:id="11"/>
      <w:bookmarkEnd w:id="12"/>
    </w:p>
    <w:p w14:paraId="7909C4EF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宋体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>有关合同项目的特定信息由合同附件予以说明，下列文件构成本合同的组成部分，彼此相互解释，相互补充。组成合同的多个文件的优先支配地位的次序如下：</w:t>
      </w:r>
    </w:p>
    <w:p w14:paraId="26B8278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>本合同书（2）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>通知书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>（3）协议（4）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>文件(含澄清或者修改文件)</w:t>
      </w:r>
    </w:p>
    <w:p w14:paraId="53E10B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textAlignment w:val="auto"/>
        <w:rPr>
          <w:rFonts w:ascii="宋体" w:hAnsi="宋体" w:eastAsia="宋体" w:cs="宋体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>（5）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lang w:val="en-US" w:eastAsia="zh-CN"/>
        </w:rPr>
        <w:t>投标文件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>文件</w:t>
      </w:r>
    </w:p>
    <w:p w14:paraId="54BE0C84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2" w:firstLineChars="200"/>
        <w:textAlignment w:val="auto"/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</w:pPr>
      <w:bookmarkStart w:id="13" w:name="_Toc16981"/>
      <w:bookmarkStart w:id="14" w:name="_Toc21719"/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9</w:t>
      </w:r>
      <w:r>
        <w:rPr>
          <w:rFonts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eastAsia="宋体" w:cs="仿宋_GB2312"/>
          <w:b/>
          <w:snapToGrid/>
          <w:color w:val="000000"/>
          <w:kern w:val="0"/>
          <w:sz w:val="24"/>
          <w:szCs w:val="24"/>
          <w:shd w:val="clear" w:color="auto" w:fill="FFFFFF"/>
        </w:rPr>
        <w:t>其他事项</w:t>
      </w:r>
      <w:bookmarkEnd w:id="13"/>
      <w:bookmarkEnd w:id="14"/>
    </w:p>
    <w:p w14:paraId="6DC06052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9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  <w:t xml:space="preserve">.1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陕西省财政厅在合同的履行期间以及履行期后，可以随时检查项目的执行情况，对采购标准、采购内容进行调查核实，并对发现的问题进行处理。</w:t>
      </w:r>
    </w:p>
    <w:p w14:paraId="62600738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</w:rPr>
        <w:t>9</w:t>
      </w:r>
      <w:r>
        <w:rPr>
          <w:rFonts w:ascii="宋体" w:hAnsi="宋体" w:eastAsia="宋体" w:cs="宋体"/>
          <w:snapToGrid/>
          <w:color w:val="000000"/>
          <w:kern w:val="0"/>
          <w:sz w:val="24"/>
          <w:szCs w:val="24"/>
        </w:rPr>
        <w:t xml:space="preserve">.2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乙方应根据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文件的规定向采购代理机构交纳代理服务费并取得甲方的签章后，合同才正式生效。</w:t>
      </w:r>
    </w:p>
    <w:p w14:paraId="509B8E4B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9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  <w:t xml:space="preserve">.3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本合同一式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份，甲方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份，乙方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份，采购代理机构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  <w:u w:val="single"/>
        </w:rPr>
        <w:t xml:space="preserve"> 壹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份。</w:t>
      </w:r>
    </w:p>
    <w:p w14:paraId="7A8DF4FE">
      <w:pPr>
        <w:keepNext w:val="0"/>
        <w:keepLines w:val="0"/>
        <w:pageBreakBefore w:val="0"/>
        <w:widowControl w:val="0"/>
        <w:kinsoku/>
        <w:wordWrap/>
        <w:overflowPunct w:val="0"/>
        <w:autoSpaceDE/>
        <w:autoSpaceDN w:val="0"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9</w:t>
      </w:r>
      <w:r>
        <w:rPr>
          <w:rFonts w:ascii="宋体" w:hAnsi="宋体" w:eastAsia="宋体" w:cs="仿宋_GB2312"/>
          <w:snapToGrid/>
          <w:color w:val="000000"/>
          <w:kern w:val="0"/>
          <w:sz w:val="24"/>
          <w:szCs w:val="24"/>
        </w:rPr>
        <w:t xml:space="preserve">.4 </w:t>
      </w:r>
      <w:r>
        <w:rPr>
          <w:rFonts w:hint="eastAsia" w:ascii="宋体" w:hAnsi="宋体" w:eastAsia="宋体" w:cs="仿宋_GB2312"/>
          <w:snapToGrid/>
          <w:color w:val="000000"/>
          <w:kern w:val="0"/>
          <w:sz w:val="24"/>
          <w:szCs w:val="24"/>
        </w:rPr>
        <w:t>本合同未尽事项，补充合同内容。</w:t>
      </w:r>
    </w:p>
    <w:p w14:paraId="773E8787">
      <w:pPr>
        <w:keepNext w:val="0"/>
        <w:keepLines w:val="0"/>
        <w:pageBreakBefore w:val="0"/>
        <w:widowControl w:val="0"/>
        <w:kinsoku/>
        <w:wordWrap/>
        <w:overflowPunct w:val="0"/>
        <w:autoSpaceDE/>
        <w:bidi w:val="0"/>
        <w:adjustRightInd w:val="0"/>
        <w:snapToGrid w:val="0"/>
        <w:spacing w:line="420" w:lineRule="exact"/>
        <w:ind w:firstLine="480" w:firstLineChars="200"/>
        <w:textAlignment w:val="auto"/>
        <w:rPr>
          <w:rFonts w:ascii="宋体" w:hAnsi="宋体" w:eastAsia="宋体" w:cs="Times New Roman"/>
          <w:snapToGrid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snapToGrid/>
          <w:color w:val="000000"/>
          <w:kern w:val="0"/>
          <w:sz w:val="24"/>
          <w:szCs w:val="24"/>
        </w:rPr>
        <w:t>（以下无正文）</w:t>
      </w:r>
    </w:p>
    <w:tbl>
      <w:tblPr>
        <w:tblStyle w:val="4"/>
        <w:tblpPr w:leftFromText="180" w:rightFromText="180" w:vertAnchor="text" w:horzAnchor="page" w:tblpX="1238" w:tblpY="359"/>
        <w:tblOverlap w:val="never"/>
        <w:tblW w:w="985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31"/>
      </w:tblGrid>
      <w:tr w14:paraId="7D104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4928" w:type="dxa"/>
            <w:noWrap w:val="0"/>
            <w:vAlign w:val="center"/>
          </w:tcPr>
          <w:p w14:paraId="325DB9D9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甲方:                         （盖章）</w:t>
            </w:r>
          </w:p>
        </w:tc>
        <w:tc>
          <w:tcPr>
            <w:tcW w:w="4931" w:type="dxa"/>
            <w:noWrap w:val="0"/>
            <w:vAlign w:val="center"/>
          </w:tcPr>
          <w:p w14:paraId="09C8FB4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乙方:                    （盖章）</w:t>
            </w:r>
          </w:p>
        </w:tc>
      </w:tr>
      <w:tr w14:paraId="6A1AE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4928" w:type="dxa"/>
            <w:noWrap w:val="0"/>
            <w:vAlign w:val="center"/>
          </w:tcPr>
          <w:p w14:paraId="651F4E9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 xml:space="preserve">地址： </w:t>
            </w:r>
          </w:p>
        </w:tc>
        <w:tc>
          <w:tcPr>
            <w:tcW w:w="4931" w:type="dxa"/>
            <w:noWrap w:val="0"/>
            <w:vAlign w:val="center"/>
          </w:tcPr>
          <w:p w14:paraId="3A501852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地址：</w:t>
            </w:r>
          </w:p>
        </w:tc>
      </w:tr>
      <w:tr w14:paraId="03C378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4928" w:type="dxa"/>
            <w:noWrap w:val="0"/>
            <w:vAlign w:val="center"/>
          </w:tcPr>
          <w:p w14:paraId="4576203B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邮编：</w:t>
            </w:r>
          </w:p>
        </w:tc>
        <w:tc>
          <w:tcPr>
            <w:tcW w:w="4931" w:type="dxa"/>
            <w:noWrap w:val="0"/>
            <w:vAlign w:val="center"/>
          </w:tcPr>
          <w:p w14:paraId="173AAF9D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邮编：</w:t>
            </w:r>
          </w:p>
        </w:tc>
      </w:tr>
      <w:tr w14:paraId="2C7AA0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9" w:hRule="atLeast"/>
        </w:trPr>
        <w:tc>
          <w:tcPr>
            <w:tcW w:w="4928" w:type="dxa"/>
            <w:noWrap w:val="0"/>
            <w:vAlign w:val="top"/>
          </w:tcPr>
          <w:p w14:paraId="11672946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法定代表人（签字或盖章）：</w:t>
            </w:r>
          </w:p>
        </w:tc>
        <w:tc>
          <w:tcPr>
            <w:tcW w:w="4931" w:type="dxa"/>
            <w:noWrap w:val="0"/>
            <w:vAlign w:val="top"/>
          </w:tcPr>
          <w:p w14:paraId="3CA87DB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法定代表人（签字或盖章）：</w:t>
            </w:r>
          </w:p>
        </w:tc>
      </w:tr>
      <w:tr w14:paraId="3C9FB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4928" w:type="dxa"/>
            <w:noWrap w:val="0"/>
            <w:vAlign w:val="top"/>
          </w:tcPr>
          <w:p w14:paraId="540A8F1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被授权代表：（签字）</w:t>
            </w:r>
          </w:p>
        </w:tc>
        <w:tc>
          <w:tcPr>
            <w:tcW w:w="4931" w:type="dxa"/>
            <w:noWrap w:val="0"/>
            <w:vAlign w:val="top"/>
          </w:tcPr>
          <w:p w14:paraId="27FB3024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被授权代表：（签字）</w:t>
            </w:r>
          </w:p>
        </w:tc>
      </w:tr>
      <w:tr w14:paraId="700677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4928" w:type="dxa"/>
            <w:noWrap w:val="0"/>
            <w:vAlign w:val="center"/>
          </w:tcPr>
          <w:p w14:paraId="6C03CDFA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电话：</w:t>
            </w:r>
          </w:p>
        </w:tc>
        <w:tc>
          <w:tcPr>
            <w:tcW w:w="4931" w:type="dxa"/>
            <w:noWrap w:val="0"/>
            <w:vAlign w:val="center"/>
          </w:tcPr>
          <w:p w14:paraId="2C4BAA2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电话：</w:t>
            </w:r>
          </w:p>
        </w:tc>
      </w:tr>
      <w:tr w14:paraId="1C0F31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4928" w:type="dxa"/>
            <w:noWrap w:val="0"/>
            <w:vAlign w:val="center"/>
          </w:tcPr>
          <w:p w14:paraId="231BDCD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传真：</w:t>
            </w:r>
          </w:p>
        </w:tc>
        <w:tc>
          <w:tcPr>
            <w:tcW w:w="4931" w:type="dxa"/>
            <w:noWrap w:val="0"/>
            <w:vAlign w:val="center"/>
          </w:tcPr>
          <w:p w14:paraId="3C97303C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传真：</w:t>
            </w:r>
          </w:p>
        </w:tc>
      </w:tr>
      <w:tr w14:paraId="65892A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4928" w:type="dxa"/>
            <w:noWrap w:val="0"/>
            <w:vAlign w:val="center"/>
          </w:tcPr>
          <w:p w14:paraId="6B77BE1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开户银行：</w:t>
            </w:r>
          </w:p>
        </w:tc>
        <w:tc>
          <w:tcPr>
            <w:tcW w:w="4931" w:type="dxa"/>
            <w:noWrap w:val="0"/>
            <w:vAlign w:val="center"/>
          </w:tcPr>
          <w:p w14:paraId="35BA733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开户银行：</w:t>
            </w:r>
          </w:p>
        </w:tc>
      </w:tr>
      <w:tr w14:paraId="5B2A17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4928" w:type="dxa"/>
            <w:noWrap w:val="0"/>
            <w:vAlign w:val="center"/>
          </w:tcPr>
          <w:p w14:paraId="55337AD7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账号:</w:t>
            </w:r>
          </w:p>
        </w:tc>
        <w:tc>
          <w:tcPr>
            <w:tcW w:w="4931" w:type="dxa"/>
            <w:noWrap w:val="0"/>
            <w:vAlign w:val="center"/>
          </w:tcPr>
          <w:p w14:paraId="5C6982D5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账号:</w:t>
            </w:r>
          </w:p>
        </w:tc>
      </w:tr>
      <w:tr w14:paraId="606CF1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4928" w:type="dxa"/>
            <w:noWrap w:val="0"/>
            <w:vAlign w:val="center"/>
          </w:tcPr>
          <w:p w14:paraId="447F59D1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日期：       年   月   日</w:t>
            </w:r>
          </w:p>
        </w:tc>
        <w:tc>
          <w:tcPr>
            <w:tcW w:w="4931" w:type="dxa"/>
            <w:noWrap w:val="0"/>
            <w:vAlign w:val="center"/>
          </w:tcPr>
          <w:p w14:paraId="61F13ED8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autoSpaceDE/>
              <w:bidi w:val="0"/>
              <w:adjustRightInd w:val="0"/>
              <w:snapToGrid w:val="0"/>
              <w:spacing w:line="400" w:lineRule="exact"/>
              <w:textAlignment w:val="auto"/>
              <w:rPr>
                <w:rFonts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napToGrid/>
                <w:color w:val="000000"/>
                <w:kern w:val="0"/>
                <w:sz w:val="24"/>
                <w:szCs w:val="24"/>
              </w:rPr>
              <w:t>日期：      年   月   日</w:t>
            </w:r>
          </w:p>
        </w:tc>
      </w:tr>
    </w:tbl>
    <w:p w14:paraId="337821CE">
      <w:pPr>
        <w:keepNext w:val="0"/>
        <w:keepLines w:val="0"/>
        <w:pageBreakBefore w:val="0"/>
        <w:widowControl w:val="0"/>
        <w:kinsoku/>
        <w:wordWrap/>
        <w:autoSpaceDE/>
        <w:bidi w:val="0"/>
        <w:spacing w:after="120" w:line="400" w:lineRule="exact"/>
        <w:jc w:val="both"/>
        <w:textAlignment w:val="auto"/>
        <w:rPr>
          <w:rFonts w:ascii="Times New Roman" w:hAnsi="Times New Roman" w:eastAsia="宋体" w:cs="Times New Roman"/>
          <w:snapToGrid/>
          <w:color w:val="000000"/>
          <w:kern w:val="0"/>
          <w:sz w:val="20"/>
          <w:szCs w:val="20"/>
          <w:lang w:val="en-US" w:eastAsia="zh-CN" w:bidi="ar-SA"/>
        </w:rPr>
      </w:pPr>
    </w:p>
    <w:p w14:paraId="1A408606">
      <w:pPr>
        <w:keepNext w:val="0"/>
        <w:keepLines w:val="0"/>
        <w:pageBreakBefore w:val="0"/>
        <w:widowControl w:val="0"/>
        <w:kinsoku/>
        <w:wordWrap/>
        <w:overflowPunct w:val="0"/>
        <w:autoSpaceDE/>
        <w:bidi w:val="0"/>
        <w:adjustRightInd w:val="0"/>
        <w:snapToGrid w:val="0"/>
        <w:spacing w:line="400" w:lineRule="exact"/>
        <w:textAlignment w:val="auto"/>
        <w:rPr>
          <w:rFonts w:ascii="Times New Roman" w:hAnsi="Times New Roman" w:eastAsia="宋体" w:cs="Times New Roman"/>
          <w:snapToGrid/>
          <w:color w:val="000000"/>
          <w:kern w:val="0"/>
          <w:sz w:val="24"/>
          <w:szCs w:val="20"/>
          <w:lang w:val="zh-CN"/>
        </w:rPr>
      </w:pPr>
    </w:p>
    <w:p w14:paraId="49C675F9">
      <w:pPr>
        <w:pStyle w:val="3"/>
        <w:rPr>
          <w:rFonts w:hint="eastAsia" w:ascii="宋体" w:hAnsi="宋体" w:eastAsia="宋体" w:cs="宋体"/>
        </w:rPr>
      </w:pPr>
      <w:bookmarkStart w:id="15" w:name="_GoBack"/>
      <w:bookmarkEnd w:id="1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4E40AC"/>
    <w:multiLevelType w:val="singleLevel"/>
    <w:tmpl w:val="404E40A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8A6924"/>
    <w:rsid w:val="20275C4B"/>
    <w:rsid w:val="268A6924"/>
    <w:rsid w:val="30622C98"/>
    <w:rsid w:val="4682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rFonts w:ascii="仿宋_GB2312" w:hAnsi="仿宋_GB2312" w:eastAsia="仿宋_GB2312"/>
      <w:b/>
      <w:kern w:val="2"/>
      <w:sz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a heading"/>
    <w:basedOn w:val="1"/>
    <w:next w:val="1"/>
    <w:qFormat/>
    <w:uiPriority w:val="0"/>
    <w:pPr>
      <w:spacing w:before="120"/>
    </w:pPr>
    <w:rPr>
      <w:rFonts w:ascii="Cambria" w:hAnsi="Cambria" w:eastAsia="仿宋" w:cs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1328</Words>
  <Characters>1375</Characters>
  <Lines>0</Lines>
  <Paragraphs>0</Paragraphs>
  <TotalTime>0</TotalTime>
  <ScaleCrop>false</ScaleCrop>
  <LinksUpToDate>false</LinksUpToDate>
  <CharactersWithSpaces>1706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2025-05-21T04:08:00Z</dcterms:created>
  <dc:creator>QQQQ</dc:creator>
  <cp:lastModifiedBy>11</cp:lastModifiedBy>
  <dcterms:modified xsi:type="dcterms:W3CDTF">2026-07-30T07:18:49Z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B8E81BE031094941B2476217F37B1290_11</vt:lpwstr>
  </property>
  <property fmtid="{D5CDD505-2E9C-101B-9397-08002B2CF9AE}" pid="4" name="KSOTemplateDocerSaveRecord">
    <vt:lpwstr>eyJoZGlkIjoiY2U0MzZmMzA3N2E0Y2Q3MGQ1ODAwMGVhNmIyNGRlYWYiLCJ1c2VySWQiOiIxMDExMTg2NzE1In0=</vt:lpwstr>
  </property>
</Properties>
</file>