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BAD46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招标项目技术、服务、商务及其他要求</w:t>
      </w:r>
    </w:p>
    <w:p w14:paraId="2E39E64F">
      <w:pPr>
        <w:pStyle w:val="4"/>
        <w:ind w:firstLine="480"/>
      </w:pPr>
      <w:r>
        <w:rPr>
          <w:rFonts w:ascii="仿宋_GB2312" w:hAnsi="仿宋_GB2312" w:eastAsia="仿宋_GB2312" w:cs="仿宋_GB2312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4AB99E09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08435FD4">
      <w:pPr>
        <w:pStyle w:val="4"/>
        <w:ind w:firstLine="480"/>
      </w:pPr>
      <w:r>
        <w:rPr>
          <w:rFonts w:ascii="仿宋_GB2312" w:hAnsi="仿宋_GB2312" w:eastAsia="仿宋_GB2312" w:cs="仿宋_GB2312"/>
        </w:rPr>
        <w:t>组织开展东三爻堡村约880户2709套房屋的回迁安置工作，主要包括协议签订、资料整理、回迁宣传、现场布置、安全保卫、后勤服务、公证服务以及回迁搬家等方面工作。</w:t>
      </w:r>
    </w:p>
    <w:p w14:paraId="3F0FFD9F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212ABD86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4AF0F60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431E6F2">
      <w:pPr>
        <w:pStyle w:val="4"/>
      </w:pPr>
      <w:r>
        <w:rPr>
          <w:rFonts w:ascii="仿宋_GB2312" w:hAnsi="仿宋_GB2312" w:eastAsia="仿宋_GB2312" w:cs="仿宋_GB2312"/>
        </w:rPr>
        <w:t>采购包预算金额（元）: 4,740,750.00</w:t>
      </w:r>
    </w:p>
    <w:p w14:paraId="30745050">
      <w:pPr>
        <w:pStyle w:val="4"/>
      </w:pPr>
      <w:r>
        <w:rPr>
          <w:rFonts w:ascii="仿宋_GB2312" w:hAnsi="仿宋_GB2312" w:eastAsia="仿宋_GB2312" w:cs="仿宋_GB2312"/>
        </w:rPr>
        <w:t>采购包最高限价（元）: 4,740,750.00</w:t>
      </w:r>
    </w:p>
    <w:p w14:paraId="6540502F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FECD39F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4B8775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F2AB5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51BEF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BB994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55CC8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D9E0A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F313B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F0F40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A5883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E9115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80050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910C6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6DEE6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45D08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A0D4C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东三爻堡村回迁安置服务项目</w:t>
            </w:r>
          </w:p>
        </w:tc>
        <w:tc>
          <w:tcPr>
            <w:tcW w:w="755" w:type="dxa"/>
          </w:tcPr>
          <w:p w14:paraId="3C82B38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CDD581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4,740,750.00</w:t>
            </w:r>
          </w:p>
        </w:tc>
        <w:tc>
          <w:tcPr>
            <w:tcW w:w="755" w:type="dxa"/>
          </w:tcPr>
          <w:p w14:paraId="540743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24846B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租赁和商务服务业</w:t>
            </w:r>
          </w:p>
        </w:tc>
        <w:tc>
          <w:tcPr>
            <w:tcW w:w="755" w:type="dxa"/>
          </w:tcPr>
          <w:p w14:paraId="30EAF7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5DBDE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52E7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6B085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323F2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6EC6E628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3.2.2服务要求</w:t>
      </w:r>
    </w:p>
    <w:p w14:paraId="035E9EB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2ADC4CA">
      <w:pPr>
        <w:pStyle w:val="4"/>
      </w:pPr>
      <w:r>
        <w:rPr>
          <w:rFonts w:ascii="仿宋_GB2312" w:hAnsi="仿宋_GB2312" w:eastAsia="仿宋_GB2312" w:cs="仿宋_GB2312"/>
        </w:rPr>
        <w:t>标的名称：东三爻堡村回迁安置服务项目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6479E7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8047B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76BADB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458779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FC2E6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5254F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39C9B223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548"/>
            </w:tblGrid>
            <w:tr w14:paraId="1EF18C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B466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一、组织开展东三爻堡村880户村民2709套房屋回迁安置服务工作，主要包括协议签订、资料整理、回迁宣传、现场布置、安全保卫、后勤服务、公证服务以及回迁搬家等方面工作。</w:t>
                  </w:r>
                </w:p>
                <w:p w14:paraId="54ED8FB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二、服务内容</w:t>
                  </w:r>
                </w:p>
                <w:p w14:paraId="45C04D1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1、前期被拆迁人资料核对及汇总工作。</w:t>
                  </w:r>
                </w:p>
                <w:p w14:paraId="3C1E9C0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2、回迁工作相关资料、数据的核对、录入、汇总及报备。</w:t>
                  </w:r>
                </w:p>
                <w:p w14:paraId="65A7A48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3、开展安置户之间的协调工作，按采购人要求制定回迁选房方案，协调处理回迁过程中的相关问题。</w:t>
                  </w:r>
                </w:p>
                <w:p w14:paraId="34F237B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4、协助开展回迁安置协议签订工作，提供市内一次外出回迁安置会议服务。</w:t>
                  </w:r>
                </w:p>
                <w:p w14:paraId="7C780A7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5、做好媒体公告发布宣传工作。</w:t>
                  </w:r>
                </w:p>
                <w:p w14:paraId="2AA285B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6、定点宣传：协助建设单位组织的选房群众看房工作，或在周边引导、讲解、释疑。</w:t>
                  </w:r>
                </w:p>
                <w:p w14:paraId="2639143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7、租赁选房场地：根据项目情况选择租赁选房场地并进行场地内外的规划、装饰，确保水电气暖设施完好、使用正常；开展分房现场宣传布置，包括制作布置足量的宣传册、宣传展板、电子屏、横幅、空飘等物料。</w:t>
                  </w:r>
                </w:p>
                <w:p w14:paraId="08F3513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8、做好消防、安保、急救部门协调及秩序维持工作。</w:t>
                  </w:r>
                </w:p>
                <w:p w14:paraId="3C1FD26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9、按照要求完成选房资格审核、选房结果确认、公示以及影像资料的保存和移交。</w:t>
                  </w:r>
                </w:p>
                <w:p w14:paraId="06A276B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10、每日工作人员的工作餐。</w:t>
                  </w:r>
                </w:p>
                <w:p w14:paraId="1201218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11、选房现场饮用水、办公家具、办公用品的准备。</w:t>
                  </w:r>
                </w:p>
                <w:p w14:paraId="2B2F243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12、现场影像资料的留存及制作。</w:t>
                  </w:r>
                </w:p>
                <w:p w14:paraId="14E9B57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13、每户选房人2张搬家车票。</w:t>
                  </w:r>
                </w:p>
                <w:p w14:paraId="5400D1C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14、负责回迁过程中的安保服务事宜，提供疏通道路，保证村民及所有现场人员的人身财产安全，对指定区域进行安全保护以及其他相关要求的工作等。</w:t>
                  </w:r>
                </w:p>
                <w:p w14:paraId="195730A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15、做好消防、急救部门协调及秩序维护工作。</w:t>
                  </w:r>
                </w:p>
                <w:p w14:paraId="487182D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16、聘请公证机构对选房工作进行全程监督公证。</w:t>
                  </w:r>
                </w:p>
                <w:p w14:paraId="56EF01F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三、服务要求</w:t>
                  </w:r>
                </w:p>
                <w:p w14:paraId="71E2538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1.成立项目组，定时向采购单位汇报工作情况及进展。</w:t>
                  </w:r>
                </w:p>
                <w:p w14:paraId="3EF3918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2.严格按照采购方要求，实施回迁分房服务工作。</w:t>
                  </w:r>
                </w:p>
                <w:p w14:paraId="58951A7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3.选房工作应遵循国家相关政策、法律法规，不得发生违章、违规事件，不能因为不当引起居(村)民的纠纷投诉。</w:t>
                  </w:r>
                </w:p>
                <w:p w14:paraId="538DB93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四、商务要求</w:t>
                  </w:r>
                </w:p>
                <w:p w14:paraId="3AF401E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1.服务期限:自合同签订之日起30日内完成（实际开始时间以采购人通知为准）。</w:t>
                  </w:r>
                </w:p>
                <w:p w14:paraId="7CCF850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2.款项结算:合同签订后，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本合同签订后，进入前期被拆迁人资料核对及汇总工作阶段后30个工作日内</w:t>
                  </w: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，甲方支付暂定合同总价的50%；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乙方按照回迁选房公告中最终截止日期完成回迁选房工作，并将资料、视频移交甲方确认后，甲方按照绩效评价结果对应等级办理费用确认和付款手续后30个工作日内支付本项目剩余价款。每次付款前，乙方应开具等额增值税普通发票及收款收据。</w:t>
                  </w:r>
                </w:p>
              </w:tc>
            </w:tr>
          </w:tbl>
          <w:p w14:paraId="16D7B549"/>
        </w:tc>
      </w:tr>
      <w:tr w14:paraId="2DA182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CE4A4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5436D5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769" w:type="dxa"/>
          </w:tcPr>
          <w:p w14:paraId="426E0FB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其他要求：</w:t>
            </w:r>
          </w:p>
          <w:p w14:paraId="5E7A2B4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总价报价=单价报价*暂定套数（2709套）（单价限价为1750元/套，单价报价超过此单价限价的为无效报价。本项目采用单价合同，按照中标供应商的中标单价及实际套数进行据实结算。）</w:t>
            </w:r>
          </w:p>
        </w:tc>
      </w:tr>
    </w:tbl>
    <w:p w14:paraId="79D494AC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3.2.3人员配置要求</w:t>
      </w:r>
    </w:p>
    <w:p w14:paraId="6D5D486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DA14DED">
      <w:pPr>
        <w:pStyle w:val="4"/>
      </w:pPr>
      <w:r>
        <w:rPr>
          <w:rFonts w:ascii="仿宋_GB2312" w:hAnsi="仿宋_GB2312" w:eastAsia="仿宋_GB2312" w:cs="仿宋_GB2312"/>
        </w:rPr>
        <w:t>各专业人员组成及人数配备需满足项目需求。</w:t>
      </w:r>
    </w:p>
    <w:p w14:paraId="3DA4792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3.2.4设施设备配置要求</w:t>
      </w:r>
    </w:p>
    <w:p w14:paraId="11A1FB4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3228168">
      <w:pPr>
        <w:pStyle w:val="4"/>
      </w:pPr>
      <w:r>
        <w:rPr>
          <w:rFonts w:ascii="仿宋_GB2312" w:hAnsi="仿宋_GB2312" w:eastAsia="仿宋_GB2312" w:cs="仿宋_GB2312"/>
        </w:rPr>
        <w:t>满足采购需求及采购人要求。</w:t>
      </w:r>
    </w:p>
    <w:p w14:paraId="4D5FC25E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3.2.5其他要求</w:t>
      </w:r>
    </w:p>
    <w:p w14:paraId="5B6938A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AD12BC5">
      <w:pPr>
        <w:pStyle w:val="4"/>
      </w:pPr>
      <w:r>
        <w:rPr>
          <w:rFonts w:ascii="仿宋_GB2312" w:hAnsi="仿宋_GB2312" w:eastAsia="仿宋_GB2312" w:cs="仿宋_GB2312"/>
        </w:rPr>
        <w:t>无</w:t>
      </w:r>
    </w:p>
    <w:p w14:paraId="705AB9C6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3.3商务要求</w:t>
      </w:r>
    </w:p>
    <w:p w14:paraId="23A6A7E9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3.3.1服务期限</w:t>
      </w:r>
    </w:p>
    <w:p w14:paraId="239282B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F29DA7A">
      <w:pPr>
        <w:pStyle w:val="4"/>
      </w:pPr>
      <w:r>
        <w:rPr>
          <w:rFonts w:ascii="仿宋_GB2312" w:hAnsi="仿宋_GB2312" w:eastAsia="仿宋_GB2312" w:cs="仿宋_GB2312"/>
        </w:rPr>
        <w:t>自合同签订之日起30日内完成（实际开始时间以采购人通知为准）。</w:t>
      </w:r>
    </w:p>
    <w:p w14:paraId="6CD5D16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3.3.2服务地点</w:t>
      </w:r>
    </w:p>
    <w:p w14:paraId="6983B10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28B5D7E">
      <w:pPr>
        <w:pStyle w:val="4"/>
      </w:pPr>
      <w:r>
        <w:rPr>
          <w:rFonts w:ascii="仿宋_GB2312" w:hAnsi="仿宋_GB2312" w:eastAsia="仿宋_GB2312" w:cs="仿宋_GB2312"/>
        </w:rPr>
        <w:t>采购人指定地点</w:t>
      </w:r>
    </w:p>
    <w:p w14:paraId="50CA00F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3.3.3考核（验收）标准和方法</w:t>
      </w:r>
    </w:p>
    <w:p w14:paraId="0CA1DCA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A90CD75">
      <w:pPr>
        <w:pStyle w:val="4"/>
      </w:pPr>
      <w:r>
        <w:rPr>
          <w:rFonts w:ascii="仿宋_GB2312" w:hAnsi="仿宋_GB2312" w:eastAsia="仿宋_GB2312" w:cs="仿宋_GB2312"/>
        </w:rPr>
        <w:t>1.中标供应商按照项目需求完成全部服务内容后，由采购人组织验收。2.验收依据:(1)合同文本;(2)国家有关的验收标准及规范;(3)招标文件;(4)投标文件。</w:t>
      </w:r>
    </w:p>
    <w:p w14:paraId="1629BBED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3.3.4支付方式</w:t>
      </w:r>
    </w:p>
    <w:p w14:paraId="12DFC3A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238E38F">
      <w:pPr>
        <w:pStyle w:val="4"/>
      </w:pPr>
      <w:r>
        <w:rPr>
          <w:rFonts w:ascii="仿宋_GB2312" w:hAnsi="仿宋_GB2312" w:eastAsia="仿宋_GB2312" w:cs="仿宋_GB2312"/>
        </w:rPr>
        <w:t>分期付款</w:t>
      </w:r>
    </w:p>
    <w:p w14:paraId="7DDE7E6A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3.3.5.支付约定</w:t>
      </w:r>
    </w:p>
    <w:p w14:paraId="723710C9">
      <w:pPr>
        <w:pStyle w:val="4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采购包1：</w:t>
      </w:r>
    </w:p>
    <w:p w14:paraId="3BCE9455">
      <w:pPr>
        <w:pStyle w:val="4"/>
      </w:pPr>
      <w:r>
        <w:rPr>
          <w:rFonts w:ascii="仿宋_GB2312" w:hAnsi="仿宋_GB2312" w:eastAsia="仿宋_GB2312" w:cs="仿宋_GB2312"/>
        </w:rPr>
        <w:t>1、 付款条件说明： 本合同签订并进入前期被拆迁人资料核对及汇总工作阶段后30个工作日内，甲方</w:t>
      </w:r>
      <w:bookmarkStart w:id="0" w:name="_GoBack"/>
      <w:bookmarkEnd w:id="0"/>
      <w:r>
        <w:rPr>
          <w:rFonts w:ascii="仿宋_GB2312" w:hAnsi="仿宋_GB2312" w:eastAsia="仿宋_GB2312" w:cs="仿宋_GB2312"/>
        </w:rPr>
        <w:t>支付协议暂定含税总价款的50% ，达到付款条件起 30 日内， 支付合同总金额的50.00%。</w:t>
      </w:r>
    </w:p>
    <w:p w14:paraId="2E18F275">
      <w:pPr>
        <w:pStyle w:val="4"/>
      </w:pPr>
      <w:r>
        <w:rPr>
          <w:rFonts w:ascii="仿宋_GB2312" w:hAnsi="仿宋_GB2312" w:eastAsia="仿宋_GB2312" w:cs="仿宋_GB2312"/>
        </w:rPr>
        <w:t>2、付款条件说明： 乙方按照回迁选房公告中最终截止日期完成回迁选房工作，并将资料、视频移交甲方确认后，甲方按照绩效评价结果对应等级办理费用确认和付款手续后30个工作日内支付本项目剩余价款。每次付款前，乙方应开具等额增值税普通发票及收款收据 ，达到付款条件起 30 日内， 支付合同总金额的50.00%。</w:t>
      </w:r>
    </w:p>
    <w:p w14:paraId="51B741CF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3.3.6违约责任与解决争议的方法</w:t>
      </w:r>
    </w:p>
    <w:p w14:paraId="1996696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BDE520B">
      <w:pPr>
        <w:pStyle w:val="4"/>
      </w:pPr>
      <w:r>
        <w:rPr>
          <w:rFonts w:ascii="仿宋_GB2312" w:hAnsi="仿宋_GB2312" w:eastAsia="仿宋_GB2312" w:cs="仿宋_GB2312"/>
        </w:rPr>
        <w:t>详见采购文件</w:t>
      </w:r>
    </w:p>
    <w:p w14:paraId="2BFB9CDD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3.4其他要求</w:t>
      </w:r>
    </w:p>
    <w:p w14:paraId="04C10E73">
      <w:r>
        <w:rPr>
          <w:rFonts w:ascii="仿宋_GB2312" w:hAnsi="仿宋_GB2312" w:eastAsia="仿宋_GB2312" w:cs="仿宋_GB2312"/>
        </w:rPr>
        <w:t>1、总价报价=单价报价*暂定套数（2709套）（单价限价为1750元/户，单价报价超过此单价限价的为无效报价。本项目采用单价合同，按照中标供应商的中标单价及实际套数进行据实结算。） 2、中标供应商在领取中标通知书后3个工作日内向采购代理机构提供纸质版投标（或响应）文件正本1份、副本1份。装订：纸质版文件采用书籍（胶装）方式装订成册，与电子投标（或响应）一致的签字、盖章的完整版本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F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2026-06-01T06:50:09Z</dcterms:created>
  <dc:creator>2023</dc:creator>
  <cp:lastModifiedBy>生如夏花</cp:lastModifiedBy>
  <dcterms:modified xsi:type="dcterms:W3CDTF">2026-06-01T06:51:44Z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eyJoZGlkIjoiNDhkMjY5ODYxNzJkNjIwZjhhNjQ2M2JlYWYwZTZhZjMiLCJ1c2VySWQiOiI0NTMyNDE1MTAifQ==</vt:lpwstr>
  </property>
  <property fmtid="{D5CDD505-2E9C-101B-9397-08002B2CF9AE}" pid="4" name="ICV">
    <vt:lpwstr>6B1D96EB749E438D84CD925F4F127812_12</vt:lpwstr>
  </property>
</Properties>
</file>