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0674D5">
      <w:pPr>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采购包1：</w:t>
      </w:r>
    </w:p>
    <w:p w14:paraId="2627B1D4">
      <w:pPr>
        <w:pStyle w:val="4"/>
      </w:pPr>
      <w:r>
        <w:rPr>
          <w:rFonts w:hint="eastAsia" w:ascii="仿宋_GB2312" w:hAnsi="仿宋_GB2312" w:eastAsia="仿宋_GB2312" w:cs="仿宋_GB2312"/>
          <w:kern w:val="0"/>
          <w:sz w:val="20"/>
          <w:szCs w:val="20"/>
          <w:lang w:val="en-US" w:eastAsia="zh-Hans"/>
        </w:rPr>
        <w:t>标的名</w:t>
      </w:r>
      <w:r>
        <w:rPr>
          <w:rFonts w:ascii="仿宋_GB2312" w:hAnsi="仿宋_GB2312" w:eastAsia="仿宋_GB2312" w:cs="仿宋_GB2312"/>
        </w:rPr>
        <w:t>称：三代测序试剂</w:t>
      </w:r>
    </w:p>
    <w:tbl>
      <w:tblPr>
        <w:tblStyle w:val="2"/>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36"/>
        <w:gridCol w:w="7784"/>
      </w:tblGrid>
      <w:tr w14:paraId="48D3E4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32" w:type="pct"/>
          </w:tcPr>
          <w:p w14:paraId="73DE45FD">
            <w:pPr>
              <w:pStyle w:val="4"/>
            </w:pPr>
            <w:r>
              <w:rPr>
                <w:rFonts w:ascii="仿宋_GB2312" w:hAnsi="仿宋_GB2312" w:eastAsia="仿宋_GB2312" w:cs="仿宋_GB2312"/>
              </w:rPr>
              <w:t>序号</w:t>
            </w:r>
          </w:p>
        </w:tc>
        <w:tc>
          <w:tcPr>
            <w:tcW w:w="4567" w:type="pct"/>
          </w:tcPr>
          <w:p w14:paraId="7CE14E21">
            <w:pPr>
              <w:pStyle w:val="4"/>
            </w:pPr>
            <w:r>
              <w:rPr>
                <w:rFonts w:ascii="仿宋_GB2312" w:hAnsi="仿宋_GB2312" w:eastAsia="仿宋_GB2312" w:cs="仿宋_GB2312"/>
              </w:rPr>
              <w:t xml:space="preserve"> 技术参数与性能指标</w:t>
            </w:r>
          </w:p>
        </w:tc>
      </w:tr>
      <w:tr w14:paraId="79A02C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2" w:type="pct"/>
          </w:tcPr>
          <w:p w14:paraId="09E380B4">
            <w:pPr>
              <w:pStyle w:val="4"/>
            </w:pPr>
            <w:r>
              <w:rPr>
                <w:rFonts w:ascii="仿宋_GB2312" w:hAnsi="仿宋_GB2312" w:eastAsia="仿宋_GB2312" w:cs="仿宋_GB2312"/>
              </w:rPr>
              <w:t>1</w:t>
            </w:r>
          </w:p>
        </w:tc>
        <w:tc>
          <w:tcPr>
            <w:tcW w:w="4567" w:type="pct"/>
          </w:tcPr>
          <w:p w14:paraId="24FF9833">
            <w:pPr>
              <w:pStyle w:val="4"/>
              <w:jc w:val="center"/>
            </w:pPr>
            <w:r>
              <w:rPr>
                <w:rFonts w:ascii="仿宋_GB2312" w:hAnsi="仿宋_GB2312" w:eastAsia="仿宋_GB2312" w:cs="仿宋_GB2312"/>
              </w:rPr>
              <w:t>试剂明细</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894"/>
              <w:gridCol w:w="1412"/>
              <w:gridCol w:w="1129"/>
              <w:gridCol w:w="1130"/>
            </w:tblGrid>
            <w:tr w14:paraId="4E56E7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5568F8B">
                  <w:pPr>
                    <w:pStyle w:val="4"/>
                    <w:jc w:val="center"/>
                  </w:pPr>
                  <w:r>
                    <w:rPr>
                      <w:rFonts w:ascii="仿宋_GB2312" w:hAnsi="仿宋_GB2312" w:eastAsia="仿宋_GB2312" w:cs="仿宋_GB2312"/>
                      <w:sz w:val="20"/>
                    </w:rPr>
                    <w:t>试剂名称</w:t>
                  </w:r>
                </w:p>
              </w:tc>
              <w:tc>
                <w:tcPr>
                  <w:tcW w:w="93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FB97F2D">
                  <w:pPr>
                    <w:pStyle w:val="4"/>
                    <w:jc w:val="center"/>
                  </w:pPr>
                  <w:r>
                    <w:rPr>
                      <w:rFonts w:ascii="仿宋_GB2312" w:hAnsi="仿宋_GB2312" w:eastAsia="仿宋_GB2312" w:cs="仿宋_GB2312"/>
                      <w:color w:val="000000"/>
                      <w:sz w:val="20"/>
                    </w:rPr>
                    <w:t>规格</w:t>
                  </w:r>
                </w:p>
              </w:tc>
              <w:tc>
                <w:tcPr>
                  <w:tcW w:w="74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1475042">
                  <w:pPr>
                    <w:pStyle w:val="4"/>
                    <w:jc w:val="center"/>
                  </w:pPr>
                  <w:r>
                    <w:rPr>
                      <w:rFonts w:ascii="仿宋_GB2312" w:hAnsi="仿宋_GB2312" w:eastAsia="仿宋_GB2312" w:cs="仿宋_GB2312"/>
                      <w:sz w:val="20"/>
                    </w:rPr>
                    <w:t>单位</w:t>
                  </w:r>
                </w:p>
              </w:tc>
              <w:tc>
                <w:tcPr>
                  <w:tcW w:w="74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227AE4D">
                  <w:pPr>
                    <w:pStyle w:val="4"/>
                    <w:jc w:val="center"/>
                  </w:pPr>
                  <w:r>
                    <w:rPr>
                      <w:rFonts w:ascii="仿宋_GB2312" w:hAnsi="仿宋_GB2312" w:eastAsia="仿宋_GB2312" w:cs="仿宋_GB2312"/>
                      <w:sz w:val="20"/>
                    </w:rPr>
                    <w:t>数量</w:t>
                  </w:r>
                </w:p>
              </w:tc>
            </w:tr>
            <w:tr w14:paraId="28D452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3D04B4">
                  <w:pPr>
                    <w:pStyle w:val="4"/>
                    <w:jc w:val="center"/>
                  </w:pPr>
                  <w:r>
                    <w:rPr>
                      <w:rFonts w:ascii="仿宋_GB2312" w:hAnsi="仿宋_GB2312" w:eastAsia="仿宋_GB2312" w:cs="仿宋_GB2312"/>
                      <w:color w:val="000000"/>
                      <w:sz w:val="20"/>
                    </w:rPr>
                    <w:t>测序芯片（核心产品）</w:t>
                  </w:r>
                </w:p>
              </w:tc>
              <w:tc>
                <w:tcPr>
                  <w:tcW w:w="9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FB876D">
                  <w:pPr>
                    <w:pStyle w:val="4"/>
                    <w:jc w:val="center"/>
                  </w:pPr>
                  <w:r>
                    <w:rPr>
                      <w:rFonts w:ascii="仿宋_GB2312" w:hAnsi="仿宋_GB2312" w:eastAsia="仿宋_GB2312" w:cs="仿宋_GB2312"/>
                      <w:color w:val="000000"/>
                      <w:sz w:val="20"/>
                    </w:rPr>
                    <w:t>1测试/1张</w:t>
                  </w:r>
                </w:p>
              </w:tc>
              <w:tc>
                <w:tcPr>
                  <w:tcW w:w="74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24C277">
                  <w:pPr>
                    <w:pStyle w:val="4"/>
                    <w:jc w:val="center"/>
                  </w:pPr>
                  <w:r>
                    <w:rPr>
                      <w:rFonts w:ascii="仿宋_GB2312" w:hAnsi="仿宋_GB2312" w:eastAsia="仿宋_GB2312" w:cs="仿宋_GB2312"/>
                      <w:color w:val="000000"/>
                      <w:sz w:val="20"/>
                    </w:rPr>
                    <w:t>人份</w:t>
                  </w:r>
                </w:p>
              </w:tc>
              <w:tc>
                <w:tcPr>
                  <w:tcW w:w="74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C4181F">
                  <w:pPr>
                    <w:pStyle w:val="4"/>
                    <w:jc w:val="center"/>
                  </w:pPr>
                  <w:r>
                    <w:rPr>
                      <w:rFonts w:ascii="仿宋_GB2312" w:hAnsi="仿宋_GB2312" w:eastAsia="仿宋_GB2312" w:cs="仿宋_GB2312"/>
                      <w:color w:val="000000"/>
                      <w:sz w:val="20"/>
                    </w:rPr>
                    <w:t>50</w:t>
                  </w:r>
                </w:p>
              </w:tc>
            </w:tr>
            <w:tr w14:paraId="4F4B3B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9FBE78">
                  <w:pPr>
                    <w:pStyle w:val="4"/>
                    <w:jc w:val="center"/>
                  </w:pPr>
                  <w:r>
                    <w:rPr>
                      <w:rFonts w:ascii="仿宋_GB2312" w:hAnsi="仿宋_GB2312" w:eastAsia="仿宋_GB2312" w:cs="仿宋_GB2312"/>
                      <w:color w:val="000000"/>
                      <w:sz w:val="20"/>
                    </w:rPr>
                    <w:t>免扩增条形码建库试剂盒96样本V14</w:t>
                  </w:r>
                </w:p>
              </w:tc>
              <w:tc>
                <w:tcPr>
                  <w:tcW w:w="9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4BB6AB">
                  <w:pPr>
                    <w:pStyle w:val="4"/>
                    <w:jc w:val="center"/>
                  </w:pPr>
                  <w:r>
                    <w:rPr>
                      <w:rFonts w:ascii="仿宋_GB2312" w:hAnsi="仿宋_GB2312" w:eastAsia="仿宋_GB2312" w:cs="仿宋_GB2312"/>
                      <w:color w:val="000000"/>
                      <w:sz w:val="20"/>
                    </w:rPr>
                    <w:t>6测试/1盒</w:t>
                  </w:r>
                </w:p>
              </w:tc>
              <w:tc>
                <w:tcPr>
                  <w:tcW w:w="74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A100A2">
                  <w:pPr>
                    <w:pStyle w:val="4"/>
                    <w:jc w:val="center"/>
                  </w:pPr>
                  <w:r>
                    <w:rPr>
                      <w:rFonts w:ascii="仿宋_GB2312" w:hAnsi="仿宋_GB2312" w:eastAsia="仿宋_GB2312" w:cs="仿宋_GB2312"/>
                      <w:color w:val="000000"/>
                      <w:sz w:val="20"/>
                    </w:rPr>
                    <w:t>盒</w:t>
                  </w:r>
                </w:p>
              </w:tc>
              <w:tc>
                <w:tcPr>
                  <w:tcW w:w="74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704321">
                  <w:pPr>
                    <w:pStyle w:val="4"/>
                    <w:jc w:val="center"/>
                  </w:pPr>
                  <w:r>
                    <w:rPr>
                      <w:rFonts w:ascii="仿宋_GB2312" w:hAnsi="仿宋_GB2312" w:eastAsia="仿宋_GB2312" w:cs="仿宋_GB2312"/>
                      <w:color w:val="000000"/>
                      <w:sz w:val="20"/>
                    </w:rPr>
                    <w:t>10</w:t>
                  </w:r>
                </w:p>
              </w:tc>
            </w:tr>
            <w:tr w14:paraId="267D58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9BA32D">
                  <w:pPr>
                    <w:pStyle w:val="4"/>
                    <w:jc w:val="center"/>
                  </w:pPr>
                  <w:r>
                    <w:rPr>
                      <w:rFonts w:ascii="仿宋_GB2312" w:hAnsi="仿宋_GB2312" w:eastAsia="仿宋_GB2312" w:cs="仿宋_GB2312"/>
                      <w:color w:val="000000"/>
                      <w:sz w:val="20"/>
                    </w:rPr>
                    <w:t>连接法建库试剂盒V14</w:t>
                  </w:r>
                </w:p>
              </w:tc>
              <w:tc>
                <w:tcPr>
                  <w:tcW w:w="9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1F53D9">
                  <w:pPr>
                    <w:pStyle w:val="4"/>
                    <w:jc w:val="center"/>
                  </w:pPr>
                  <w:r>
                    <w:rPr>
                      <w:rFonts w:ascii="仿宋_GB2312" w:hAnsi="仿宋_GB2312" w:eastAsia="仿宋_GB2312" w:cs="仿宋_GB2312"/>
                      <w:color w:val="000000"/>
                      <w:sz w:val="20"/>
                    </w:rPr>
                    <w:t>6测试/1盒</w:t>
                  </w:r>
                </w:p>
              </w:tc>
              <w:tc>
                <w:tcPr>
                  <w:tcW w:w="74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F0A8BB">
                  <w:pPr>
                    <w:pStyle w:val="4"/>
                    <w:jc w:val="center"/>
                  </w:pPr>
                  <w:r>
                    <w:rPr>
                      <w:rFonts w:ascii="仿宋_GB2312" w:hAnsi="仿宋_GB2312" w:eastAsia="仿宋_GB2312" w:cs="仿宋_GB2312"/>
                      <w:color w:val="000000"/>
                      <w:sz w:val="20"/>
                    </w:rPr>
                    <w:t>盒</w:t>
                  </w:r>
                </w:p>
              </w:tc>
              <w:tc>
                <w:tcPr>
                  <w:tcW w:w="74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AF7987">
                  <w:pPr>
                    <w:pStyle w:val="4"/>
                    <w:jc w:val="center"/>
                  </w:pPr>
                  <w:r>
                    <w:rPr>
                      <w:rFonts w:ascii="仿宋_GB2312" w:hAnsi="仿宋_GB2312" w:eastAsia="仿宋_GB2312" w:cs="仿宋_GB2312"/>
                      <w:color w:val="000000"/>
                      <w:sz w:val="20"/>
                    </w:rPr>
                    <w:t>2</w:t>
                  </w:r>
                </w:p>
              </w:tc>
            </w:tr>
            <w:tr w14:paraId="13D7DB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F39A0D">
                  <w:pPr>
                    <w:pStyle w:val="4"/>
                    <w:jc w:val="center"/>
                  </w:pPr>
                  <w:r>
                    <w:rPr>
                      <w:rFonts w:ascii="仿宋_GB2312" w:hAnsi="仿宋_GB2312" w:eastAsia="仿宋_GB2312" w:cs="仿宋_GB2312"/>
                      <w:color w:val="000000"/>
                      <w:sz w:val="20"/>
                    </w:rPr>
                    <w:t>芯片清洗试剂盒</w:t>
                  </w:r>
                </w:p>
              </w:tc>
              <w:tc>
                <w:tcPr>
                  <w:tcW w:w="9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265D8A">
                  <w:pPr>
                    <w:pStyle w:val="4"/>
                    <w:jc w:val="center"/>
                  </w:pPr>
                  <w:r>
                    <w:rPr>
                      <w:rFonts w:ascii="仿宋_GB2312" w:hAnsi="仿宋_GB2312" w:eastAsia="仿宋_GB2312" w:cs="仿宋_GB2312"/>
                      <w:color w:val="000000"/>
                      <w:sz w:val="20"/>
                    </w:rPr>
                    <w:t>6测试/1盒</w:t>
                  </w:r>
                </w:p>
              </w:tc>
              <w:tc>
                <w:tcPr>
                  <w:tcW w:w="74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FD6167">
                  <w:pPr>
                    <w:pStyle w:val="4"/>
                    <w:jc w:val="center"/>
                  </w:pPr>
                  <w:r>
                    <w:rPr>
                      <w:rFonts w:ascii="仿宋_GB2312" w:hAnsi="仿宋_GB2312" w:eastAsia="仿宋_GB2312" w:cs="仿宋_GB2312"/>
                      <w:color w:val="000000"/>
                      <w:sz w:val="20"/>
                    </w:rPr>
                    <w:t>盒</w:t>
                  </w:r>
                </w:p>
              </w:tc>
              <w:tc>
                <w:tcPr>
                  <w:tcW w:w="74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EFD832">
                  <w:pPr>
                    <w:pStyle w:val="4"/>
                    <w:jc w:val="center"/>
                  </w:pPr>
                  <w:r>
                    <w:rPr>
                      <w:rFonts w:ascii="仿宋_GB2312" w:hAnsi="仿宋_GB2312" w:eastAsia="仿宋_GB2312" w:cs="仿宋_GB2312"/>
                      <w:color w:val="000000"/>
                      <w:sz w:val="20"/>
                    </w:rPr>
                    <w:t>10</w:t>
                  </w:r>
                </w:p>
              </w:tc>
            </w:tr>
          </w:tbl>
          <w:p w14:paraId="48D2B5A4"/>
        </w:tc>
      </w:tr>
      <w:tr w14:paraId="384FA2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2" w:type="pct"/>
          </w:tcPr>
          <w:p w14:paraId="5F5320D5">
            <w:pPr>
              <w:pStyle w:val="4"/>
            </w:pPr>
            <w:r>
              <w:rPr>
                <w:rFonts w:ascii="仿宋_GB2312" w:hAnsi="仿宋_GB2312" w:eastAsia="仿宋_GB2312" w:cs="仿宋_GB2312"/>
              </w:rPr>
              <w:t>2</w:t>
            </w:r>
          </w:p>
        </w:tc>
        <w:tc>
          <w:tcPr>
            <w:tcW w:w="4567" w:type="pct"/>
          </w:tcPr>
          <w:p w14:paraId="37680D7B">
            <w:pPr>
              <w:pStyle w:val="4"/>
            </w:pPr>
            <w:r>
              <w:rPr>
                <w:rFonts w:ascii="仿宋_GB2312" w:hAnsi="仿宋_GB2312" w:eastAsia="仿宋_GB2312" w:cs="仿宋_GB2312"/>
                <w:b/>
              </w:rPr>
              <w:t>1、测序芯片</w:t>
            </w:r>
          </w:p>
          <w:p w14:paraId="49C35951">
            <w:pPr>
              <w:pStyle w:val="4"/>
            </w:pPr>
            <w:r>
              <w:rPr>
                <w:rFonts w:ascii="仿宋_GB2312" w:hAnsi="仿宋_GB2312" w:eastAsia="仿宋_GB2312" w:cs="仿宋_GB2312"/>
              </w:rPr>
              <w:t>1）适用性：适用于基于三代测序病原微生物文库的测序。用于连接法、快速法建库试剂盒。</w:t>
            </w:r>
          </w:p>
          <w:p w14:paraId="7A6EA145">
            <w:pPr>
              <w:pStyle w:val="4"/>
            </w:pPr>
            <w:r>
              <w:rPr>
                <w:rFonts w:ascii="仿宋_GB2312" w:hAnsi="仿宋_GB2312" w:eastAsia="仿宋_GB2312" w:cs="仿宋_GB2312"/>
              </w:rPr>
              <w:t xml:space="preserve">2）芯片原理：通过分析实时电信号进行单分子测序。        </w:t>
            </w:r>
          </w:p>
          <w:p w14:paraId="49A5D012">
            <w:pPr>
              <w:pStyle w:val="4"/>
            </w:pPr>
            <w:r>
              <w:rPr>
                <w:rFonts w:ascii="仿宋_GB2312" w:hAnsi="仿宋_GB2312" w:eastAsia="仿宋_GB2312" w:cs="仿宋_GB2312"/>
              </w:rPr>
              <w:t>3）单位：张。</w:t>
            </w:r>
          </w:p>
          <w:p w14:paraId="4A35035B">
            <w:pPr>
              <w:pStyle w:val="4"/>
            </w:pPr>
            <w:r>
              <w:rPr>
                <w:rFonts w:ascii="仿宋_GB2312" w:hAnsi="仿宋_GB2312" w:eastAsia="仿宋_GB2312" w:cs="仿宋_GB2312"/>
              </w:rPr>
              <w:t>4）规格：R10</w:t>
            </w:r>
          </w:p>
          <w:p w14:paraId="3C6C392D">
            <w:pPr>
              <w:pStyle w:val="4"/>
            </w:pPr>
            <w:r>
              <w:rPr>
                <w:rFonts w:ascii="仿宋_GB2312" w:hAnsi="仿宋_GB2312" w:eastAsia="仿宋_GB2312" w:cs="仿宋_GB2312"/>
              </w:rPr>
              <w:t>5）芯片产量：单张芯片产量15-30G。</w:t>
            </w:r>
          </w:p>
          <w:p w14:paraId="53AF321C">
            <w:pPr>
              <w:pStyle w:val="4"/>
            </w:pPr>
            <w:r>
              <w:rPr>
                <w:rFonts w:ascii="仿宋_GB2312" w:hAnsi="仿宋_GB2312" w:eastAsia="仿宋_GB2312" w:cs="仿宋_GB2312"/>
              </w:rPr>
              <w:t>6）适用现有机型：Nanopore GridIonX5测序仪。</w:t>
            </w:r>
          </w:p>
          <w:p w14:paraId="2C002851">
            <w:pPr>
              <w:pStyle w:val="4"/>
            </w:pPr>
            <w:r>
              <w:rPr>
                <w:rFonts w:ascii="仿宋_GB2312" w:hAnsi="仿宋_GB2312" w:eastAsia="仿宋_GB2312" w:cs="仿宋_GB2312"/>
              </w:rPr>
              <w:t>7）纳米孔数：每张含有≥800个具有生物学活性的纳米孔。</w:t>
            </w:r>
          </w:p>
          <w:p w14:paraId="7D5AA7E8">
            <w:pPr>
              <w:pStyle w:val="4"/>
            </w:pPr>
            <w:r>
              <w:rPr>
                <w:rFonts w:ascii="仿宋_GB2312" w:hAnsi="仿宋_GB2312" w:eastAsia="仿宋_GB2312" w:cs="仿宋_GB2312"/>
              </w:rPr>
              <w:t>8）芯片使用次数：≥2次。</w:t>
            </w:r>
          </w:p>
          <w:p w14:paraId="7CC98626">
            <w:pPr>
              <w:pStyle w:val="4"/>
            </w:pPr>
            <w:r>
              <w:rPr>
                <w:rFonts w:ascii="仿宋_GB2312" w:hAnsi="仿宋_GB2312" w:eastAsia="仿宋_GB2312" w:cs="仿宋_GB2312"/>
              </w:rPr>
              <w:t>9）芯片读长：300bp-4Mbp</w:t>
            </w:r>
          </w:p>
          <w:p w14:paraId="49EE0E31">
            <w:pPr>
              <w:pStyle w:val="4"/>
            </w:pPr>
            <w:r>
              <w:rPr>
                <w:rFonts w:ascii="仿宋_GB2312" w:hAnsi="仿宋_GB2312" w:eastAsia="仿宋_GB2312" w:cs="仿宋_GB2312"/>
                <w:b/>
              </w:rPr>
              <w:t>2、免扩增条形码建库试剂盒96样本V14</w:t>
            </w:r>
          </w:p>
          <w:p w14:paraId="5325A171">
            <w:pPr>
              <w:pStyle w:val="4"/>
            </w:pPr>
            <w:r>
              <w:rPr>
                <w:rFonts w:ascii="仿宋_GB2312" w:hAnsi="仿宋_GB2312" w:eastAsia="仿宋_GB2312" w:cs="仿宋_GB2312"/>
              </w:rPr>
              <w:t xml:space="preserve">1）适用性：适用于基于三代测序病原微生物文库构建。      </w:t>
            </w:r>
          </w:p>
          <w:p w14:paraId="46A0B5C9">
            <w:pPr>
              <w:pStyle w:val="4"/>
            </w:pPr>
            <w:r>
              <w:rPr>
                <w:rFonts w:ascii="仿宋_GB2312" w:hAnsi="仿宋_GB2312" w:eastAsia="仿宋_GB2312" w:cs="仿宋_GB2312"/>
              </w:rPr>
              <w:t>2）试剂盒原理：通过连接酶，对双链DNA样本两边加上免扩增条形码、测序接头构建测序文库。</w:t>
            </w:r>
          </w:p>
          <w:p w14:paraId="2CE43F41">
            <w:pPr>
              <w:pStyle w:val="4"/>
            </w:pPr>
            <w:r>
              <w:rPr>
                <w:rFonts w:ascii="仿宋_GB2312" w:hAnsi="仿宋_GB2312" w:eastAsia="仿宋_GB2312" w:cs="仿宋_GB2312"/>
              </w:rPr>
              <w:t xml:space="preserve">3）试剂盒要求：包含样本标签、测序接头、样本洗脱液、上样缓冲体系等文库构建过程中所需的所有试剂组分。  </w:t>
            </w:r>
          </w:p>
          <w:p w14:paraId="337CC039">
            <w:pPr>
              <w:pStyle w:val="4"/>
            </w:pPr>
            <w:r>
              <w:rPr>
                <w:rFonts w:ascii="仿宋_GB2312" w:hAnsi="仿宋_GB2312" w:eastAsia="仿宋_GB2312" w:cs="仿宋_GB2312"/>
              </w:rPr>
              <w:t xml:space="preserve">4）规格：96样本/盒。单次可满足96样本混样测序。                                                                    </w:t>
            </w:r>
          </w:p>
          <w:p w14:paraId="06BB5078">
            <w:pPr>
              <w:pStyle w:val="4"/>
            </w:pPr>
            <w:r>
              <w:rPr>
                <w:rFonts w:ascii="仿宋_GB2312" w:hAnsi="仿宋_GB2312" w:eastAsia="仿宋_GB2312" w:cs="仿宋_GB2312"/>
              </w:rPr>
              <w:t xml:space="preserve">5）适用现有机器：Nanopore GridIonX5测序仪及其配套的测序芯片。 </w:t>
            </w:r>
          </w:p>
          <w:p w14:paraId="40F862BF">
            <w:pPr>
              <w:pStyle w:val="4"/>
            </w:pPr>
            <w:r>
              <w:rPr>
                <w:rFonts w:ascii="仿宋_GB2312" w:hAnsi="仿宋_GB2312" w:eastAsia="仿宋_GB2312" w:cs="仿宋_GB2312"/>
              </w:rPr>
              <w:t>6）文库类型：≥300bp双链DNA。</w:t>
            </w:r>
          </w:p>
          <w:p w14:paraId="486BEE12">
            <w:pPr>
              <w:pStyle w:val="4"/>
            </w:pPr>
            <w:r>
              <w:rPr>
                <w:rFonts w:ascii="仿宋_GB2312" w:hAnsi="仿宋_GB2312" w:eastAsia="仿宋_GB2312" w:cs="仿宋_GB2312"/>
              </w:rPr>
              <w:t>7）文库构建时间：≤4小时</w:t>
            </w:r>
          </w:p>
          <w:p w14:paraId="4F6784E4">
            <w:pPr>
              <w:pStyle w:val="4"/>
            </w:pPr>
            <w:r>
              <w:rPr>
                <w:rFonts w:ascii="仿宋_GB2312" w:hAnsi="仿宋_GB2312" w:eastAsia="仿宋_GB2312" w:cs="仿宋_GB2312"/>
                <w:b/>
              </w:rPr>
              <w:t>3、连接法建库试剂盒V14</w:t>
            </w:r>
          </w:p>
          <w:p w14:paraId="1BF5F8D5">
            <w:pPr>
              <w:pStyle w:val="4"/>
            </w:pPr>
            <w:r>
              <w:rPr>
                <w:rFonts w:ascii="仿宋_GB2312" w:hAnsi="仿宋_GB2312" w:eastAsia="仿宋_GB2312" w:cs="仿宋_GB2312"/>
              </w:rPr>
              <w:t xml:space="preserve">1）适用性：适用于基于三代测序病原微生物文库构建。      </w:t>
            </w:r>
          </w:p>
          <w:p w14:paraId="377120E0">
            <w:pPr>
              <w:pStyle w:val="4"/>
            </w:pPr>
            <w:r>
              <w:rPr>
                <w:rFonts w:ascii="仿宋_GB2312" w:hAnsi="仿宋_GB2312" w:eastAsia="仿宋_GB2312" w:cs="仿宋_GB2312"/>
              </w:rPr>
              <w:t xml:space="preserve">2）试剂盒原理：通过连接酶，对双链DNA样本两边加上测序接头构建测序文库。    </w:t>
            </w:r>
          </w:p>
          <w:p w14:paraId="4B7D4BBF">
            <w:pPr>
              <w:pStyle w:val="4"/>
            </w:pPr>
            <w:r>
              <w:rPr>
                <w:rFonts w:ascii="仿宋_GB2312" w:hAnsi="仿宋_GB2312" w:eastAsia="仿宋_GB2312" w:cs="仿宋_GB2312"/>
              </w:rPr>
              <w:t xml:space="preserve">3）试剂盒要求：包含测序接头、样本洗脱液、上样缓冲体系等文库构建过程中所需的所有试剂组分。 </w:t>
            </w:r>
          </w:p>
          <w:p w14:paraId="7A4DFDFC">
            <w:pPr>
              <w:pStyle w:val="4"/>
            </w:pPr>
            <w:r>
              <w:rPr>
                <w:rFonts w:ascii="仿宋_GB2312" w:hAnsi="仿宋_GB2312" w:eastAsia="仿宋_GB2312" w:cs="仿宋_GB2312"/>
              </w:rPr>
              <w:t>4）适用现有机器：Nanopore GridIonX5测序仪及其配套的测序芯片。</w:t>
            </w:r>
          </w:p>
          <w:p w14:paraId="2D144A02">
            <w:pPr>
              <w:pStyle w:val="4"/>
            </w:pPr>
            <w:r>
              <w:rPr>
                <w:rFonts w:ascii="仿宋_GB2312" w:hAnsi="仿宋_GB2312" w:eastAsia="仿宋_GB2312" w:cs="仿宋_GB2312"/>
              </w:rPr>
              <w:t xml:space="preserve">5）文库类型：≥300bp双链DNA。 </w:t>
            </w:r>
          </w:p>
          <w:p w14:paraId="5C64F249">
            <w:pPr>
              <w:pStyle w:val="4"/>
            </w:pPr>
            <w:r>
              <w:rPr>
                <w:rFonts w:ascii="仿宋_GB2312" w:hAnsi="仿宋_GB2312" w:eastAsia="仿宋_GB2312" w:cs="仿宋_GB2312"/>
              </w:rPr>
              <w:t>6）文库构建时间：≤4小时</w:t>
            </w:r>
          </w:p>
          <w:p w14:paraId="2843C29F">
            <w:pPr>
              <w:pStyle w:val="4"/>
            </w:pPr>
            <w:r>
              <w:rPr>
                <w:rFonts w:ascii="仿宋_GB2312" w:hAnsi="仿宋_GB2312" w:eastAsia="仿宋_GB2312" w:cs="仿宋_GB2312"/>
                <w:b/>
              </w:rPr>
              <w:t>4、芯片清洗试剂盒</w:t>
            </w:r>
          </w:p>
          <w:p w14:paraId="0FFF9F4F">
            <w:pPr>
              <w:pStyle w:val="4"/>
            </w:pPr>
            <w:r>
              <w:rPr>
                <w:rFonts w:ascii="仿宋_GB2312" w:hAnsi="仿宋_GB2312" w:eastAsia="仿宋_GB2312" w:cs="仿宋_GB2312"/>
              </w:rPr>
              <w:t>1）适用性：适用于基于三代测序芯片的清洗。 可清洗测序芯片中的旧样本，使芯片恢复至重新可用状态。</w:t>
            </w:r>
          </w:p>
          <w:p w14:paraId="3D29392D">
            <w:pPr>
              <w:pStyle w:val="4"/>
            </w:pPr>
            <w:r>
              <w:rPr>
                <w:rFonts w:ascii="仿宋_GB2312" w:hAnsi="仿宋_GB2312" w:eastAsia="仿宋_GB2312" w:cs="仿宋_GB2312"/>
              </w:rPr>
              <w:t xml:space="preserve">2）规格：6次/盒。                                                                   </w:t>
            </w:r>
          </w:p>
          <w:p w14:paraId="44FCEC00">
            <w:pPr>
              <w:pStyle w:val="4"/>
            </w:pPr>
            <w:r>
              <w:rPr>
                <w:rFonts w:ascii="仿宋_GB2312" w:hAnsi="仿宋_GB2312" w:eastAsia="仿宋_GB2312" w:cs="仿宋_GB2312"/>
              </w:rPr>
              <w:t xml:space="preserve">3）适用现有机器：Nanopore GridIonX5测序仪及其配套的测序芯片。                                                   </w:t>
            </w:r>
          </w:p>
          <w:p w14:paraId="487D6F1B">
            <w:pPr>
              <w:pStyle w:val="4"/>
            </w:pPr>
            <w:r>
              <w:rPr>
                <w:rFonts w:ascii="仿宋_GB2312" w:hAnsi="仿宋_GB2312" w:eastAsia="仿宋_GB2312" w:cs="仿宋_GB2312"/>
                <w:sz w:val="21"/>
              </w:rPr>
              <w:t>4）适配试剂盒：连接法、标签法建库试剂盒等Nanopore GridIonX5测序仪适配的相关测序试剂盒。</w:t>
            </w:r>
          </w:p>
        </w:tc>
      </w:tr>
    </w:tbl>
    <w:p w14:paraId="58E1FD08">
      <w:pPr>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采购包2：</w:t>
      </w:r>
    </w:p>
    <w:p w14:paraId="125C7DD4">
      <w:pPr>
        <w:pStyle w:val="4"/>
      </w:pPr>
      <w:r>
        <w:rPr>
          <w:rFonts w:hint="eastAsia" w:ascii="仿宋_GB2312" w:hAnsi="仿宋_GB2312" w:eastAsia="仿宋_GB2312" w:cs="仿宋_GB2312"/>
          <w:kern w:val="0"/>
          <w:sz w:val="20"/>
          <w:szCs w:val="20"/>
          <w:lang w:val="en-US" w:eastAsia="zh-Hans"/>
        </w:rPr>
        <w:t>标的名称：</w:t>
      </w:r>
      <w:bookmarkStart w:id="0" w:name="_GoBack"/>
      <w:bookmarkEnd w:id="0"/>
      <w:r>
        <w:rPr>
          <w:rFonts w:hint="eastAsia" w:ascii="仿宋_GB2312" w:hAnsi="仿宋_GB2312" w:eastAsia="仿宋_GB2312" w:cs="仿宋_GB2312"/>
          <w:kern w:val="0"/>
          <w:sz w:val="20"/>
          <w:szCs w:val="20"/>
          <w:lang w:val="en-US" w:eastAsia="zh-Hans"/>
        </w:rPr>
        <w:t>基</w:t>
      </w:r>
      <w:r>
        <w:rPr>
          <w:rFonts w:ascii="仿宋_GB2312" w:hAnsi="仿宋_GB2312" w:eastAsia="仿宋_GB2312" w:cs="仿宋_GB2312"/>
        </w:rPr>
        <w:t>因捕获试剂</w:t>
      </w:r>
    </w:p>
    <w:tbl>
      <w:tblPr>
        <w:tblStyle w:val="2"/>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5"/>
        <w:gridCol w:w="653"/>
        <w:gridCol w:w="7152"/>
      </w:tblGrid>
      <w:tr w14:paraId="5ECD2D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0" w:type="pct"/>
          </w:tcPr>
          <w:p w14:paraId="06C9AA97">
            <w:pPr>
              <w:pStyle w:val="4"/>
            </w:pPr>
            <w:r>
              <w:rPr>
                <w:rFonts w:ascii="仿宋_GB2312" w:hAnsi="仿宋_GB2312" w:eastAsia="仿宋_GB2312" w:cs="仿宋_GB2312"/>
              </w:rPr>
              <w:t>参数性质</w:t>
            </w:r>
          </w:p>
        </w:tc>
        <w:tc>
          <w:tcPr>
            <w:tcW w:w="383" w:type="pct"/>
          </w:tcPr>
          <w:p w14:paraId="69A10B2B">
            <w:pPr>
              <w:pStyle w:val="4"/>
            </w:pPr>
            <w:r>
              <w:rPr>
                <w:rFonts w:ascii="仿宋_GB2312" w:hAnsi="仿宋_GB2312" w:eastAsia="仿宋_GB2312" w:cs="仿宋_GB2312"/>
              </w:rPr>
              <w:t>序号</w:t>
            </w:r>
          </w:p>
        </w:tc>
        <w:tc>
          <w:tcPr>
            <w:tcW w:w="4196" w:type="pct"/>
          </w:tcPr>
          <w:p w14:paraId="022FB74C">
            <w:pPr>
              <w:pStyle w:val="4"/>
            </w:pPr>
            <w:r>
              <w:rPr>
                <w:rFonts w:ascii="仿宋_GB2312" w:hAnsi="仿宋_GB2312" w:eastAsia="仿宋_GB2312" w:cs="仿宋_GB2312"/>
              </w:rPr>
              <w:t xml:space="preserve"> 技术参数与性能指标</w:t>
            </w:r>
          </w:p>
        </w:tc>
      </w:tr>
      <w:tr w14:paraId="2FD89C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0" w:type="pct"/>
          </w:tcPr>
          <w:p w14:paraId="7DC85AE8"/>
        </w:tc>
        <w:tc>
          <w:tcPr>
            <w:tcW w:w="383" w:type="pct"/>
          </w:tcPr>
          <w:p w14:paraId="3E525DC7">
            <w:pPr>
              <w:pStyle w:val="4"/>
            </w:pPr>
            <w:r>
              <w:rPr>
                <w:rFonts w:ascii="仿宋_GB2312" w:hAnsi="仿宋_GB2312" w:eastAsia="仿宋_GB2312" w:cs="仿宋_GB2312"/>
              </w:rPr>
              <w:t>1</w:t>
            </w:r>
          </w:p>
        </w:tc>
        <w:tc>
          <w:tcPr>
            <w:tcW w:w="4196" w:type="pct"/>
          </w:tcPr>
          <w:p w14:paraId="36D33614">
            <w:pPr>
              <w:pStyle w:val="4"/>
              <w:jc w:val="center"/>
            </w:pPr>
            <w:r>
              <w:rPr>
                <w:rFonts w:ascii="仿宋_GB2312" w:hAnsi="仿宋_GB2312" w:eastAsia="仿宋_GB2312" w:cs="仿宋_GB2312"/>
              </w:rPr>
              <w:t>试剂明细</w:t>
            </w:r>
          </w:p>
          <w:tbl>
            <w:tblPr>
              <w:tblStyle w:val="2"/>
              <w:tblW w:w="4997"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582"/>
              <w:gridCol w:w="1430"/>
              <w:gridCol w:w="960"/>
              <w:gridCol w:w="960"/>
            </w:tblGrid>
            <w:tr w14:paraId="6E6727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8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C500D9E">
                  <w:pPr>
                    <w:pStyle w:val="4"/>
                    <w:jc w:val="center"/>
                  </w:pPr>
                  <w:r>
                    <w:rPr>
                      <w:rFonts w:ascii="仿宋_GB2312" w:hAnsi="仿宋_GB2312" w:eastAsia="仿宋_GB2312" w:cs="仿宋_GB2312"/>
                      <w:sz w:val="20"/>
                    </w:rPr>
                    <w:t>试剂名称</w:t>
                  </w:r>
                </w:p>
              </w:tc>
              <w:tc>
                <w:tcPr>
                  <w:tcW w:w="103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FC562E">
                  <w:pPr>
                    <w:pStyle w:val="4"/>
                    <w:jc w:val="center"/>
                  </w:pPr>
                  <w:r>
                    <w:rPr>
                      <w:rFonts w:ascii="仿宋_GB2312" w:hAnsi="仿宋_GB2312" w:eastAsia="仿宋_GB2312" w:cs="仿宋_GB2312"/>
                      <w:color w:val="000000"/>
                      <w:sz w:val="20"/>
                    </w:rPr>
                    <w:t>规格</w:t>
                  </w:r>
                </w:p>
              </w:tc>
              <w:tc>
                <w:tcPr>
                  <w:tcW w:w="69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00E7280">
                  <w:pPr>
                    <w:pStyle w:val="4"/>
                    <w:jc w:val="center"/>
                  </w:pPr>
                  <w:r>
                    <w:rPr>
                      <w:rFonts w:ascii="仿宋_GB2312" w:hAnsi="仿宋_GB2312" w:eastAsia="仿宋_GB2312" w:cs="仿宋_GB2312"/>
                      <w:sz w:val="20"/>
                    </w:rPr>
                    <w:t>单位</w:t>
                  </w:r>
                </w:p>
              </w:tc>
              <w:tc>
                <w:tcPr>
                  <w:tcW w:w="69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CAA8CA9">
                  <w:pPr>
                    <w:pStyle w:val="4"/>
                    <w:jc w:val="center"/>
                  </w:pPr>
                  <w:r>
                    <w:rPr>
                      <w:rFonts w:ascii="仿宋_GB2312" w:hAnsi="仿宋_GB2312" w:eastAsia="仿宋_GB2312" w:cs="仿宋_GB2312"/>
                      <w:sz w:val="20"/>
                    </w:rPr>
                    <w:t xml:space="preserve">  数量</w:t>
                  </w:r>
                </w:p>
              </w:tc>
            </w:tr>
            <w:tr w14:paraId="393884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8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18C04D">
                  <w:pPr>
                    <w:pStyle w:val="4"/>
                    <w:jc w:val="center"/>
                  </w:pPr>
                  <w:r>
                    <w:rPr>
                      <w:rFonts w:ascii="仿宋_GB2312" w:hAnsi="仿宋_GB2312" w:eastAsia="仿宋_GB2312" w:cs="仿宋_GB2312"/>
                      <w:color w:val="000000"/>
                      <w:sz w:val="20"/>
                    </w:rPr>
                    <w:t>新冠病毒全基因捕获试剂盒（核心产品）</w:t>
                  </w:r>
                </w:p>
              </w:tc>
              <w:tc>
                <w:tcPr>
                  <w:tcW w:w="103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191F16">
                  <w:pPr>
                    <w:pStyle w:val="4"/>
                    <w:jc w:val="center"/>
                  </w:pPr>
                  <w:r>
                    <w:rPr>
                      <w:rFonts w:ascii="仿宋_GB2312" w:hAnsi="仿宋_GB2312" w:eastAsia="仿宋_GB2312" w:cs="仿宋_GB2312"/>
                      <w:color w:val="000000"/>
                      <w:sz w:val="20"/>
                    </w:rPr>
                    <w:t>24T/盒</w:t>
                  </w:r>
                </w:p>
              </w:tc>
              <w:tc>
                <w:tcPr>
                  <w:tcW w:w="69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6408A">
                  <w:pPr>
                    <w:pStyle w:val="4"/>
                    <w:jc w:val="center"/>
                  </w:pPr>
                  <w:r>
                    <w:rPr>
                      <w:rFonts w:ascii="仿宋_GB2312" w:hAnsi="仿宋_GB2312" w:eastAsia="仿宋_GB2312" w:cs="仿宋_GB2312"/>
                      <w:color w:val="000000"/>
                      <w:sz w:val="20"/>
                    </w:rPr>
                    <w:t>盒</w:t>
                  </w:r>
                </w:p>
              </w:tc>
              <w:tc>
                <w:tcPr>
                  <w:tcW w:w="69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98D2F3">
                  <w:pPr>
                    <w:pStyle w:val="4"/>
                    <w:jc w:val="center"/>
                  </w:pPr>
                  <w:r>
                    <w:rPr>
                      <w:rFonts w:ascii="仿宋_GB2312" w:hAnsi="仿宋_GB2312" w:eastAsia="仿宋_GB2312" w:cs="仿宋_GB2312"/>
                      <w:color w:val="000000"/>
                      <w:sz w:val="20"/>
                    </w:rPr>
                    <w:t>25</w:t>
                  </w:r>
                </w:p>
              </w:tc>
            </w:tr>
            <w:tr w14:paraId="29ADDA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8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DDFE5C">
                  <w:pPr>
                    <w:pStyle w:val="4"/>
                    <w:jc w:val="center"/>
                  </w:pPr>
                  <w:r>
                    <w:rPr>
                      <w:rFonts w:ascii="仿宋_GB2312" w:hAnsi="仿宋_GB2312" w:eastAsia="仿宋_GB2312" w:cs="仿宋_GB2312"/>
                      <w:color w:val="000000"/>
                      <w:sz w:val="20"/>
                    </w:rPr>
                    <w:t>人偏肺病毒全基因组探针捕获建库试剂盒</w:t>
                  </w:r>
                </w:p>
              </w:tc>
              <w:tc>
                <w:tcPr>
                  <w:tcW w:w="103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2DC2D0">
                  <w:pPr>
                    <w:pStyle w:val="4"/>
                    <w:jc w:val="center"/>
                  </w:pPr>
                  <w:r>
                    <w:rPr>
                      <w:rFonts w:ascii="仿宋_GB2312" w:hAnsi="仿宋_GB2312" w:eastAsia="仿宋_GB2312" w:cs="仿宋_GB2312"/>
                      <w:color w:val="000000"/>
                      <w:sz w:val="20"/>
                    </w:rPr>
                    <w:t>16T/盒</w:t>
                  </w:r>
                </w:p>
              </w:tc>
              <w:tc>
                <w:tcPr>
                  <w:tcW w:w="69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D9207A">
                  <w:pPr>
                    <w:pStyle w:val="4"/>
                    <w:jc w:val="center"/>
                  </w:pPr>
                  <w:r>
                    <w:rPr>
                      <w:rFonts w:ascii="仿宋_GB2312" w:hAnsi="仿宋_GB2312" w:eastAsia="仿宋_GB2312" w:cs="仿宋_GB2312"/>
                      <w:color w:val="000000"/>
                      <w:sz w:val="20"/>
                    </w:rPr>
                    <w:t>盒</w:t>
                  </w:r>
                </w:p>
              </w:tc>
              <w:tc>
                <w:tcPr>
                  <w:tcW w:w="69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4A6BE5">
                  <w:pPr>
                    <w:pStyle w:val="4"/>
                    <w:jc w:val="center"/>
                  </w:pPr>
                  <w:r>
                    <w:rPr>
                      <w:rFonts w:ascii="仿宋_GB2312" w:hAnsi="仿宋_GB2312" w:eastAsia="仿宋_GB2312" w:cs="仿宋_GB2312"/>
                      <w:color w:val="000000"/>
                      <w:sz w:val="20"/>
                    </w:rPr>
                    <w:t>1</w:t>
                  </w:r>
                </w:p>
              </w:tc>
            </w:tr>
            <w:tr w14:paraId="321428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8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407458">
                  <w:pPr>
                    <w:pStyle w:val="4"/>
                    <w:jc w:val="center"/>
                  </w:pPr>
                  <w:r>
                    <w:rPr>
                      <w:rFonts w:ascii="仿宋_GB2312" w:hAnsi="仿宋_GB2312" w:eastAsia="仿宋_GB2312" w:cs="仿宋_GB2312"/>
                      <w:color w:val="000000"/>
                      <w:sz w:val="20"/>
                    </w:rPr>
                    <w:t>副流感病毒全基因组探针捕获建库试剂盒</w:t>
                  </w:r>
                </w:p>
              </w:tc>
              <w:tc>
                <w:tcPr>
                  <w:tcW w:w="103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216079">
                  <w:pPr>
                    <w:pStyle w:val="4"/>
                    <w:jc w:val="center"/>
                  </w:pPr>
                  <w:r>
                    <w:rPr>
                      <w:rFonts w:ascii="仿宋_GB2312" w:hAnsi="仿宋_GB2312" w:eastAsia="仿宋_GB2312" w:cs="仿宋_GB2312"/>
                      <w:color w:val="000000"/>
                      <w:sz w:val="20"/>
                    </w:rPr>
                    <w:t>16T/盒</w:t>
                  </w:r>
                </w:p>
              </w:tc>
              <w:tc>
                <w:tcPr>
                  <w:tcW w:w="69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40D654">
                  <w:pPr>
                    <w:pStyle w:val="4"/>
                    <w:jc w:val="center"/>
                  </w:pPr>
                  <w:r>
                    <w:rPr>
                      <w:rFonts w:ascii="仿宋_GB2312" w:hAnsi="仿宋_GB2312" w:eastAsia="仿宋_GB2312" w:cs="仿宋_GB2312"/>
                      <w:color w:val="000000"/>
                      <w:sz w:val="20"/>
                    </w:rPr>
                    <w:t>盒</w:t>
                  </w:r>
                </w:p>
              </w:tc>
              <w:tc>
                <w:tcPr>
                  <w:tcW w:w="69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1AA045">
                  <w:pPr>
                    <w:pStyle w:val="4"/>
                    <w:jc w:val="center"/>
                  </w:pPr>
                  <w:r>
                    <w:rPr>
                      <w:rFonts w:ascii="仿宋_GB2312" w:hAnsi="仿宋_GB2312" w:eastAsia="仿宋_GB2312" w:cs="仿宋_GB2312"/>
                      <w:color w:val="000000"/>
                      <w:sz w:val="20"/>
                    </w:rPr>
                    <w:t>1</w:t>
                  </w:r>
                </w:p>
              </w:tc>
            </w:tr>
          </w:tbl>
          <w:p w14:paraId="0A2A971F"/>
        </w:tc>
      </w:tr>
      <w:tr w14:paraId="19F8D9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0" w:type="pct"/>
          </w:tcPr>
          <w:p w14:paraId="2FB00B1F"/>
        </w:tc>
        <w:tc>
          <w:tcPr>
            <w:tcW w:w="383" w:type="pct"/>
          </w:tcPr>
          <w:p w14:paraId="0F9A2F73">
            <w:pPr>
              <w:pStyle w:val="4"/>
            </w:pPr>
            <w:r>
              <w:rPr>
                <w:rFonts w:ascii="仿宋_GB2312" w:hAnsi="仿宋_GB2312" w:eastAsia="仿宋_GB2312" w:cs="仿宋_GB2312"/>
              </w:rPr>
              <w:t>2</w:t>
            </w:r>
          </w:p>
        </w:tc>
        <w:tc>
          <w:tcPr>
            <w:tcW w:w="4196" w:type="pct"/>
          </w:tcPr>
          <w:p w14:paraId="608F071E">
            <w:pPr>
              <w:pStyle w:val="4"/>
            </w:pPr>
            <w:r>
              <w:rPr>
                <w:rFonts w:ascii="仿宋_GB2312" w:hAnsi="仿宋_GB2312" w:eastAsia="仿宋_GB2312" w:cs="仿宋_GB2312"/>
                <w:b/>
              </w:rPr>
              <w:t>一、新冠病毒全基因组捕获试剂盒技术参数</w:t>
            </w:r>
          </w:p>
          <w:p w14:paraId="66B2A8A8">
            <w:pPr>
              <w:pStyle w:val="4"/>
            </w:pPr>
            <w:r>
              <w:rPr>
                <w:rFonts w:ascii="仿宋_GB2312" w:hAnsi="仿宋_GB2312" w:eastAsia="仿宋_GB2312" w:cs="仿宋_GB2312"/>
              </w:rPr>
              <w:t>1）适用范围：适用于新型冠状病毒全基因组的捕获，采用多重扩增子技术，全基因组覆盖度≥99%，可检出最新流行的变异株，追踪病毒变异情况。</w:t>
            </w:r>
          </w:p>
          <w:p w14:paraId="4DC394EB">
            <w:pPr>
              <w:pStyle w:val="4"/>
            </w:pPr>
            <w:r>
              <w:rPr>
                <w:rFonts w:ascii="仿宋_GB2312" w:hAnsi="仿宋_GB2312" w:eastAsia="仿宋_GB2312" w:cs="仿宋_GB2312"/>
              </w:rPr>
              <w:t>2）扩增子兼容性：可提供≥2套相同反应程序的扩增子方案，兼容污水环境样本和人源样本。</w:t>
            </w:r>
          </w:p>
          <w:p w14:paraId="040EB13F">
            <w:pPr>
              <w:pStyle w:val="4"/>
            </w:pPr>
            <w:r>
              <w:rPr>
                <w:rFonts w:ascii="仿宋_GB2312" w:hAnsi="仿宋_GB2312" w:eastAsia="仿宋_GB2312" w:cs="仿宋_GB2312"/>
              </w:rPr>
              <w:t>3）反应体系和时间：采用多重扩增子技术，扩增反应体系≤2管，扩增后总体积≥50μL，捕获反应≤3.5h。</w:t>
            </w:r>
          </w:p>
          <w:p w14:paraId="38300764">
            <w:pPr>
              <w:pStyle w:val="4"/>
            </w:pPr>
            <w:r>
              <w:rPr>
                <w:rFonts w:ascii="仿宋_GB2312" w:hAnsi="仿宋_GB2312" w:eastAsia="仿宋_GB2312" w:cs="仿宋_GB2312"/>
              </w:rPr>
              <w:t>4）适用机型：扩增片段长度应同时满足二代测序illumina平台和三代测序nanopore平台，可兼容二代及三代高通量测序平台。</w:t>
            </w:r>
          </w:p>
          <w:p w14:paraId="35EA1048">
            <w:pPr>
              <w:pStyle w:val="4"/>
            </w:pPr>
            <w:r>
              <w:rPr>
                <w:rFonts w:ascii="仿宋_GB2312" w:hAnsi="仿宋_GB2312" w:eastAsia="仿宋_GB2312" w:cs="仿宋_GB2312"/>
              </w:rPr>
              <w:t>5）规格效期：每盒的试剂规格24T，需包含捕获扩增所需的所有试剂，无需额外自备试剂。试剂盒有效期≥12个月，到货后有效期≥10个月。</w:t>
            </w:r>
          </w:p>
          <w:p w14:paraId="66E07F54">
            <w:pPr>
              <w:pStyle w:val="4"/>
            </w:pPr>
            <w:r>
              <w:rPr>
                <w:rFonts w:ascii="仿宋_GB2312" w:hAnsi="仿宋_GB2312" w:eastAsia="仿宋_GB2312" w:cs="仿宋_GB2312"/>
              </w:rPr>
              <w:t>6）组装分析：所投产品拥有用于基因组组装分析的软件，软件应包含人源性样本和环境污水样本分析功能，可协助进行测序下机数据分析。（提供软件界面截图）。</w:t>
            </w:r>
          </w:p>
          <w:p w14:paraId="3013DE68">
            <w:pPr>
              <w:pStyle w:val="4"/>
            </w:pPr>
            <w:r>
              <w:rPr>
                <w:rFonts w:ascii="仿宋_GB2312" w:hAnsi="仿宋_GB2312" w:eastAsia="仿宋_GB2312" w:cs="仿宋_GB2312"/>
              </w:rPr>
              <w:t>7）根据新冠变异情况，能够对试剂进行实时更新，保证对当前流行变异株和新发现的变异株能够全序列覆盖。如发现捕获试剂对当前流行变异株无法完成全序列覆盖，出现低覆盖度或者零覆盖区域，需对当前试剂负责更换新版本的试剂。</w:t>
            </w:r>
          </w:p>
          <w:p w14:paraId="055A7D7C">
            <w:pPr>
              <w:pStyle w:val="4"/>
            </w:pPr>
            <w:r>
              <w:rPr>
                <w:rFonts w:ascii="仿宋_GB2312" w:hAnsi="仿宋_GB2312" w:eastAsia="仿宋_GB2312" w:cs="仿宋_GB2312"/>
                <w:b/>
              </w:rPr>
              <w:t>二、人偏肺病毒全基因组探针捕获建库试剂盒</w:t>
            </w:r>
          </w:p>
          <w:p w14:paraId="22E7912E">
            <w:pPr>
              <w:pStyle w:val="4"/>
            </w:pPr>
            <w:r>
              <w:rPr>
                <w:rFonts w:ascii="仿宋_GB2312" w:hAnsi="仿宋_GB2312" w:eastAsia="仿宋_GB2312" w:cs="仿宋_GB2312"/>
              </w:rPr>
              <w:t>1.试剂盒适用于人偏肺病毒全基因组文库构建、探针杂交捕获测序实验；</w:t>
            </w:r>
          </w:p>
          <w:p w14:paraId="7DDD16E4">
            <w:pPr>
              <w:pStyle w:val="4"/>
            </w:pPr>
            <w:r>
              <w:rPr>
                <w:rFonts w:ascii="仿宋_GB2312" w:hAnsi="仿宋_GB2312" w:eastAsia="仿宋_GB2312" w:cs="仿宋_GB2312"/>
              </w:rPr>
              <w:t>2.试剂盒检测技术为液相探针杂交捕获方法，可以通过探针杂交的方法有效地富集人偏肺病毒基因组序列；</w:t>
            </w:r>
          </w:p>
          <w:p w14:paraId="53F499D3">
            <w:pPr>
              <w:pStyle w:val="4"/>
            </w:pPr>
            <w:r>
              <w:rPr>
                <w:rFonts w:ascii="仿宋_GB2312" w:hAnsi="仿宋_GB2312" w:eastAsia="仿宋_GB2312" w:cs="仿宋_GB2312"/>
              </w:rPr>
              <w:t xml:space="preserve">3.开展实验时，无需进行病毒分离培养，对人偏肺病毒感染的阳性样本提取核酸后可直接进行文库构建、探针杂交捕获测序；   </w:t>
            </w:r>
          </w:p>
          <w:p w14:paraId="13551416">
            <w:pPr>
              <w:pStyle w:val="4"/>
            </w:pPr>
            <w:r>
              <w:rPr>
                <w:rFonts w:ascii="仿宋_GB2312" w:hAnsi="仿宋_GB2312" w:eastAsia="仿宋_GB2312" w:cs="仿宋_GB2312"/>
              </w:rPr>
              <w:t>▲4.试剂盒用于捕获人偏肺病毒全基因组的探针条数≥5500条；</w:t>
            </w:r>
          </w:p>
          <w:p w14:paraId="44DE71A3">
            <w:pPr>
              <w:pStyle w:val="4"/>
            </w:pPr>
            <w:r>
              <w:rPr>
                <w:rFonts w:ascii="仿宋_GB2312" w:hAnsi="仿宋_GB2312" w:eastAsia="仿宋_GB2312" w:cs="仿宋_GB2312"/>
              </w:rPr>
              <w:t>5.探针长度≥100，可有效结合富集人偏肺病毒序列；可检出最新流行的变异株，能准确发现新的变异，新的毒株、追踪变异情况；</w:t>
            </w:r>
          </w:p>
          <w:p w14:paraId="541E6A24">
            <w:pPr>
              <w:pStyle w:val="4"/>
            </w:pPr>
            <w:r>
              <w:rPr>
                <w:rFonts w:ascii="仿宋_GB2312" w:hAnsi="仿宋_GB2312" w:eastAsia="仿宋_GB2312" w:cs="仿宋_GB2312"/>
              </w:rPr>
              <w:t>6.试剂盒可兼容鼻咽拭子、咽拭子、痰液和肺泡灌洗液等各种原始样本类型，构建的文库可以兼容二代测序平台和三代测序平台；</w:t>
            </w:r>
          </w:p>
          <w:p w14:paraId="3E56A40E">
            <w:pPr>
              <w:pStyle w:val="4"/>
            </w:pPr>
            <w:r>
              <w:rPr>
                <w:rFonts w:ascii="仿宋_GB2312" w:hAnsi="仿宋_GB2312" w:eastAsia="仿宋_GB2312" w:cs="仿宋_GB2312"/>
              </w:rPr>
              <w:t>7.对于CT值≤32的样本，探针杂交捕获富集后全基因组覆盖度可达99%以上；</w:t>
            </w:r>
          </w:p>
          <w:p w14:paraId="1E7C5DEB">
            <w:pPr>
              <w:pStyle w:val="4"/>
            </w:pPr>
            <w:r>
              <w:rPr>
                <w:rFonts w:ascii="仿宋_GB2312" w:hAnsi="仿宋_GB2312" w:eastAsia="仿宋_GB2312" w:cs="仿宋_GB2312"/>
              </w:rPr>
              <w:t>8.样本起始浓度，可以完成超低起始量样本的文库构建和探针杂交捕获；</w:t>
            </w:r>
          </w:p>
          <w:p w14:paraId="07C46AB9">
            <w:pPr>
              <w:pStyle w:val="4"/>
            </w:pPr>
            <w:r>
              <w:rPr>
                <w:rFonts w:ascii="仿宋_GB2312" w:hAnsi="仿宋_GB2312" w:eastAsia="仿宋_GB2312" w:cs="仿宋_GB2312"/>
              </w:rPr>
              <w:t>9.试剂盒规格：16T/盒</w:t>
            </w:r>
          </w:p>
          <w:p w14:paraId="30B98A6E">
            <w:pPr>
              <w:pStyle w:val="4"/>
            </w:pPr>
            <w:r>
              <w:rPr>
                <w:rFonts w:ascii="仿宋_GB2312" w:hAnsi="仿宋_GB2312" w:eastAsia="仿宋_GB2312" w:cs="仿宋_GB2312"/>
              </w:rPr>
              <w:t>10.试剂盒包含文库构建和探针杂交捕获流程的除定量试剂外的所有试剂。</w:t>
            </w:r>
          </w:p>
          <w:p w14:paraId="4511FD58">
            <w:pPr>
              <w:pStyle w:val="4"/>
            </w:pPr>
            <w:r>
              <w:rPr>
                <w:rFonts w:ascii="仿宋_GB2312" w:hAnsi="仿宋_GB2312" w:eastAsia="仿宋_GB2312" w:cs="仿宋_GB2312"/>
              </w:rPr>
              <w:t>11.所投产品拥有用于测序下机数据基因组组装分析的软件，可协助进行测序下机数据分析。（提供软件界面截图）</w:t>
            </w:r>
          </w:p>
          <w:p w14:paraId="4A76D955">
            <w:pPr>
              <w:pStyle w:val="4"/>
            </w:pPr>
            <w:r>
              <w:rPr>
                <w:rFonts w:ascii="仿宋_GB2312" w:hAnsi="仿宋_GB2312" w:eastAsia="仿宋_GB2312" w:cs="仿宋_GB2312"/>
                <w:b/>
              </w:rPr>
              <w:t>三、副流感病毒全基因组探针捕获建库试剂盒</w:t>
            </w:r>
          </w:p>
          <w:p w14:paraId="69AD5671">
            <w:pPr>
              <w:pStyle w:val="4"/>
            </w:pPr>
            <w:r>
              <w:rPr>
                <w:rFonts w:ascii="仿宋_GB2312" w:hAnsi="仿宋_GB2312" w:eastAsia="仿宋_GB2312" w:cs="仿宋_GB2312"/>
              </w:rPr>
              <w:t>1.试剂盒适用于副流感病毒全基因组文库构建、探针杂交捕获测序实验；</w:t>
            </w:r>
          </w:p>
          <w:p w14:paraId="45C07520">
            <w:pPr>
              <w:pStyle w:val="4"/>
            </w:pPr>
            <w:r>
              <w:rPr>
                <w:rFonts w:ascii="仿宋_GB2312" w:hAnsi="仿宋_GB2312" w:eastAsia="仿宋_GB2312" w:cs="仿宋_GB2312"/>
              </w:rPr>
              <w:t>2.试剂盒检测技术为液相探针杂交捕获方法，可以通过探针杂交的方法有效地富集副流感病毒基因组序列；</w:t>
            </w:r>
          </w:p>
          <w:p w14:paraId="6B08DB3A">
            <w:pPr>
              <w:pStyle w:val="4"/>
            </w:pPr>
            <w:r>
              <w:rPr>
                <w:rFonts w:ascii="仿宋_GB2312" w:hAnsi="仿宋_GB2312" w:eastAsia="仿宋_GB2312" w:cs="仿宋_GB2312"/>
              </w:rPr>
              <w:t xml:space="preserve">3.开展实验时，无需进行病毒分离培养，对副流感病毒感染的阳性样本提取核酸后可直接进行文库构建、探针杂交捕获测序；   </w:t>
            </w:r>
          </w:p>
          <w:p w14:paraId="7C74BABF">
            <w:pPr>
              <w:pStyle w:val="4"/>
            </w:pPr>
            <w:r>
              <w:rPr>
                <w:rFonts w:ascii="仿宋_GB2312" w:hAnsi="仿宋_GB2312" w:eastAsia="仿宋_GB2312" w:cs="仿宋_GB2312"/>
              </w:rPr>
              <w:t>▲4.试剂盒探针序列同时覆盖副流感病毒Ⅰ型，副流感病毒Ⅱ型，副流感病毒Ⅲ型和副流感病毒Ⅳ型的基因组序列，可用于上述副流感病毒的全基因组捕获测序；用于捕获副流感病毒全基因组的探针条数≥7000条；</w:t>
            </w:r>
          </w:p>
          <w:p w14:paraId="144A833B">
            <w:pPr>
              <w:pStyle w:val="4"/>
            </w:pPr>
            <w:r>
              <w:rPr>
                <w:rFonts w:ascii="仿宋_GB2312" w:hAnsi="仿宋_GB2312" w:eastAsia="仿宋_GB2312" w:cs="仿宋_GB2312"/>
              </w:rPr>
              <w:t>5.探针长度≥100，可有效结合富集副流感病毒序列；可检出最新流行的变异株，能准确发现新的变异，新的毒株、追踪变异情况</w:t>
            </w:r>
          </w:p>
          <w:p w14:paraId="084D7011">
            <w:pPr>
              <w:pStyle w:val="4"/>
            </w:pPr>
            <w:r>
              <w:rPr>
                <w:rFonts w:ascii="仿宋_GB2312" w:hAnsi="仿宋_GB2312" w:eastAsia="仿宋_GB2312" w:cs="仿宋_GB2312"/>
              </w:rPr>
              <w:t>6.试剂盒可兼容鼻咽拭子、咽拭子、痰液和肺泡灌洗液等各种原始样本类型，构建的文库可以兼容各种二代测序平台和三代测序平台；</w:t>
            </w:r>
          </w:p>
          <w:p w14:paraId="1A158EAF">
            <w:pPr>
              <w:pStyle w:val="4"/>
            </w:pPr>
            <w:r>
              <w:rPr>
                <w:rFonts w:ascii="仿宋_GB2312" w:hAnsi="仿宋_GB2312" w:eastAsia="仿宋_GB2312" w:cs="仿宋_GB2312"/>
              </w:rPr>
              <w:t>7.对于CT值≤32的样本，探针杂交捕获富集后全基因组覆盖度可达99%以上；</w:t>
            </w:r>
          </w:p>
          <w:p w14:paraId="10F758E4">
            <w:pPr>
              <w:pStyle w:val="4"/>
            </w:pPr>
            <w:r>
              <w:rPr>
                <w:rFonts w:ascii="仿宋_GB2312" w:hAnsi="仿宋_GB2312" w:eastAsia="仿宋_GB2312" w:cs="仿宋_GB2312"/>
              </w:rPr>
              <w:t>8.样本起始浓度，可以完成超低起始量样本的文库构建和探针杂交捕获；</w:t>
            </w:r>
          </w:p>
          <w:p w14:paraId="4012C5D8">
            <w:pPr>
              <w:pStyle w:val="4"/>
            </w:pPr>
            <w:r>
              <w:rPr>
                <w:rFonts w:ascii="仿宋_GB2312" w:hAnsi="仿宋_GB2312" w:eastAsia="仿宋_GB2312" w:cs="仿宋_GB2312"/>
              </w:rPr>
              <w:t>9.试剂盒规格：16T/盒</w:t>
            </w:r>
          </w:p>
          <w:p w14:paraId="173E79EC">
            <w:pPr>
              <w:pStyle w:val="4"/>
            </w:pPr>
            <w:r>
              <w:rPr>
                <w:rFonts w:ascii="仿宋_GB2312" w:hAnsi="仿宋_GB2312" w:eastAsia="仿宋_GB2312" w:cs="仿宋_GB2312"/>
              </w:rPr>
              <w:t>10.试剂盒包含文库构建和探针杂交捕获流程的除定量试剂外的所有试剂。</w:t>
            </w:r>
          </w:p>
          <w:p w14:paraId="329240BB">
            <w:pPr>
              <w:pStyle w:val="4"/>
            </w:pPr>
            <w:r>
              <w:rPr>
                <w:rFonts w:ascii="仿宋_GB2312" w:hAnsi="仿宋_GB2312" w:eastAsia="仿宋_GB2312" w:cs="仿宋_GB2312"/>
                <w:sz w:val="21"/>
              </w:rPr>
              <w:t>11.所投产品拥有用于测序下机数据基因组组装分析的软件，可协助进行测序下机数据分析。（提供软件界面截图）</w:t>
            </w:r>
          </w:p>
        </w:tc>
      </w:tr>
    </w:tbl>
    <w:p w14:paraId="20A0BF8D">
      <w:pPr>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采购包3：</w:t>
      </w:r>
    </w:p>
    <w:p w14:paraId="2450BF8F">
      <w:pPr>
        <w:pStyle w:val="4"/>
      </w:pPr>
      <w:r>
        <w:rPr>
          <w:rFonts w:hint="eastAsia" w:ascii="仿宋_GB2312" w:hAnsi="仿宋_GB2312" w:eastAsia="仿宋_GB2312" w:cs="仿宋_GB2312"/>
          <w:kern w:val="0"/>
          <w:sz w:val="20"/>
          <w:szCs w:val="20"/>
          <w:lang w:val="en-US" w:eastAsia="zh-Hans"/>
        </w:rPr>
        <w:t>标的名称</w:t>
      </w:r>
      <w:r>
        <w:rPr>
          <w:rFonts w:ascii="仿宋_GB2312" w:hAnsi="仿宋_GB2312" w:eastAsia="仿宋_GB2312" w:cs="仿宋_GB2312"/>
        </w:rPr>
        <w:t>：呼吸道传染病监测试剂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73"/>
        <w:gridCol w:w="550"/>
        <w:gridCol w:w="7221"/>
      </w:tblGrid>
      <w:tr w14:paraId="414922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3" w:type="dxa"/>
          </w:tcPr>
          <w:p w14:paraId="20C2BBD9">
            <w:pPr>
              <w:pStyle w:val="4"/>
            </w:pPr>
            <w:r>
              <w:rPr>
                <w:rFonts w:ascii="仿宋_GB2312" w:hAnsi="仿宋_GB2312" w:eastAsia="仿宋_GB2312" w:cs="仿宋_GB2312"/>
              </w:rPr>
              <w:t>参数性质</w:t>
            </w:r>
          </w:p>
        </w:tc>
        <w:tc>
          <w:tcPr>
            <w:tcW w:w="550" w:type="dxa"/>
          </w:tcPr>
          <w:p w14:paraId="70064440">
            <w:pPr>
              <w:pStyle w:val="4"/>
            </w:pPr>
            <w:r>
              <w:rPr>
                <w:rFonts w:ascii="仿宋_GB2312" w:hAnsi="仿宋_GB2312" w:eastAsia="仿宋_GB2312" w:cs="仿宋_GB2312"/>
              </w:rPr>
              <w:t>序号</w:t>
            </w:r>
          </w:p>
        </w:tc>
        <w:tc>
          <w:tcPr>
            <w:tcW w:w="7221" w:type="dxa"/>
          </w:tcPr>
          <w:p w14:paraId="38E29DF3">
            <w:pPr>
              <w:pStyle w:val="4"/>
            </w:pPr>
            <w:r>
              <w:rPr>
                <w:rFonts w:ascii="仿宋_GB2312" w:hAnsi="仿宋_GB2312" w:eastAsia="仿宋_GB2312" w:cs="仿宋_GB2312"/>
              </w:rPr>
              <w:t xml:space="preserve"> 技术参数与性能指标</w:t>
            </w:r>
          </w:p>
        </w:tc>
      </w:tr>
      <w:tr w14:paraId="686813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3" w:type="dxa"/>
          </w:tcPr>
          <w:p w14:paraId="011938D5"/>
        </w:tc>
        <w:tc>
          <w:tcPr>
            <w:tcW w:w="550" w:type="dxa"/>
          </w:tcPr>
          <w:p w14:paraId="74888FF7">
            <w:pPr>
              <w:pStyle w:val="4"/>
            </w:pPr>
            <w:r>
              <w:rPr>
                <w:rFonts w:ascii="仿宋_GB2312" w:hAnsi="仿宋_GB2312" w:eastAsia="仿宋_GB2312" w:cs="仿宋_GB2312"/>
              </w:rPr>
              <w:t>1</w:t>
            </w:r>
          </w:p>
        </w:tc>
        <w:tc>
          <w:tcPr>
            <w:tcW w:w="7221" w:type="dxa"/>
          </w:tcPr>
          <w:p w14:paraId="55D204EC">
            <w:pPr>
              <w:pStyle w:val="4"/>
              <w:jc w:val="center"/>
            </w:pPr>
            <w:r>
              <w:rPr>
                <w:rFonts w:ascii="仿宋_GB2312" w:hAnsi="仿宋_GB2312" w:eastAsia="仿宋_GB2312" w:cs="仿宋_GB2312"/>
              </w:rPr>
              <w:t>试剂明细</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446"/>
              <w:gridCol w:w="1345"/>
              <w:gridCol w:w="888"/>
              <w:gridCol w:w="1323"/>
            </w:tblGrid>
            <w:tr w14:paraId="6120E2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6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A8A4E05">
                  <w:pPr>
                    <w:pStyle w:val="4"/>
                    <w:jc w:val="center"/>
                  </w:pPr>
                  <w:r>
                    <w:rPr>
                      <w:rFonts w:ascii="仿宋_GB2312" w:hAnsi="仿宋_GB2312" w:eastAsia="仿宋_GB2312" w:cs="仿宋_GB2312"/>
                      <w:sz w:val="20"/>
                    </w:rPr>
                    <w:t>试剂名称</w:t>
                  </w:r>
                </w:p>
              </w:tc>
              <w:tc>
                <w:tcPr>
                  <w:tcW w:w="96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89FCC3E">
                  <w:pPr>
                    <w:pStyle w:val="4"/>
                    <w:jc w:val="center"/>
                  </w:pPr>
                  <w:r>
                    <w:rPr>
                      <w:rFonts w:ascii="仿宋_GB2312" w:hAnsi="仿宋_GB2312" w:eastAsia="仿宋_GB2312" w:cs="仿宋_GB2312"/>
                      <w:color w:val="000000"/>
                      <w:sz w:val="20"/>
                    </w:rPr>
                    <w:t>规格</w:t>
                  </w:r>
                </w:p>
              </w:tc>
              <w:tc>
                <w:tcPr>
                  <w:tcW w:w="63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7B9DB7">
                  <w:pPr>
                    <w:pStyle w:val="4"/>
                    <w:jc w:val="center"/>
                  </w:pPr>
                  <w:r>
                    <w:rPr>
                      <w:rFonts w:ascii="仿宋_GB2312" w:hAnsi="仿宋_GB2312" w:eastAsia="仿宋_GB2312" w:cs="仿宋_GB2312"/>
                      <w:sz w:val="20"/>
                    </w:rPr>
                    <w:t>单位</w:t>
                  </w:r>
                </w:p>
              </w:tc>
              <w:tc>
                <w:tcPr>
                  <w:tcW w:w="94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11DB00A">
                  <w:pPr>
                    <w:pStyle w:val="4"/>
                    <w:jc w:val="center"/>
                  </w:pPr>
                  <w:r>
                    <w:rPr>
                      <w:rFonts w:ascii="仿宋_GB2312" w:hAnsi="仿宋_GB2312" w:eastAsia="仿宋_GB2312" w:cs="仿宋_GB2312"/>
                      <w:sz w:val="20"/>
                    </w:rPr>
                    <w:t xml:space="preserve">  数量</w:t>
                  </w:r>
                </w:p>
              </w:tc>
            </w:tr>
            <w:tr w14:paraId="3285B5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8A3D33">
                  <w:pPr>
                    <w:pStyle w:val="4"/>
                    <w:jc w:val="center"/>
                  </w:pPr>
                  <w:r>
                    <w:rPr>
                      <w:rFonts w:ascii="仿宋_GB2312" w:hAnsi="仿宋_GB2312" w:eastAsia="仿宋_GB2312" w:cs="仿宋_GB2312"/>
                      <w:color w:val="000000"/>
                      <w:sz w:val="20"/>
                    </w:rPr>
                    <w:t>呼吸道传染病多病原核酸检测试剂盒（核心产品）</w:t>
                  </w:r>
                </w:p>
              </w:tc>
              <w:tc>
                <w:tcPr>
                  <w:tcW w:w="9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701DCB">
                  <w:pPr>
                    <w:pStyle w:val="4"/>
                    <w:jc w:val="center"/>
                  </w:pPr>
                  <w:r>
                    <w:rPr>
                      <w:rFonts w:ascii="仿宋_GB2312" w:hAnsi="仿宋_GB2312" w:eastAsia="仿宋_GB2312" w:cs="仿宋_GB2312"/>
                      <w:sz w:val="20"/>
                    </w:rPr>
                    <w:t>不限</w:t>
                  </w:r>
                </w:p>
              </w:tc>
              <w:tc>
                <w:tcPr>
                  <w:tcW w:w="63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2AF1BE">
                  <w:pPr>
                    <w:pStyle w:val="4"/>
                    <w:jc w:val="center"/>
                  </w:pPr>
                  <w:r>
                    <w:rPr>
                      <w:rFonts w:ascii="仿宋_GB2312" w:hAnsi="仿宋_GB2312" w:eastAsia="仿宋_GB2312" w:cs="仿宋_GB2312"/>
                      <w:color w:val="000000"/>
                      <w:sz w:val="20"/>
                    </w:rPr>
                    <w:t>人份</w:t>
                  </w:r>
                </w:p>
              </w:tc>
              <w:tc>
                <w:tcPr>
                  <w:tcW w:w="9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8E55F1">
                  <w:pPr>
                    <w:pStyle w:val="4"/>
                    <w:jc w:val="center"/>
                  </w:pPr>
                  <w:r>
                    <w:rPr>
                      <w:rFonts w:ascii="仿宋_GB2312" w:hAnsi="仿宋_GB2312" w:eastAsia="仿宋_GB2312" w:cs="仿宋_GB2312"/>
                      <w:color w:val="000000"/>
                      <w:sz w:val="20"/>
                    </w:rPr>
                    <w:t>2500</w:t>
                  </w:r>
                </w:p>
              </w:tc>
            </w:tr>
            <w:tr w14:paraId="046D06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AA57AD">
                  <w:pPr>
                    <w:pStyle w:val="4"/>
                    <w:jc w:val="center"/>
                  </w:pPr>
                  <w:r>
                    <w:rPr>
                      <w:rFonts w:ascii="仿宋_GB2312" w:hAnsi="仿宋_GB2312" w:eastAsia="仿宋_GB2312" w:cs="仿宋_GB2312"/>
                      <w:color w:val="000000"/>
                      <w:sz w:val="20"/>
                    </w:rPr>
                    <w:t>甲乙流感和新冠病毒核酸检测试剂盒</w:t>
                  </w:r>
                </w:p>
              </w:tc>
              <w:tc>
                <w:tcPr>
                  <w:tcW w:w="9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D2C3E9">
                  <w:pPr>
                    <w:pStyle w:val="4"/>
                    <w:jc w:val="center"/>
                  </w:pPr>
                  <w:r>
                    <w:rPr>
                      <w:rFonts w:ascii="仿宋_GB2312" w:hAnsi="仿宋_GB2312" w:eastAsia="仿宋_GB2312" w:cs="仿宋_GB2312"/>
                      <w:color w:val="000000"/>
                      <w:sz w:val="20"/>
                    </w:rPr>
                    <w:t>50T/盒</w:t>
                  </w:r>
                </w:p>
              </w:tc>
              <w:tc>
                <w:tcPr>
                  <w:tcW w:w="63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AA84BA">
                  <w:pPr>
                    <w:pStyle w:val="4"/>
                    <w:jc w:val="center"/>
                  </w:pPr>
                  <w:r>
                    <w:rPr>
                      <w:rFonts w:ascii="仿宋_GB2312" w:hAnsi="仿宋_GB2312" w:eastAsia="仿宋_GB2312" w:cs="仿宋_GB2312"/>
                      <w:color w:val="000000"/>
                      <w:sz w:val="20"/>
                    </w:rPr>
                    <w:t>盒</w:t>
                  </w:r>
                </w:p>
              </w:tc>
              <w:tc>
                <w:tcPr>
                  <w:tcW w:w="9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01B586">
                  <w:pPr>
                    <w:pStyle w:val="4"/>
                    <w:jc w:val="center"/>
                  </w:pPr>
                  <w:r>
                    <w:rPr>
                      <w:rFonts w:ascii="仿宋_GB2312" w:hAnsi="仿宋_GB2312" w:eastAsia="仿宋_GB2312" w:cs="仿宋_GB2312"/>
                      <w:color w:val="000000"/>
                      <w:sz w:val="20"/>
                    </w:rPr>
                    <w:t>30</w:t>
                  </w:r>
                </w:p>
              </w:tc>
            </w:tr>
            <w:tr w14:paraId="33C0F8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D71C00">
                  <w:pPr>
                    <w:pStyle w:val="4"/>
                    <w:jc w:val="center"/>
                  </w:pPr>
                  <w:r>
                    <w:rPr>
                      <w:rFonts w:ascii="仿宋_GB2312" w:hAnsi="仿宋_GB2312" w:eastAsia="仿宋_GB2312" w:cs="仿宋_GB2312"/>
                      <w:color w:val="000000"/>
                      <w:sz w:val="20"/>
                    </w:rPr>
                    <w:t>甲型流感病毒H1N1/H3亚型分型试剂</w:t>
                  </w:r>
                </w:p>
              </w:tc>
              <w:tc>
                <w:tcPr>
                  <w:tcW w:w="9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CD7BD0">
                  <w:pPr>
                    <w:pStyle w:val="4"/>
                    <w:jc w:val="center"/>
                  </w:pPr>
                  <w:r>
                    <w:rPr>
                      <w:rFonts w:ascii="仿宋_GB2312" w:hAnsi="仿宋_GB2312" w:eastAsia="仿宋_GB2312" w:cs="仿宋_GB2312"/>
                      <w:color w:val="000000"/>
                      <w:sz w:val="20"/>
                    </w:rPr>
                    <w:t>50T/盒</w:t>
                  </w:r>
                </w:p>
              </w:tc>
              <w:tc>
                <w:tcPr>
                  <w:tcW w:w="63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98563">
                  <w:pPr>
                    <w:pStyle w:val="4"/>
                    <w:jc w:val="center"/>
                  </w:pPr>
                  <w:r>
                    <w:rPr>
                      <w:rFonts w:ascii="仿宋_GB2312" w:hAnsi="仿宋_GB2312" w:eastAsia="仿宋_GB2312" w:cs="仿宋_GB2312"/>
                      <w:color w:val="000000"/>
                      <w:sz w:val="20"/>
                    </w:rPr>
                    <w:t>盒</w:t>
                  </w:r>
                </w:p>
              </w:tc>
              <w:tc>
                <w:tcPr>
                  <w:tcW w:w="9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6A9877">
                  <w:pPr>
                    <w:pStyle w:val="4"/>
                    <w:jc w:val="center"/>
                  </w:pPr>
                  <w:r>
                    <w:rPr>
                      <w:rFonts w:ascii="仿宋_GB2312" w:hAnsi="仿宋_GB2312" w:eastAsia="仿宋_GB2312" w:cs="仿宋_GB2312"/>
                      <w:color w:val="000000"/>
                      <w:sz w:val="20"/>
                    </w:rPr>
                    <w:t>10</w:t>
                  </w:r>
                </w:p>
              </w:tc>
            </w:tr>
            <w:tr w14:paraId="69F914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2E22BF">
                  <w:pPr>
                    <w:pStyle w:val="4"/>
                    <w:jc w:val="center"/>
                  </w:pPr>
                  <w:r>
                    <w:rPr>
                      <w:rFonts w:ascii="仿宋_GB2312" w:hAnsi="仿宋_GB2312" w:eastAsia="仿宋_GB2312" w:cs="仿宋_GB2312"/>
                      <w:color w:val="000000"/>
                      <w:sz w:val="20"/>
                    </w:rPr>
                    <w:t>乙型流感病毒BV/BY亚型分型试剂</w:t>
                  </w:r>
                </w:p>
              </w:tc>
              <w:tc>
                <w:tcPr>
                  <w:tcW w:w="9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7BF491">
                  <w:pPr>
                    <w:pStyle w:val="4"/>
                    <w:jc w:val="center"/>
                  </w:pPr>
                  <w:r>
                    <w:rPr>
                      <w:rFonts w:ascii="仿宋_GB2312" w:hAnsi="仿宋_GB2312" w:eastAsia="仿宋_GB2312" w:cs="仿宋_GB2312"/>
                      <w:sz w:val="20"/>
                    </w:rPr>
                    <w:t>50</w:t>
                  </w:r>
                  <w:r>
                    <w:rPr>
                      <w:rFonts w:ascii="仿宋_GB2312" w:hAnsi="仿宋_GB2312" w:eastAsia="仿宋_GB2312" w:cs="仿宋_GB2312"/>
                      <w:sz w:val="21"/>
                    </w:rPr>
                    <w:t>T/</w:t>
                  </w:r>
                  <w:r>
                    <w:rPr>
                      <w:rFonts w:ascii="仿宋_GB2312" w:hAnsi="仿宋_GB2312" w:eastAsia="仿宋_GB2312" w:cs="仿宋_GB2312"/>
                      <w:sz w:val="20"/>
                    </w:rPr>
                    <w:t>盒</w:t>
                  </w:r>
                </w:p>
              </w:tc>
              <w:tc>
                <w:tcPr>
                  <w:tcW w:w="63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1115AF">
                  <w:pPr>
                    <w:pStyle w:val="4"/>
                    <w:jc w:val="center"/>
                  </w:pPr>
                  <w:r>
                    <w:rPr>
                      <w:rFonts w:ascii="仿宋_GB2312" w:hAnsi="仿宋_GB2312" w:eastAsia="仿宋_GB2312" w:cs="仿宋_GB2312"/>
                      <w:color w:val="000000"/>
                      <w:sz w:val="20"/>
                    </w:rPr>
                    <w:t>盒</w:t>
                  </w:r>
                </w:p>
              </w:tc>
              <w:tc>
                <w:tcPr>
                  <w:tcW w:w="94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D4FDCB">
                  <w:pPr>
                    <w:pStyle w:val="4"/>
                    <w:jc w:val="center"/>
                  </w:pPr>
                  <w:r>
                    <w:rPr>
                      <w:rFonts w:ascii="仿宋_GB2312" w:hAnsi="仿宋_GB2312" w:eastAsia="仿宋_GB2312" w:cs="仿宋_GB2312"/>
                      <w:color w:val="000000"/>
                      <w:sz w:val="20"/>
                    </w:rPr>
                    <w:t>10</w:t>
                  </w:r>
                </w:p>
              </w:tc>
            </w:tr>
          </w:tbl>
          <w:p w14:paraId="2B1D671D"/>
        </w:tc>
      </w:tr>
      <w:tr w14:paraId="6CD112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3" w:type="dxa"/>
          </w:tcPr>
          <w:p w14:paraId="2CC9519A"/>
        </w:tc>
        <w:tc>
          <w:tcPr>
            <w:tcW w:w="550" w:type="dxa"/>
          </w:tcPr>
          <w:p w14:paraId="3D481D1B">
            <w:pPr>
              <w:pStyle w:val="4"/>
            </w:pPr>
            <w:r>
              <w:rPr>
                <w:rFonts w:ascii="仿宋_GB2312" w:hAnsi="仿宋_GB2312" w:eastAsia="仿宋_GB2312" w:cs="仿宋_GB2312"/>
              </w:rPr>
              <w:t>2</w:t>
            </w:r>
          </w:p>
        </w:tc>
        <w:tc>
          <w:tcPr>
            <w:tcW w:w="7221" w:type="dxa"/>
          </w:tcPr>
          <w:p w14:paraId="6A8BEF9A">
            <w:pPr>
              <w:pStyle w:val="4"/>
            </w:pPr>
            <w:r>
              <w:rPr>
                <w:rFonts w:ascii="仿宋_GB2312" w:hAnsi="仿宋_GB2312" w:eastAsia="仿宋_GB2312" w:cs="仿宋_GB2312"/>
                <w:b/>
              </w:rPr>
              <w:t>一、呼吸道传染病多病原核酸检测试剂盒</w:t>
            </w:r>
          </w:p>
          <w:p w14:paraId="19CAA952">
            <w:pPr>
              <w:pStyle w:val="4"/>
            </w:pPr>
            <w:r>
              <w:rPr>
                <w:rFonts w:ascii="仿宋_GB2312" w:hAnsi="仿宋_GB2312" w:eastAsia="仿宋_GB2312" w:cs="仿宋_GB2312"/>
              </w:rPr>
              <w:t>1、适用范围和功能：适用于定性检测咽拭子、痰液和培养物等样本中的常见呼吸道病原体，应至少包括以下病原：甲型流感病毒通用型、甲型流感病毒H1N1分型、甲型流感病毒H3分型，乙型流感病毒通用型、乙型流感病毒Victoria型、乙型流感病毒Yamagata型、新型冠状病毒、腺病毒、呼吸道合胞病毒、副流感病毒、人偏肺病毒、鼻病毒、冠状病毒、博卡病毒、肠道病毒、肺炎支原体、肺炎链球菌、A族链球菌、流感嗜血杆菌、百日咳杆菌等。</w:t>
            </w:r>
          </w:p>
          <w:p w14:paraId="0C615CF7">
            <w:pPr>
              <w:pStyle w:val="4"/>
            </w:pPr>
            <w:r>
              <w:rPr>
                <w:rFonts w:ascii="仿宋_GB2312" w:hAnsi="仿宋_GB2312" w:eastAsia="仿宋_GB2312" w:cs="仿宋_GB2312"/>
              </w:rPr>
              <w:t>2、检测技术：多重实时荧光PCR技术，TaqMan探针法，PCR扩增不设预循环，从第一个循环数开始读取荧光值。</w:t>
            </w:r>
          </w:p>
          <w:p w14:paraId="5D954B0E">
            <w:pPr>
              <w:pStyle w:val="4"/>
            </w:pPr>
            <w:r>
              <w:rPr>
                <w:rFonts w:ascii="仿宋_GB2312" w:hAnsi="仿宋_GB2312" w:eastAsia="仿宋_GB2312" w:cs="仿宋_GB2312"/>
              </w:rPr>
              <w:t>3、试剂组成及规格：采用预分装的引物探针混合液，无需配置体系，只需一步加入核酸，即可完成多种病原体基因型的定性检测。使用8联管或可拆分96孔板，每个反应孔核酸体积≤5μL，终体积≤25μL，核酸上样孔数≤8孔，含有阴性及阳性对照，同品牌多个不同试剂可使用同一扩增程序上机使用。</w:t>
            </w:r>
          </w:p>
          <w:p w14:paraId="0CCCFB89">
            <w:pPr>
              <w:pStyle w:val="4"/>
            </w:pPr>
            <w:r>
              <w:rPr>
                <w:rFonts w:ascii="仿宋_GB2312" w:hAnsi="仿宋_GB2312" w:eastAsia="仿宋_GB2312" w:cs="仿宋_GB2312"/>
              </w:rPr>
              <w:t>4、检测性能：灵敏度≥500copies/mL，线性范围5*10</w:t>
            </w:r>
            <w:r>
              <w:rPr>
                <w:rFonts w:ascii="仿宋_GB2312" w:hAnsi="仿宋_GB2312" w:eastAsia="仿宋_GB2312" w:cs="仿宋_GB2312"/>
                <w:vertAlign w:val="superscript"/>
              </w:rPr>
              <w:t>2</w:t>
            </w:r>
            <w:r>
              <w:rPr>
                <w:rFonts w:ascii="仿宋_GB2312" w:hAnsi="仿宋_GB2312" w:eastAsia="仿宋_GB2312" w:cs="仿宋_GB2312"/>
              </w:rPr>
              <w:t>~2*10</w:t>
            </w:r>
            <w:r>
              <w:rPr>
                <w:rFonts w:ascii="仿宋_GB2312" w:hAnsi="仿宋_GB2312" w:eastAsia="仿宋_GB2312" w:cs="仿宋_GB2312"/>
                <w:vertAlign w:val="superscript"/>
              </w:rPr>
              <w:t>10</w:t>
            </w:r>
            <w:r>
              <w:rPr>
                <w:rFonts w:ascii="仿宋_GB2312" w:hAnsi="仿宋_GB2312" w:eastAsia="仿宋_GB2312" w:cs="仿宋_GB2312"/>
              </w:rPr>
              <w:t xml:space="preserve"> copies/mL。</w:t>
            </w:r>
          </w:p>
          <w:p w14:paraId="69A4628F">
            <w:pPr>
              <w:pStyle w:val="4"/>
            </w:pPr>
            <w:r>
              <w:rPr>
                <w:rFonts w:ascii="仿宋_GB2312" w:hAnsi="仿宋_GB2312" w:eastAsia="仿宋_GB2312" w:cs="仿宋_GB2312"/>
              </w:rPr>
              <w:t>5、储存及效期：试剂盒在-20±5℃温度下保存，有效期≥12个月，到货后有效期≥10个月。</w:t>
            </w:r>
          </w:p>
          <w:p w14:paraId="582BD177">
            <w:pPr>
              <w:pStyle w:val="4"/>
            </w:pPr>
            <w:r>
              <w:rPr>
                <w:rFonts w:ascii="仿宋_GB2312" w:hAnsi="仿宋_GB2312" w:eastAsia="仿宋_GB2312" w:cs="仿宋_GB2312"/>
              </w:rPr>
              <w:t>6、防污染体系：试剂盒配有UNG-dUTP防产物污染系统。</w:t>
            </w:r>
          </w:p>
          <w:p w14:paraId="2E124DAB">
            <w:pPr>
              <w:pStyle w:val="4"/>
            </w:pPr>
            <w:r>
              <w:rPr>
                <w:rFonts w:ascii="仿宋_GB2312" w:hAnsi="仿宋_GB2312" w:eastAsia="仿宋_GB2312" w:cs="仿宋_GB2312"/>
              </w:rPr>
              <w:t>7、适用机型：开放型平台，可适用于天隆、伯乐等多通道的荧光PCR检测仪。</w:t>
            </w:r>
          </w:p>
          <w:p w14:paraId="1F55DEC0">
            <w:pPr>
              <w:pStyle w:val="4"/>
            </w:pPr>
            <w:r>
              <w:rPr>
                <w:rFonts w:ascii="仿宋_GB2312" w:hAnsi="仿宋_GB2312" w:eastAsia="仿宋_GB2312" w:cs="仿宋_GB2312"/>
                <w:b/>
              </w:rPr>
              <w:t>二、甲乙流感和新冠病毒核酸检测试剂盒</w:t>
            </w:r>
          </w:p>
          <w:p w14:paraId="39A60C75">
            <w:pPr>
              <w:pStyle w:val="4"/>
            </w:pPr>
            <w:r>
              <w:rPr>
                <w:rFonts w:ascii="仿宋_GB2312" w:hAnsi="仿宋_GB2312" w:eastAsia="仿宋_GB2312" w:cs="仿宋_GB2312"/>
              </w:rPr>
              <w:t>1、用于对多种样本如鼻咽抽提物、鼻咽拭子、支气管肺泡灌洗液中新冠病毒和流感病毒的RNA检测。</w:t>
            </w:r>
          </w:p>
          <w:p w14:paraId="487A5C6C">
            <w:pPr>
              <w:pStyle w:val="4"/>
            </w:pPr>
            <w:r>
              <w:rPr>
                <w:rFonts w:ascii="仿宋_GB2312" w:hAnsi="仿宋_GB2312" w:eastAsia="仿宋_GB2312" w:cs="仿宋_GB2312"/>
              </w:rPr>
              <w:t>2、采用荧光PCR方法检测， PCR扩增采用一步法，探针为Taqman探针；PCR扩增不设预循环，从第一个循环数开始读取荧光值。</w:t>
            </w:r>
          </w:p>
          <w:p w14:paraId="1D8A71E2">
            <w:pPr>
              <w:pStyle w:val="4"/>
            </w:pPr>
            <w:r>
              <w:rPr>
                <w:rFonts w:ascii="仿宋_GB2312" w:hAnsi="仿宋_GB2312" w:eastAsia="仿宋_GB2312" w:cs="仿宋_GB2312"/>
              </w:rPr>
              <w:t>3、试剂盒包含阳性对照品、阴性对照品。</w:t>
            </w:r>
          </w:p>
          <w:p w14:paraId="7511789E">
            <w:pPr>
              <w:pStyle w:val="4"/>
            </w:pPr>
            <w:r>
              <w:rPr>
                <w:rFonts w:ascii="仿宋_GB2312" w:hAnsi="仿宋_GB2312" w:eastAsia="仿宋_GB2312" w:cs="仿宋_GB2312"/>
              </w:rPr>
              <w:t>4、对感染部位相同或感染症状相似的其他病原体（如副流感病毒、呼吸道合胞病毒、冠状病毒等）无交叉反应；检测限≤500copies/ml，其中新冠（SARS-CoV-2）检测限≤200copys/ml。</w:t>
            </w:r>
          </w:p>
          <w:p w14:paraId="074B9FC7">
            <w:pPr>
              <w:pStyle w:val="4"/>
            </w:pPr>
            <w:r>
              <w:rPr>
                <w:rFonts w:ascii="仿宋_GB2312" w:hAnsi="仿宋_GB2312" w:eastAsia="仿宋_GB2312" w:cs="仿宋_GB2312"/>
              </w:rPr>
              <w:t>5、保存：试剂盒-20℃冷冻保存，有效期≥12个月，到货后有效期≥10个月。</w:t>
            </w:r>
          </w:p>
          <w:p w14:paraId="320CF95C">
            <w:pPr>
              <w:pStyle w:val="4"/>
            </w:pPr>
            <w:r>
              <w:rPr>
                <w:rFonts w:ascii="仿宋_GB2312" w:hAnsi="仿宋_GB2312" w:eastAsia="仿宋_GB2312" w:cs="仿宋_GB2312"/>
              </w:rPr>
              <w:t>6、规格：50T/盒。</w:t>
            </w:r>
          </w:p>
          <w:p w14:paraId="27AA2322">
            <w:pPr>
              <w:pStyle w:val="4"/>
            </w:pPr>
            <w:r>
              <w:rPr>
                <w:rFonts w:ascii="仿宋_GB2312" w:hAnsi="仿宋_GB2312" w:eastAsia="仿宋_GB2312" w:cs="仿宋_GB2312"/>
              </w:rPr>
              <w:t>7、PCR仪器要求：开放型平台，可适用于天隆、伯乐等多通道的荧光PCR检测仪。</w:t>
            </w:r>
          </w:p>
          <w:p w14:paraId="171CCB5B">
            <w:pPr>
              <w:pStyle w:val="4"/>
            </w:pPr>
            <w:r>
              <w:rPr>
                <w:rFonts w:ascii="仿宋_GB2312" w:hAnsi="仿宋_GB2312" w:eastAsia="仿宋_GB2312" w:cs="仿宋_GB2312"/>
                <w:b/>
              </w:rPr>
              <w:t>三、甲型流感病毒H1N1/H3亚型分型试剂</w:t>
            </w:r>
          </w:p>
          <w:p w14:paraId="0206BD07">
            <w:pPr>
              <w:pStyle w:val="4"/>
            </w:pPr>
            <w:r>
              <w:rPr>
                <w:rFonts w:ascii="仿宋_GB2312" w:hAnsi="仿宋_GB2312" w:eastAsia="仿宋_GB2312" w:cs="仿宋_GB2312"/>
              </w:rPr>
              <w:t>1、用于对多种样本如鼻咽抽提物、鼻咽拭子、支气管肺泡灌洗液中流感病毒的RNA检测。</w:t>
            </w:r>
          </w:p>
          <w:p w14:paraId="6501CD6A">
            <w:pPr>
              <w:pStyle w:val="4"/>
            </w:pPr>
            <w:r>
              <w:rPr>
                <w:rFonts w:ascii="仿宋_GB2312" w:hAnsi="仿宋_GB2312" w:eastAsia="仿宋_GB2312" w:cs="仿宋_GB2312"/>
              </w:rPr>
              <w:t>2、采用荧光PCR方法检测， PCR扩增采用一步法，探针为Taqman探针；PCR扩增不设预循环，从第一个循环数开始读取荧光值。</w:t>
            </w:r>
          </w:p>
          <w:p w14:paraId="38FE4055">
            <w:pPr>
              <w:pStyle w:val="4"/>
            </w:pPr>
            <w:r>
              <w:rPr>
                <w:rFonts w:ascii="仿宋_GB2312" w:hAnsi="仿宋_GB2312" w:eastAsia="仿宋_GB2312" w:cs="仿宋_GB2312"/>
              </w:rPr>
              <w:t>3、试剂盒包含阳性对照品、阴性对照品。</w:t>
            </w:r>
          </w:p>
          <w:p w14:paraId="506C24C0">
            <w:pPr>
              <w:pStyle w:val="4"/>
            </w:pPr>
            <w:r>
              <w:rPr>
                <w:rFonts w:ascii="仿宋_GB2312" w:hAnsi="仿宋_GB2312" w:eastAsia="仿宋_GB2312" w:cs="仿宋_GB2312"/>
              </w:rPr>
              <w:t>4、对感染部位相同或感染症状相似的其他病原体（如副流感病毒、呼吸道合胞病毒、冠状病毒等）无交叉反应；检测限≤500copies/ml。</w:t>
            </w:r>
          </w:p>
          <w:p w14:paraId="44641F35">
            <w:pPr>
              <w:pStyle w:val="4"/>
            </w:pPr>
            <w:r>
              <w:rPr>
                <w:rFonts w:ascii="仿宋_GB2312" w:hAnsi="仿宋_GB2312" w:eastAsia="仿宋_GB2312" w:cs="仿宋_GB2312"/>
              </w:rPr>
              <w:t>5、保存：试剂盒-20℃冷冻保存，有效期≥12个月，到货后有效期≥10个月。</w:t>
            </w:r>
          </w:p>
          <w:p w14:paraId="600F470B">
            <w:pPr>
              <w:pStyle w:val="4"/>
            </w:pPr>
            <w:r>
              <w:rPr>
                <w:rFonts w:ascii="仿宋_GB2312" w:hAnsi="仿宋_GB2312" w:eastAsia="仿宋_GB2312" w:cs="仿宋_GB2312"/>
              </w:rPr>
              <w:t>6、规格：50T/盒。</w:t>
            </w:r>
          </w:p>
          <w:p w14:paraId="68C7D7AC">
            <w:pPr>
              <w:pStyle w:val="4"/>
            </w:pPr>
            <w:r>
              <w:rPr>
                <w:rFonts w:ascii="仿宋_GB2312" w:hAnsi="仿宋_GB2312" w:eastAsia="仿宋_GB2312" w:cs="仿宋_GB2312"/>
              </w:rPr>
              <w:t>7、PCR仪器要求：开放型平台，可适用于天隆、伯乐等多通道的荧光PCR检测仪。</w:t>
            </w:r>
          </w:p>
          <w:p w14:paraId="355B7D57">
            <w:pPr>
              <w:pStyle w:val="4"/>
            </w:pPr>
            <w:r>
              <w:rPr>
                <w:rFonts w:ascii="仿宋_GB2312" w:hAnsi="仿宋_GB2312" w:eastAsia="仿宋_GB2312" w:cs="仿宋_GB2312"/>
                <w:b/>
              </w:rPr>
              <w:t>四、乙型流感病毒BV/BY亚型分型试剂</w:t>
            </w:r>
          </w:p>
          <w:p w14:paraId="402015DB">
            <w:pPr>
              <w:pStyle w:val="4"/>
            </w:pPr>
            <w:r>
              <w:rPr>
                <w:rFonts w:ascii="仿宋_GB2312" w:hAnsi="仿宋_GB2312" w:eastAsia="仿宋_GB2312" w:cs="仿宋_GB2312"/>
              </w:rPr>
              <w:t>1、用于对多种样本如鼻咽抽提物、鼻咽拭子、支气管肺泡灌洗液中流感病毒的RNA检测。</w:t>
            </w:r>
          </w:p>
          <w:p w14:paraId="66EABB79">
            <w:pPr>
              <w:pStyle w:val="4"/>
            </w:pPr>
            <w:r>
              <w:rPr>
                <w:rFonts w:ascii="仿宋_GB2312" w:hAnsi="仿宋_GB2312" w:eastAsia="仿宋_GB2312" w:cs="仿宋_GB2312"/>
              </w:rPr>
              <w:t>2、采用荧光PCR方法检测， PCR扩增采用一步法，探针为Taqman探针；PCR扩增不设预循环，从第一个循环数开始读取荧光值。</w:t>
            </w:r>
          </w:p>
          <w:p w14:paraId="275EAE9F">
            <w:pPr>
              <w:pStyle w:val="4"/>
            </w:pPr>
            <w:r>
              <w:rPr>
                <w:rFonts w:ascii="仿宋_GB2312" w:hAnsi="仿宋_GB2312" w:eastAsia="仿宋_GB2312" w:cs="仿宋_GB2312"/>
              </w:rPr>
              <w:t>3、试剂盒包含阳性对照品、阴性对照品。</w:t>
            </w:r>
          </w:p>
          <w:p w14:paraId="0CBD2A81">
            <w:pPr>
              <w:pStyle w:val="4"/>
            </w:pPr>
            <w:r>
              <w:rPr>
                <w:rFonts w:ascii="仿宋_GB2312" w:hAnsi="仿宋_GB2312" w:eastAsia="仿宋_GB2312" w:cs="仿宋_GB2312"/>
              </w:rPr>
              <w:t>4、对感染部位相同或感染症状相似的其他病原体（如副流感病毒、呼吸道合胞病毒、冠状病毒等）无交叉反应；检测限≤500copies/ml。</w:t>
            </w:r>
          </w:p>
          <w:p w14:paraId="74F4C0F2">
            <w:pPr>
              <w:pStyle w:val="4"/>
            </w:pPr>
            <w:r>
              <w:rPr>
                <w:rFonts w:ascii="仿宋_GB2312" w:hAnsi="仿宋_GB2312" w:eastAsia="仿宋_GB2312" w:cs="仿宋_GB2312"/>
              </w:rPr>
              <w:t>5、保存：试剂盒-20℃冷冻保存，有效期≥12个月，到货后有效期≥10个月。</w:t>
            </w:r>
          </w:p>
          <w:p w14:paraId="401A4713">
            <w:pPr>
              <w:pStyle w:val="4"/>
            </w:pPr>
            <w:r>
              <w:rPr>
                <w:rFonts w:ascii="仿宋_GB2312" w:hAnsi="仿宋_GB2312" w:eastAsia="仿宋_GB2312" w:cs="仿宋_GB2312"/>
              </w:rPr>
              <w:t>6、规格：50T/盒。</w:t>
            </w:r>
          </w:p>
          <w:p w14:paraId="358BA939">
            <w:pPr>
              <w:pStyle w:val="4"/>
            </w:pPr>
            <w:r>
              <w:rPr>
                <w:rFonts w:ascii="仿宋_GB2312" w:hAnsi="仿宋_GB2312" w:eastAsia="仿宋_GB2312" w:cs="仿宋_GB2312"/>
                <w:sz w:val="21"/>
              </w:rPr>
              <w:t>7、PCR仪器要求：开放型平台，可适用于天隆、伯乐等多通道的荧光PCR检测仪。</w:t>
            </w:r>
          </w:p>
        </w:tc>
      </w:tr>
    </w:tbl>
    <w:p w14:paraId="390B3A2B">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0A47F1"/>
    <w:rsid w:val="4E0A47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2026-10-08T09:59:00Z</dcterms:created>
  <dc:creator>葭月十七กก</dc:creator>
  <cp:lastModifiedBy>葭月十七กก</cp:lastModifiedBy>
  <dcterms:modified xsi:type="dcterms:W3CDTF">2026-10-08T10:02:26Z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85B385522D734D91BC4FF415E8116FE5_11</vt:lpwstr>
  </property>
  <property fmtid="{D5CDD505-2E9C-101B-9397-08002B2CF9AE}" pid="4" name="KSOTemplateDocerSaveRecord">
    <vt:lpwstr>eyJoZGlkIjoiNGFjNDg3YmY5NzgxNTUzODZjNDU0NzRhNmM0ZjgzZDYiLCJ1c2VySWQiOiI3MjkxMTkxMTEifQ==</vt:lpwstr>
  </property>
</Properties>
</file>