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ilvl w:val="0"/>
          <w:numId w:val="0"/>
        </w:numPr>
        <w:ind w:left="340" w:leftChars="0" w:firstLine="3572" w:firstLineChars="1700"/>
        <w:jc w:val="both"/>
        <w:rPr>
          <w:rFonts w:hint="eastAsia" w:hAnsi="宋体" w:cs="宋体"/>
          <w:b/>
          <w:bCs/>
          <w:sz w:val="21"/>
          <w:szCs w:val="21"/>
          <w:lang w:val="zh-CN" w:eastAsia="zh-CN"/>
        </w:rPr>
      </w:pPr>
      <w:r>
        <w:rPr>
          <w:rFonts w:hint="eastAsia" w:hAnsi="宋体" w:cs="宋体"/>
          <w:b/>
          <w:bCs/>
          <w:sz w:val="21"/>
          <w:szCs w:val="21"/>
          <w:lang w:val="zh-CN" w:eastAsia="zh-CN"/>
        </w:rPr>
        <w:t>分项报价表</w:t>
      </w:r>
    </w:p>
    <w:p>
      <w:pPr>
        <w:widowControl/>
        <w:kinsoku w:val="0"/>
        <w:autoSpaceDE w:val="0"/>
        <w:autoSpaceDN w:val="0"/>
        <w:adjustRightInd w:val="0"/>
        <w:snapToGrid w:val="0"/>
        <w:spacing w:before="173" w:line="334" w:lineRule="exact"/>
        <w:ind w:left="12"/>
        <w:jc w:val="left"/>
        <w:textAlignment w:val="baseline"/>
        <w:rPr>
          <w:rFonts w:hint="eastAsia" w:ascii="宋体" w:hAnsi="宋体" w:eastAsia="宋体" w:cs="宋体"/>
          <w:snapToGrid w:val="0"/>
          <w:color w:val="000000"/>
          <w:spacing w:val="5"/>
          <w:kern w:val="0"/>
          <w:position w:val="6"/>
          <w:sz w:val="23"/>
          <w:szCs w:val="23"/>
        </w:rPr>
      </w:pPr>
      <w:r>
        <w:rPr>
          <w:rFonts w:hint="eastAsia" w:ascii="宋体" w:hAnsi="宋体" w:eastAsia="宋体" w:cs="宋体"/>
          <w:snapToGrid w:val="0"/>
          <w:color w:val="000000"/>
          <w:spacing w:val="6"/>
          <w:kern w:val="0"/>
          <w:position w:val="6"/>
          <w:sz w:val="23"/>
          <w:szCs w:val="23"/>
        </w:rPr>
        <w:t>项</w:t>
      </w:r>
      <w:r>
        <w:rPr>
          <w:rFonts w:hint="eastAsia" w:ascii="宋体" w:hAnsi="宋体" w:eastAsia="宋体" w:cs="宋体"/>
          <w:snapToGrid w:val="0"/>
          <w:color w:val="000000"/>
          <w:spacing w:val="5"/>
          <w:kern w:val="0"/>
          <w:position w:val="6"/>
          <w:sz w:val="23"/>
          <w:szCs w:val="23"/>
        </w:rPr>
        <w:t>目名称：</w:t>
      </w:r>
    </w:p>
    <w:p>
      <w:pPr>
        <w:pStyle w:val="2"/>
        <w:rPr>
          <w:rFonts w:hint="eastAsia" w:ascii="宋体" w:hAnsi="宋体" w:eastAsia="宋体" w:cs="宋体"/>
          <w:snapToGrid w:val="0"/>
          <w:color w:val="000000"/>
          <w:spacing w:val="5"/>
          <w:kern w:val="0"/>
          <w:position w:val="6"/>
          <w:sz w:val="23"/>
          <w:szCs w:val="23"/>
        </w:rPr>
      </w:pPr>
    </w:p>
    <w:p>
      <w:pPr>
        <w:widowControl/>
        <w:kinsoku w:val="0"/>
        <w:autoSpaceDE w:val="0"/>
        <w:autoSpaceDN w:val="0"/>
        <w:adjustRightInd w:val="0"/>
        <w:snapToGrid w:val="0"/>
        <w:spacing w:line="227" w:lineRule="auto"/>
        <w:ind w:left="12"/>
        <w:jc w:val="left"/>
        <w:textAlignment w:val="baseline"/>
        <w:rPr>
          <w:rFonts w:hint="eastAsia"/>
        </w:rPr>
      </w:pPr>
      <w:r>
        <w:rPr>
          <w:rFonts w:hint="eastAsia" w:ascii="宋体" w:hAnsi="宋体" w:eastAsia="宋体" w:cs="宋体"/>
          <w:snapToGrid w:val="0"/>
          <w:color w:val="000000"/>
          <w:spacing w:val="6"/>
          <w:kern w:val="0"/>
          <w:sz w:val="23"/>
          <w:szCs w:val="23"/>
        </w:rPr>
        <w:t>项</w:t>
      </w:r>
      <w:r>
        <w:rPr>
          <w:rFonts w:hint="eastAsia" w:ascii="宋体" w:hAnsi="宋体" w:eastAsia="宋体" w:cs="宋体"/>
          <w:snapToGrid w:val="0"/>
          <w:color w:val="000000"/>
          <w:spacing w:val="5"/>
          <w:kern w:val="0"/>
          <w:sz w:val="23"/>
          <w:szCs w:val="23"/>
        </w:rPr>
        <w:t>目编号：</w:t>
      </w:r>
    </w:p>
    <w:p>
      <w:pPr>
        <w:pStyle w:val="2"/>
        <w:rPr>
          <w:rFonts w:hint="eastAsia" w:ascii="宋体" w:hAnsi="宋体" w:eastAsia="宋体" w:cs="宋体"/>
          <w:snapToGrid w:val="0"/>
          <w:color w:val="000000"/>
          <w:spacing w:val="5"/>
          <w:kern w:val="0"/>
          <w:position w:val="6"/>
          <w:sz w:val="23"/>
          <w:szCs w:val="23"/>
        </w:rPr>
      </w:pPr>
    </w:p>
    <w:tbl>
      <w:tblPr>
        <w:tblStyle w:val="10"/>
        <w:tblpPr w:leftFromText="180" w:rightFromText="180" w:vertAnchor="text" w:horzAnchor="page" w:tblpX="1599" w:tblpY="249"/>
        <w:tblOverlap w:val="never"/>
        <w:tblW w:w="8540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34"/>
        <w:gridCol w:w="1283"/>
        <w:gridCol w:w="1288"/>
        <w:gridCol w:w="1556"/>
        <w:gridCol w:w="1402"/>
        <w:gridCol w:w="1077"/>
      </w:tblGrid>
      <w:tr>
        <w:trPr>
          <w:trHeight w:val="825" w:hRule="atLeast"/>
        </w:trPr>
        <w:tc>
          <w:tcPr>
            <w:tcW w:w="1934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  <w:tl2br w:val="single" w:color="auto" w:sz="4" w:space="0"/>
            </w:tcBorders>
          </w:tcPr>
          <w:p>
            <w:pPr>
              <w:pStyle w:val="5"/>
              <w:tabs>
                <w:tab w:val="left" w:pos="567"/>
              </w:tabs>
              <w:ind w:firstLine="480" w:firstLineChars="200"/>
              <w:rPr>
                <w:rFonts w:hint="eastAsia" w:ascii="仿宋" w:hAnsi="仿宋" w:eastAsia="仿宋" w:cs="仿宋"/>
                <w:sz w:val="24"/>
                <w:szCs w:val="24"/>
                <w:lang w:val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zh-CN"/>
              </w:rPr>
              <w:t>报价内容</w:t>
            </w:r>
          </w:p>
          <w:p>
            <w:pPr>
              <w:autoSpaceDE w:val="0"/>
              <w:autoSpaceDN w:val="0"/>
              <w:adjustRightInd w:val="0"/>
              <w:snapToGrid w:val="0"/>
              <w:spacing w:line="360" w:lineRule="auto"/>
              <w:ind w:left="-1" w:hanging="419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>
            <w:pPr>
              <w:pStyle w:val="5"/>
              <w:tabs>
                <w:tab w:val="left" w:pos="567"/>
              </w:tabs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>
            <w:pPr>
              <w:pStyle w:val="5"/>
              <w:tabs>
                <w:tab w:val="left" w:pos="567"/>
              </w:tabs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>
            <w:pPr>
              <w:pStyle w:val="5"/>
              <w:tabs>
                <w:tab w:val="left" w:pos="567"/>
              </w:tabs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zh-CN"/>
              </w:rPr>
              <w:t>响应内容</w:t>
            </w:r>
          </w:p>
        </w:tc>
        <w:tc>
          <w:tcPr>
            <w:tcW w:w="1283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投标报价（</w:t>
            </w: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综合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单价合计，元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/案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）</w:t>
            </w:r>
          </w:p>
        </w:tc>
        <w:tc>
          <w:tcPr>
            <w:tcW w:w="4246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其中</w:t>
            </w:r>
          </w:p>
        </w:tc>
        <w:tc>
          <w:tcPr>
            <w:tcW w:w="1077" w:type="dxa"/>
            <w:vMerge w:val="restart"/>
            <w:tcBorders>
              <w:top w:val="single" w:color="auto" w:sz="6" w:space="0"/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服务</w:t>
            </w:r>
          </w:p>
          <w:p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期限</w:t>
            </w:r>
          </w:p>
        </w:tc>
      </w:tr>
      <w:tr>
        <w:trPr>
          <w:trHeight w:val="2980" w:hRule="atLeast"/>
        </w:trPr>
        <w:tc>
          <w:tcPr>
            <w:tcW w:w="1934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zh-CN"/>
              </w:rPr>
            </w:pPr>
          </w:p>
        </w:tc>
        <w:tc>
          <w:tcPr>
            <w:tcW w:w="1283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8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立案</w:t>
            </w: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eastAsia="zh-CN"/>
              </w:rPr>
              <w:t>辅助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（元/</w:t>
            </w: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案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）</w:t>
            </w:r>
          </w:p>
        </w:tc>
        <w:tc>
          <w:tcPr>
            <w:tcW w:w="155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电子卷宗随案同步生成</w:t>
            </w:r>
          </w:p>
          <w:p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（元/</w:t>
            </w: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案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）</w:t>
            </w:r>
          </w:p>
        </w:tc>
        <w:tc>
          <w:tcPr>
            <w:tcW w:w="1402" w:type="dxa"/>
            <w:tcBorders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档案数字化加工</w:t>
            </w:r>
          </w:p>
          <w:p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（元/</w:t>
            </w: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案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）</w:t>
            </w:r>
          </w:p>
        </w:tc>
        <w:tc>
          <w:tcPr>
            <w:tcW w:w="1077" w:type="dxa"/>
            <w:vMerge w:val="continue"/>
            <w:tcBorders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rPr>
          <w:trHeight w:val="2123" w:hRule="atLeast"/>
        </w:trPr>
        <w:tc>
          <w:tcPr>
            <w:tcW w:w="19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zh-CN"/>
              </w:rPr>
            </w:pPr>
            <w:r>
              <w:rPr>
                <w:rFonts w:hint="eastAsia" w:ascii="仿宋" w:hAnsi="仿宋" w:eastAsia="仿宋" w:cs="仿宋"/>
                <w:i w:val="0"/>
                <w:caps w:val="0"/>
                <w:color w:val="333333"/>
                <w:spacing w:val="0"/>
                <w:sz w:val="24"/>
                <w:szCs w:val="24"/>
                <w:shd w:val="clear" w:fill="FFFFFF"/>
              </w:rPr>
              <w:t>电子卷宗随案同步生成服务</w:t>
            </w:r>
            <w:bookmarkStart w:id="0" w:name="_GoBack"/>
            <w:bookmarkEnd w:id="0"/>
          </w:p>
        </w:tc>
        <w:tc>
          <w:tcPr>
            <w:tcW w:w="1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8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55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02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</w:tbl>
    <w:p>
      <w:pPr>
        <w:rPr>
          <w:rFonts w:hint="eastAsia" w:ascii="Calibri" w:hAnsi="Calibri"/>
          <w:kern w:val="2"/>
          <w:sz w:val="21"/>
          <w:szCs w:val="24"/>
          <w:lang w:eastAsia="zh-CN"/>
        </w:rPr>
      </w:pPr>
    </w:p>
    <w:p>
      <w:pPr>
        <w:rPr>
          <w:rFonts w:hint="eastAsia" w:ascii="Calibri" w:hAnsi="Calibri"/>
          <w:kern w:val="2"/>
          <w:sz w:val="21"/>
          <w:szCs w:val="24"/>
          <w:lang w:eastAsia="zh-CN"/>
        </w:rPr>
      </w:pPr>
    </w:p>
    <w:p>
      <w:pPr>
        <w:widowControl/>
        <w:kinsoku w:val="0"/>
        <w:autoSpaceDE w:val="0"/>
        <w:autoSpaceDN w:val="0"/>
        <w:adjustRightInd w:val="0"/>
        <w:snapToGrid w:val="0"/>
        <w:spacing w:before="49" w:line="275" w:lineRule="auto"/>
        <w:jc w:val="left"/>
        <w:textAlignment w:val="baseline"/>
        <w:rPr>
          <w:rFonts w:hint="eastAsia" w:ascii="仿宋" w:hAnsi="仿宋" w:eastAsia="仿宋" w:cs="仿宋"/>
          <w:kern w:val="2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kern w:val="2"/>
          <w:sz w:val="24"/>
          <w:szCs w:val="24"/>
          <w:lang w:eastAsia="zh-CN"/>
        </w:rPr>
        <w:t>填写说明：</w:t>
      </w:r>
    </w:p>
    <w:p>
      <w:pPr>
        <w:widowControl/>
        <w:numPr>
          <w:ilvl w:val="0"/>
          <w:numId w:val="0"/>
        </w:numPr>
        <w:kinsoku w:val="0"/>
        <w:autoSpaceDE w:val="0"/>
        <w:autoSpaceDN w:val="0"/>
        <w:adjustRightInd w:val="0"/>
        <w:snapToGrid w:val="0"/>
        <w:spacing w:before="49" w:line="275" w:lineRule="auto"/>
        <w:ind w:firstLine="240" w:firstLineChars="100"/>
        <w:jc w:val="left"/>
        <w:textAlignment w:val="baseline"/>
        <w:rPr>
          <w:rFonts w:hint="eastAsia" w:ascii="仿宋" w:hAnsi="仿宋" w:eastAsia="仿宋" w:cs="仿宋"/>
          <w:b w:val="0"/>
          <w:bCs w:val="0"/>
          <w:kern w:val="2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kern w:val="2"/>
          <w:sz w:val="24"/>
          <w:szCs w:val="24"/>
          <w:lang w:val="en-US" w:eastAsia="zh-CN"/>
        </w:rPr>
        <w:t>1.</w:t>
      </w:r>
      <w:r>
        <w:rPr>
          <w:rFonts w:hint="eastAsia" w:ascii="仿宋" w:hAnsi="仿宋" w:eastAsia="仿宋" w:cs="仿宋"/>
          <w:kern w:val="2"/>
          <w:sz w:val="24"/>
          <w:szCs w:val="24"/>
        </w:rPr>
        <w:t>本次招标采取</w:t>
      </w:r>
      <w:r>
        <w:rPr>
          <w:rFonts w:hint="eastAsia" w:ascii="仿宋" w:hAnsi="仿宋" w:eastAsia="仿宋" w:cs="仿宋"/>
          <w:kern w:val="2"/>
          <w:sz w:val="24"/>
          <w:szCs w:val="24"/>
          <w:lang w:eastAsia="zh-CN"/>
        </w:rPr>
        <w:t>综合</w:t>
      </w:r>
      <w:r>
        <w:rPr>
          <w:rFonts w:hint="eastAsia" w:ascii="仿宋" w:hAnsi="仿宋" w:eastAsia="仿宋" w:cs="仿宋"/>
          <w:kern w:val="2"/>
          <w:sz w:val="24"/>
          <w:szCs w:val="24"/>
        </w:rPr>
        <w:t>单价报价的方式，</w:t>
      </w:r>
      <w:r>
        <w:rPr>
          <w:rFonts w:hint="eastAsia" w:ascii="仿宋" w:hAnsi="仿宋" w:eastAsia="仿宋" w:cs="仿宋"/>
          <w:sz w:val="24"/>
          <w:szCs w:val="24"/>
        </w:rPr>
        <w:t>分项单价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限价</w:t>
      </w:r>
      <w:r>
        <w:rPr>
          <w:rFonts w:hint="eastAsia" w:ascii="仿宋" w:hAnsi="仿宋" w:eastAsia="仿宋" w:cs="仿宋"/>
          <w:sz w:val="24"/>
          <w:szCs w:val="24"/>
        </w:rPr>
        <w:t>为：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立案</w:t>
      </w:r>
      <w:r>
        <w:rPr>
          <w:rFonts w:hint="eastAsia" w:ascii="仿宋" w:hAnsi="仿宋" w:eastAsia="仿宋" w:cs="仿宋"/>
          <w:sz w:val="24"/>
          <w:szCs w:val="24"/>
          <w:highlight w:val="none"/>
          <w:lang w:eastAsia="zh-CN"/>
        </w:rPr>
        <w:t>辅助</w:t>
      </w:r>
      <w:r>
        <w:rPr>
          <w:rFonts w:hint="eastAsia" w:ascii="仿宋" w:hAnsi="仿宋" w:eastAsia="仿宋" w:cs="仿宋"/>
          <w:sz w:val="24"/>
          <w:szCs w:val="24"/>
        </w:rPr>
        <w:t>6.5元/案，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电子卷宗随案同步生成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58.5</w:t>
      </w:r>
      <w:r>
        <w:rPr>
          <w:rFonts w:hint="eastAsia" w:ascii="仿宋" w:hAnsi="仿宋" w:eastAsia="仿宋" w:cs="仿宋"/>
          <w:sz w:val="24"/>
          <w:szCs w:val="24"/>
        </w:rPr>
        <w:t>元/案，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档案数字化加工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3</w:t>
      </w:r>
      <w:r>
        <w:rPr>
          <w:rFonts w:hint="eastAsia" w:ascii="仿宋" w:hAnsi="仿宋" w:eastAsia="仿宋" w:cs="仿宋"/>
          <w:sz w:val="24"/>
          <w:szCs w:val="24"/>
        </w:rPr>
        <w:t>4元/案。</w:t>
      </w:r>
    </w:p>
    <w:p>
      <w:pPr>
        <w:widowControl/>
        <w:numPr>
          <w:ilvl w:val="0"/>
          <w:numId w:val="0"/>
        </w:numPr>
        <w:kinsoku w:val="0"/>
        <w:autoSpaceDE w:val="0"/>
        <w:autoSpaceDN w:val="0"/>
        <w:adjustRightInd w:val="0"/>
        <w:snapToGrid w:val="0"/>
        <w:spacing w:before="49" w:line="275" w:lineRule="auto"/>
        <w:ind w:firstLine="240" w:firstLineChars="100"/>
        <w:jc w:val="left"/>
        <w:textAlignment w:val="baseline"/>
        <w:rPr>
          <w:rFonts w:hint="eastAsia" w:ascii="仿宋" w:hAnsi="仿宋" w:eastAsia="仿宋" w:cs="仿宋"/>
          <w:kern w:val="2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kern w:val="2"/>
          <w:sz w:val="24"/>
          <w:szCs w:val="24"/>
          <w:lang w:val="en-US" w:eastAsia="zh-CN"/>
        </w:rPr>
        <w:t>2.投标报价（综合单价合计）为：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立案</w:t>
      </w:r>
      <w:r>
        <w:rPr>
          <w:rFonts w:hint="eastAsia" w:ascii="仿宋" w:hAnsi="仿宋" w:eastAsia="仿宋" w:cs="仿宋"/>
          <w:sz w:val="24"/>
          <w:szCs w:val="24"/>
          <w:highlight w:val="none"/>
          <w:lang w:eastAsia="zh-CN"/>
        </w:rPr>
        <w:t>辅助</w:t>
      </w:r>
      <w:r>
        <w:rPr>
          <w:rFonts w:hint="eastAsia" w:ascii="仿宋" w:hAnsi="仿宋" w:eastAsia="仿宋" w:cs="仿宋"/>
          <w:kern w:val="2"/>
          <w:sz w:val="24"/>
          <w:szCs w:val="24"/>
          <w:lang w:val="en-US" w:eastAsia="zh-CN"/>
        </w:rPr>
        <w:t>+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电子卷宗随案同步生成</w:t>
      </w:r>
      <w:r>
        <w:rPr>
          <w:rFonts w:hint="eastAsia" w:ascii="仿宋" w:hAnsi="仿宋" w:eastAsia="仿宋" w:cs="仿宋"/>
          <w:kern w:val="2"/>
          <w:sz w:val="24"/>
          <w:szCs w:val="24"/>
          <w:lang w:val="en-US" w:eastAsia="zh-CN"/>
        </w:rPr>
        <w:t>+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档案数字化加工</w:t>
      </w:r>
    </w:p>
    <w:p>
      <w:pPr>
        <w:widowControl/>
        <w:kinsoku w:val="0"/>
        <w:autoSpaceDE w:val="0"/>
        <w:autoSpaceDN w:val="0"/>
        <w:adjustRightInd w:val="0"/>
        <w:snapToGrid w:val="0"/>
        <w:spacing w:before="49" w:line="275" w:lineRule="auto"/>
        <w:ind w:left="8" w:firstLine="13"/>
        <w:jc w:val="left"/>
        <w:textAlignment w:val="baseline"/>
        <w:rPr>
          <w:rFonts w:hint="eastAsia" w:ascii="仿宋" w:hAnsi="仿宋" w:eastAsia="仿宋" w:cs="仿宋"/>
          <w:snapToGrid w:val="0"/>
          <w:color w:val="000000"/>
          <w:spacing w:val="16"/>
          <w:kern w:val="0"/>
          <w:sz w:val="24"/>
          <w:szCs w:val="24"/>
          <w:lang w:val="en-US" w:eastAsia="zh-CN"/>
          <w14:textOutline w14:w="4356" w14:cap="sq" w14:cmpd="sng" w14:algn="ctr">
            <w14:solidFill>
              <w14:srgbClr w14:val="000000"/>
            </w14:solidFill>
            <w14:prstDash w14:val="solid"/>
            <w14:bevel/>
          </w14:textOutline>
        </w:rPr>
      </w:pPr>
      <w:r>
        <w:rPr>
          <w:rFonts w:hint="eastAsia" w:ascii="仿宋" w:hAnsi="仿宋" w:eastAsia="仿宋" w:cs="仿宋"/>
          <w:snapToGrid w:val="0"/>
          <w:color w:val="000000"/>
          <w:spacing w:val="16"/>
          <w:kern w:val="0"/>
          <w:sz w:val="24"/>
          <w:szCs w:val="24"/>
          <w:lang w:val="en-US" w:eastAsia="zh-CN"/>
          <w14:textOutline w14:w="4356" w14:cap="sq" w14:cmpd="sng" w14:algn="ctr">
            <w14:solidFill>
              <w14:srgbClr w14:val="000000"/>
            </w14:solidFill>
            <w14:prstDash w14:val="solid"/>
            <w14:bevel/>
          </w14:textOutline>
        </w:rPr>
        <w:t xml:space="preserve"> </w:t>
      </w:r>
      <w:r>
        <w:rPr>
          <w:rFonts w:hint="eastAsia" w:ascii="仿宋" w:hAnsi="仿宋" w:eastAsia="仿宋" w:cs="仿宋"/>
          <w:b w:val="0"/>
          <w:bCs w:val="0"/>
          <w:kern w:val="2"/>
          <w:sz w:val="24"/>
          <w:szCs w:val="24"/>
          <w:lang w:val="en-US" w:eastAsia="zh-CN"/>
        </w:rPr>
        <w:t>3.本项目以实际产生的工作量结算。</w:t>
      </w:r>
    </w:p>
    <w:p>
      <w:pPr>
        <w:widowControl/>
        <w:kinsoku w:val="0"/>
        <w:autoSpaceDE w:val="0"/>
        <w:autoSpaceDN w:val="0"/>
        <w:adjustRightInd w:val="0"/>
        <w:snapToGrid w:val="0"/>
        <w:spacing w:before="75" w:line="227" w:lineRule="auto"/>
        <w:ind w:left="8"/>
        <w:jc w:val="left"/>
        <w:textAlignment w:val="baseline"/>
        <w:rPr>
          <w:rFonts w:hint="eastAsia" w:ascii="仿宋" w:hAnsi="仿宋" w:eastAsia="仿宋" w:cs="仿宋"/>
          <w:snapToGrid w:val="0"/>
          <w:color w:val="000000"/>
          <w:spacing w:val="2"/>
          <w:kern w:val="0"/>
          <w:sz w:val="24"/>
          <w:szCs w:val="24"/>
        </w:rPr>
      </w:pPr>
    </w:p>
    <w:p>
      <w:pPr>
        <w:widowControl/>
        <w:kinsoku w:val="0"/>
        <w:autoSpaceDE w:val="0"/>
        <w:autoSpaceDN w:val="0"/>
        <w:adjustRightInd w:val="0"/>
        <w:snapToGrid w:val="0"/>
        <w:spacing w:before="75" w:line="227" w:lineRule="auto"/>
        <w:ind w:left="8"/>
        <w:jc w:val="right"/>
        <w:textAlignment w:val="baseline"/>
        <w:rPr>
          <w:rFonts w:hint="eastAsia" w:ascii="仿宋" w:hAnsi="仿宋" w:eastAsia="仿宋" w:cs="仿宋"/>
          <w:snapToGrid w:val="0"/>
          <w:color w:val="000000"/>
          <w:kern w:val="0"/>
          <w:sz w:val="24"/>
          <w:szCs w:val="24"/>
        </w:rPr>
      </w:pPr>
      <w:r>
        <w:rPr>
          <w:rFonts w:hint="eastAsia" w:ascii="仿宋" w:hAnsi="仿宋" w:eastAsia="仿宋" w:cs="仿宋"/>
          <w:snapToGrid w:val="0"/>
          <w:color w:val="000000"/>
          <w:spacing w:val="2"/>
          <w:kern w:val="0"/>
          <w:sz w:val="24"/>
          <w:szCs w:val="24"/>
        </w:rPr>
        <w:t>供应商名称：</w:t>
      </w:r>
      <w:r>
        <w:rPr>
          <w:rFonts w:hint="eastAsia" w:ascii="仿宋" w:hAnsi="仿宋" w:eastAsia="仿宋" w:cs="仿宋"/>
          <w:snapToGrid w:val="0"/>
          <w:color w:val="000000"/>
          <w:spacing w:val="2"/>
          <w:kern w:val="0"/>
          <w:sz w:val="24"/>
          <w:szCs w:val="24"/>
          <w:u w:val="single"/>
        </w:rPr>
        <w:t xml:space="preserve">            </w:t>
      </w:r>
      <w:r>
        <w:rPr>
          <w:rFonts w:hint="eastAsia" w:ascii="仿宋" w:hAnsi="仿宋" w:eastAsia="仿宋" w:cs="仿宋"/>
          <w:snapToGrid w:val="0"/>
          <w:color w:val="000000"/>
          <w:spacing w:val="1"/>
          <w:kern w:val="0"/>
          <w:sz w:val="24"/>
          <w:szCs w:val="24"/>
          <w:u w:val="single"/>
        </w:rPr>
        <w:t xml:space="preserve">           </w:t>
      </w:r>
      <w:r>
        <w:rPr>
          <w:rFonts w:hint="eastAsia" w:ascii="仿宋" w:hAnsi="仿宋" w:eastAsia="仿宋" w:cs="仿宋"/>
          <w:snapToGrid w:val="0"/>
          <w:color w:val="000000"/>
          <w:spacing w:val="1"/>
          <w:kern w:val="0"/>
          <w:sz w:val="24"/>
          <w:szCs w:val="24"/>
        </w:rPr>
        <w:t>(盖单位公章)</w:t>
      </w:r>
    </w:p>
    <w:p>
      <w:pPr>
        <w:widowControl/>
        <w:kinsoku w:val="0"/>
        <w:autoSpaceDE w:val="0"/>
        <w:autoSpaceDN w:val="0"/>
        <w:adjustRightInd w:val="0"/>
        <w:snapToGrid w:val="0"/>
        <w:spacing w:line="317" w:lineRule="auto"/>
        <w:jc w:val="both"/>
        <w:textAlignment w:val="baseline"/>
        <w:rPr>
          <w:rFonts w:hint="eastAsia" w:ascii="仿宋" w:hAnsi="仿宋" w:eastAsia="仿宋" w:cs="仿宋"/>
          <w:snapToGrid w:val="0"/>
          <w:color w:val="000000"/>
          <w:kern w:val="0"/>
          <w:sz w:val="24"/>
          <w:szCs w:val="24"/>
        </w:rPr>
      </w:pPr>
    </w:p>
    <w:p>
      <w:pPr>
        <w:widowControl/>
        <w:kinsoku w:val="0"/>
        <w:autoSpaceDE w:val="0"/>
        <w:autoSpaceDN w:val="0"/>
        <w:adjustRightInd w:val="0"/>
        <w:snapToGrid w:val="0"/>
        <w:spacing w:before="75" w:line="224" w:lineRule="auto"/>
        <w:ind w:left="9"/>
        <w:jc w:val="right"/>
        <w:textAlignment w:val="baseline"/>
        <w:rPr>
          <w:rFonts w:hint="eastAsia" w:ascii="仿宋" w:hAnsi="仿宋" w:eastAsia="仿宋" w:cs="仿宋"/>
          <w:snapToGrid w:val="0"/>
          <w:color w:val="000000"/>
          <w:kern w:val="0"/>
          <w:sz w:val="24"/>
          <w:szCs w:val="24"/>
        </w:rPr>
      </w:pPr>
      <w:r>
        <w:rPr>
          <w:rFonts w:hint="eastAsia" w:ascii="仿宋" w:hAnsi="仿宋" w:eastAsia="仿宋" w:cs="仿宋"/>
          <w:snapToGrid w:val="0"/>
          <w:color w:val="000000"/>
          <w:spacing w:val="12"/>
          <w:kern w:val="0"/>
          <w:sz w:val="24"/>
          <w:szCs w:val="24"/>
        </w:rPr>
        <w:t>法定代</w:t>
      </w:r>
      <w:r>
        <w:rPr>
          <w:rFonts w:hint="eastAsia" w:ascii="仿宋" w:hAnsi="仿宋" w:eastAsia="仿宋" w:cs="仿宋"/>
          <w:snapToGrid w:val="0"/>
          <w:color w:val="000000"/>
          <w:spacing w:val="6"/>
          <w:kern w:val="0"/>
          <w:sz w:val="24"/>
          <w:szCs w:val="24"/>
        </w:rPr>
        <w:t>表人 (或单位负责人) 或被授权人：</w:t>
      </w:r>
      <w:r>
        <w:rPr>
          <w:rFonts w:hint="eastAsia" w:ascii="仿宋" w:hAnsi="仿宋" w:eastAsia="仿宋" w:cs="仿宋"/>
          <w:snapToGrid w:val="0"/>
          <w:color w:val="000000"/>
          <w:spacing w:val="6"/>
          <w:kern w:val="0"/>
          <w:sz w:val="24"/>
          <w:szCs w:val="24"/>
          <w:u w:val="single"/>
        </w:rPr>
        <w:t xml:space="preserve">          </w:t>
      </w:r>
      <w:r>
        <w:rPr>
          <w:rFonts w:hint="eastAsia" w:ascii="仿宋" w:hAnsi="仿宋" w:eastAsia="仿宋" w:cs="仿宋"/>
          <w:snapToGrid w:val="0"/>
          <w:color w:val="000000"/>
          <w:spacing w:val="6"/>
          <w:kern w:val="0"/>
          <w:sz w:val="24"/>
          <w:szCs w:val="24"/>
        </w:rPr>
        <w:t>(签字或盖章)</w:t>
      </w:r>
    </w:p>
    <w:p>
      <w:pPr>
        <w:widowControl/>
        <w:kinsoku w:val="0"/>
        <w:autoSpaceDE w:val="0"/>
        <w:autoSpaceDN w:val="0"/>
        <w:adjustRightInd w:val="0"/>
        <w:snapToGrid w:val="0"/>
        <w:spacing w:line="275" w:lineRule="auto"/>
        <w:jc w:val="both"/>
        <w:textAlignment w:val="baseline"/>
        <w:rPr>
          <w:rFonts w:hint="eastAsia" w:ascii="仿宋" w:hAnsi="仿宋" w:eastAsia="仿宋" w:cs="仿宋"/>
          <w:snapToGrid w:val="0"/>
          <w:color w:val="000000"/>
          <w:kern w:val="0"/>
          <w:sz w:val="24"/>
          <w:szCs w:val="24"/>
        </w:rPr>
      </w:pPr>
    </w:p>
    <w:p>
      <w:pPr>
        <w:widowControl/>
        <w:kinsoku w:val="0"/>
        <w:autoSpaceDE w:val="0"/>
        <w:autoSpaceDN w:val="0"/>
        <w:adjustRightInd w:val="0"/>
        <w:snapToGrid w:val="0"/>
        <w:spacing w:line="276" w:lineRule="auto"/>
        <w:jc w:val="right"/>
        <w:textAlignment w:val="baseline"/>
        <w:rPr>
          <w:rFonts w:hint="eastAsia" w:ascii="仿宋" w:hAnsi="仿宋" w:eastAsia="仿宋" w:cs="仿宋"/>
          <w:snapToGrid w:val="0"/>
          <w:color w:val="000000"/>
          <w:kern w:val="0"/>
          <w:sz w:val="24"/>
          <w:szCs w:val="24"/>
        </w:rPr>
      </w:pPr>
    </w:p>
    <w:p>
      <w:pPr>
        <w:widowControl/>
        <w:kinsoku w:val="0"/>
        <w:autoSpaceDE w:val="0"/>
        <w:autoSpaceDN w:val="0"/>
        <w:adjustRightInd w:val="0"/>
        <w:snapToGrid w:val="0"/>
        <w:spacing w:before="75" w:line="227" w:lineRule="auto"/>
        <w:ind w:left="49"/>
        <w:jc w:val="right"/>
        <w:textAlignment w:val="baseline"/>
        <w:rPr>
          <w:rFonts w:hint="eastAsia" w:ascii="仿宋" w:hAnsi="仿宋" w:eastAsia="仿宋" w:cs="仿宋"/>
          <w:snapToGrid w:val="0"/>
          <w:color w:val="000000"/>
          <w:kern w:val="0"/>
          <w:sz w:val="24"/>
          <w:szCs w:val="24"/>
        </w:rPr>
      </w:pPr>
      <w:r>
        <w:rPr>
          <w:rFonts w:hint="eastAsia" w:ascii="仿宋" w:hAnsi="仿宋" w:eastAsia="仿宋" w:cs="仿宋"/>
          <w:snapToGrid w:val="0"/>
          <w:color w:val="000000"/>
          <w:spacing w:val="-4"/>
          <w:kern w:val="0"/>
          <w:sz w:val="24"/>
          <w:szCs w:val="24"/>
        </w:rPr>
        <w:t>日    期 ：       年   月  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Arial Unicode MS">
    <w:panose1 w:val="020B0604020202020204"/>
    <w:charset w:val="86"/>
    <w:family w:val="roman"/>
    <w:pitch w:val="default"/>
    <w:sig w:usb0="FFFFFFFF" w:usb1="E9FFFFFF" w:usb2="0000003F" w:usb3="00000000" w:csb0="603F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opperplate Gothic Bold">
    <w:panose1 w:val="020E0705020206020404"/>
    <w:charset w:val="00"/>
    <w:family w:val="swiss"/>
    <w:pitch w:val="default"/>
    <w:sig w:usb0="00000003" w:usb1="00000000" w:usb2="00000000" w:usb3="00000000" w:csb0="2000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U2Nzc1MWQ0ZjBhNWY2NzQxMTVhZTYwZmJjOTkxNmUifQ=="/>
  </w:docVars>
  <w:rsids>
    <w:rsidRoot w:val="00000000"/>
    <w:rsid w:val="000A14D2"/>
    <w:rsid w:val="01815B87"/>
    <w:rsid w:val="06F27CF3"/>
    <w:rsid w:val="0C462D9C"/>
    <w:rsid w:val="0F9E3FFD"/>
    <w:rsid w:val="106957B1"/>
    <w:rsid w:val="11390BBF"/>
    <w:rsid w:val="139516F9"/>
    <w:rsid w:val="1A357C9E"/>
    <w:rsid w:val="1B730E01"/>
    <w:rsid w:val="1C2D3C12"/>
    <w:rsid w:val="1D853A3B"/>
    <w:rsid w:val="22174B25"/>
    <w:rsid w:val="25D44E69"/>
    <w:rsid w:val="28D159B0"/>
    <w:rsid w:val="2DD030B7"/>
    <w:rsid w:val="2DD92523"/>
    <w:rsid w:val="2DF66A27"/>
    <w:rsid w:val="30771214"/>
    <w:rsid w:val="353656A4"/>
    <w:rsid w:val="37701BA0"/>
    <w:rsid w:val="387A310F"/>
    <w:rsid w:val="39175DDA"/>
    <w:rsid w:val="455000EC"/>
    <w:rsid w:val="48483320"/>
    <w:rsid w:val="4BFE78D3"/>
    <w:rsid w:val="4D943E67"/>
    <w:rsid w:val="4E15538B"/>
    <w:rsid w:val="4E2A41E2"/>
    <w:rsid w:val="4E420877"/>
    <w:rsid w:val="513E0393"/>
    <w:rsid w:val="5198053F"/>
    <w:rsid w:val="55A55E5D"/>
    <w:rsid w:val="56006EC4"/>
    <w:rsid w:val="561A5E3E"/>
    <w:rsid w:val="57BE2C37"/>
    <w:rsid w:val="57C97571"/>
    <w:rsid w:val="58894CA0"/>
    <w:rsid w:val="5A1C5073"/>
    <w:rsid w:val="5F300C65"/>
    <w:rsid w:val="5F663983"/>
    <w:rsid w:val="606E5E7E"/>
    <w:rsid w:val="61DF25F3"/>
    <w:rsid w:val="63831C5D"/>
    <w:rsid w:val="662545E8"/>
    <w:rsid w:val="695266B9"/>
    <w:rsid w:val="6A9872B9"/>
    <w:rsid w:val="6AEF56A1"/>
    <w:rsid w:val="6E6B7777"/>
    <w:rsid w:val="738A0C72"/>
    <w:rsid w:val="79DC2E94"/>
    <w:rsid w:val="79E0394E"/>
    <w:rsid w:val="7A2D3E14"/>
    <w:rsid w:val="7A8B1D37"/>
    <w:rsid w:val="7FCF27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9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Arial Unicode MS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99"/>
    <w:pPr>
      <w:keepNext/>
      <w:keepLines/>
      <w:adjustRightInd w:val="0"/>
      <w:spacing w:before="240" w:after="240" w:line="578" w:lineRule="atLeast"/>
      <w:textAlignment w:val="baseline"/>
      <w:outlineLvl w:val="0"/>
    </w:pPr>
    <w:rPr>
      <w:rFonts w:ascii="Tahoma" w:hAnsi="Tahoma"/>
      <w:b/>
      <w:bCs/>
      <w:kern w:val="44"/>
      <w:sz w:val="24"/>
      <w:szCs w:val="44"/>
    </w:rPr>
  </w:style>
  <w:style w:type="paragraph" w:styleId="4">
    <w:name w:val="heading 2"/>
    <w:basedOn w:val="1"/>
    <w:next w:val="1"/>
    <w:qFormat/>
    <w:uiPriority w:val="0"/>
    <w:pPr>
      <w:keepNext/>
      <w:spacing w:line="720" w:lineRule="exact"/>
      <w:outlineLvl w:val="1"/>
    </w:pPr>
    <w:rPr>
      <w:rFonts w:ascii="黑体" w:hAnsi="Copperplate Gothic Bold" w:eastAsia="楷体_GB2312"/>
      <w:sz w:val="28"/>
    </w:rPr>
  </w:style>
  <w:style w:type="character" w:default="1" w:styleId="12">
    <w:name w:val="Default Paragraph Font"/>
    <w:semiHidden/>
    <w:qFormat/>
    <w:uiPriority w:val="0"/>
  </w:style>
  <w:style w:type="table" w:default="1" w:styleId="10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样式 10 磅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5">
    <w:name w:val="Body Text"/>
    <w:basedOn w:val="1"/>
    <w:next w:val="1"/>
    <w:qFormat/>
    <w:uiPriority w:val="99"/>
    <w:pPr>
      <w:spacing w:line="360" w:lineRule="auto"/>
    </w:pPr>
    <w:rPr>
      <w:rFonts w:ascii="Tahoma" w:hAnsi="Tahoma"/>
    </w:rPr>
  </w:style>
  <w:style w:type="paragraph" w:styleId="6">
    <w:name w:val="Body Text Indent"/>
    <w:basedOn w:val="1"/>
    <w:next w:val="1"/>
    <w:qFormat/>
    <w:uiPriority w:val="99"/>
    <w:pPr>
      <w:widowControl/>
      <w:spacing w:line="360" w:lineRule="auto"/>
      <w:ind w:firstLine="709"/>
      <w:jc w:val="left"/>
    </w:pPr>
    <w:rPr>
      <w:rFonts w:ascii="Tahoma" w:hAnsi="Tahoma"/>
    </w:rPr>
  </w:style>
  <w:style w:type="paragraph" w:styleId="7">
    <w:name w:val="footer"/>
    <w:basedOn w:val="1"/>
    <w:qFormat/>
    <w:uiPriority w:val="99"/>
    <w:pPr>
      <w:tabs>
        <w:tab w:val="center" w:pos="4153"/>
        <w:tab w:val="right" w:pos="8306"/>
      </w:tabs>
      <w:adjustRightInd w:val="0"/>
      <w:spacing w:line="240" w:lineRule="atLeast"/>
      <w:jc w:val="left"/>
      <w:textAlignment w:val="baseline"/>
    </w:pPr>
    <w:rPr>
      <w:rFonts w:ascii="Tahoma" w:hAnsi="Tahoma"/>
      <w:sz w:val="18"/>
      <w:szCs w:val="18"/>
    </w:rPr>
  </w:style>
  <w:style w:type="paragraph" w:styleId="8">
    <w:name w:val="header"/>
    <w:basedOn w:val="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adjustRightInd w:val="0"/>
      <w:spacing w:line="240" w:lineRule="atLeast"/>
      <w:jc w:val="center"/>
      <w:textAlignment w:val="baseline"/>
    </w:pPr>
    <w:rPr>
      <w:rFonts w:ascii="Tahoma" w:hAnsi="Tahoma"/>
      <w:sz w:val="18"/>
      <w:szCs w:val="18"/>
    </w:rPr>
  </w:style>
  <w:style w:type="paragraph" w:styleId="9">
    <w:name w:val="Body Text First Indent 2"/>
    <w:basedOn w:val="6"/>
    <w:next w:val="1"/>
    <w:qFormat/>
    <w:uiPriority w:val="0"/>
    <w:pPr>
      <w:widowControl w:val="0"/>
      <w:spacing w:after="120" w:line="240" w:lineRule="auto"/>
      <w:ind w:left="420" w:leftChars="200" w:firstLine="420" w:firstLineChars="200"/>
      <w:jc w:val="both"/>
    </w:pPr>
    <w:rPr>
      <w:rFonts w:ascii="Times New Roman" w:hAnsi="Times New Roman" w:eastAsia="宋体"/>
    </w:rPr>
  </w:style>
  <w:style w:type="table" w:styleId="11">
    <w:name w:val="Table Grid"/>
    <w:basedOn w:val="10"/>
    <w:qFormat/>
    <w:uiPriority w:val="9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3">
    <w:name w:val="_Style 3"/>
    <w:basedOn w:val="3"/>
    <w:next w:val="1"/>
    <w:qFormat/>
    <w:uiPriority w:val="0"/>
    <w:pPr>
      <w:keepLines w:val="0"/>
      <w:widowControl/>
      <w:spacing w:after="0" w:line="256" w:lineRule="auto"/>
      <w:jc w:val="left"/>
    </w:pPr>
    <w:rPr>
      <w:rFonts w:ascii="Calibri Light" w:hAnsi="Calibri Light" w:eastAsia="宋体"/>
      <w:color w:val="2E74B5"/>
      <w:kern w:val="0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247</Words>
  <Characters>248</Characters>
  <Lines>0</Lines>
  <Paragraphs>0</Paragraphs>
  <TotalTime>3</TotalTime>
  <ScaleCrop>false</ScaleCrop>
  <LinksUpToDate>false</LinksUpToDate>
  <CharactersWithSpaces>458</CharactersWithSpaces>
  <Application>WPS Office_11.8.2.10154_F1E327BC-269C-435d-A152-05C5408002CA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2024-06-11T08:29:00Z</dcterms:created>
  <dc:creator>Administrator</dc:creator>
  <cp:lastModifiedBy>xiaof</cp:lastModifiedBy>
  <dcterms:modified xsi:type="dcterms:W3CDTF">2026-05-31T14:15:27Z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2052-11.8.2.10154</vt:lpwstr>
  </property>
  <property fmtid="{D5CDD505-2E9C-101B-9397-08002B2CF9AE}" pid="3" name="ICV">
    <vt:lpwstr>B247B14337894E23B8F2FC3B50803146_12</vt:lpwstr>
  </property>
</Properties>
</file>