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59C0BC">
      <w:pPr>
        <w:pStyle w:val="4"/>
        <w:jc w:val="both"/>
      </w:pPr>
      <w:r>
        <w:rPr>
          <w:rFonts w:ascii="仿宋_GB2312" w:hAnsi="仿宋_GB2312" w:eastAsia="仿宋_GB2312" w:cs="仿宋_GB2312"/>
        </w:rPr>
        <w:t>1、水暖炕加热主机采用PTC陶瓷加热体水电分离加热，功率在800W到1000W左右，加热器温度20-65℃可任意调节，机器具备遥控器和屏幕两种操作模式，具备速热，定时等功能；</w:t>
      </w:r>
    </w:p>
    <w:p w14:paraId="51FC6277">
      <w:pPr>
        <w:pStyle w:val="4"/>
        <w:jc w:val="both"/>
      </w:pPr>
      <w:r>
        <w:rPr>
          <w:rFonts w:ascii="仿宋_GB2312" w:hAnsi="仿宋_GB2312" w:eastAsia="仿宋_GB2312" w:cs="仿宋_GB2312"/>
        </w:rPr>
        <w:t>2、超静音直流水泵循环，噪音≤40分贝，水泵采用直流水泵，扬程≥1.3米；有高温断电、亏水断电、干烧断电保护等功能；</w:t>
      </w:r>
    </w:p>
    <w:p w14:paraId="4F8408E8">
      <w:pPr>
        <w:pStyle w:val="4"/>
      </w:pPr>
      <w:r>
        <w:rPr>
          <w:rFonts w:ascii="仿宋_GB2312" w:hAnsi="仿宋_GB2312" w:eastAsia="仿宋_GB2312" w:cs="仿宋_GB2312"/>
        </w:rPr>
        <w:t>3、炕板采用高密度干式环保挤塑板，表面采用铝膜工艺，板材厚度≥18mm,容重每立方米≥40千克；</w:t>
      </w:r>
    </w:p>
    <w:p w14:paraId="40B1BCF8">
      <w:pPr>
        <w:pStyle w:val="4"/>
      </w:pPr>
      <w:r>
        <w:rPr>
          <w:rFonts w:ascii="仿宋_GB2312" w:hAnsi="仿宋_GB2312" w:eastAsia="仿宋_GB2312" w:cs="仿宋_GB2312"/>
        </w:rPr>
        <w:t>4、水管采用PE-RT水暖管，水暖管外径9.8mm-10.2mm，壁厚≥1.3mm。</w:t>
      </w:r>
    </w:p>
    <w:p w14:paraId="6E2442EC">
      <w:r>
        <w:rPr>
          <w:rFonts w:ascii="仿宋_GB2312" w:hAnsi="仿宋_GB2312" w:eastAsia="仿宋_GB2312" w:cs="仿宋_GB2312"/>
        </w:rPr>
        <w:t>5、炕板原则上铺设面积≥3.6平米。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3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2026-06-12T08:52:42Z</dcterms:created>
  <dc:creator>Administrator</dc:creator>
  <cp:lastModifiedBy>123</cp:lastModifiedBy>
  <dcterms:modified xsi:type="dcterms:W3CDTF">2026-06-12T08:52:45Z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3F68523553314B559981195B5C275FC9_12</vt:lpwstr>
  </property>
</Properties>
</file>