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版本号：HHGJZC2026-CS41120260820001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教师体检服务项目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HHGJZC2026-CS411</w:t>
      </w:r>
      <w:r>
        <w:br/>
      </w:r>
      <w:r>
        <w:br/>
      </w:r>
      <w:r>
        <w:br/>
      </w:r>
    </w:p>
    <w:p>
      <w:pPr>
        <w:pStyle w:val="null3"/>
        <w:jc w:val="center"/>
        <w:outlineLvl w:val="2"/>
      </w:pPr>
      <w:r>
        <w:rPr>
          <w:rFonts w:ascii="仿宋_GB2312" w:hAnsi="仿宋_GB2312" w:cs="仿宋_GB2312" w:eastAsia="仿宋_GB2312"/>
          <w:sz w:val="28"/>
          <w:b/>
        </w:rPr>
        <w:t>西安经开第二小学</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西安经开第二小学</w:t>
      </w:r>
      <w:r>
        <w:rPr>
          <w:rFonts w:ascii="仿宋_GB2312" w:hAnsi="仿宋_GB2312" w:cs="仿宋_GB2312" w:eastAsia="仿宋_GB2312"/>
        </w:rPr>
        <w:t>委托，拟对</w:t>
      </w:r>
      <w:r>
        <w:rPr>
          <w:rFonts w:ascii="仿宋_GB2312" w:hAnsi="仿宋_GB2312" w:cs="仿宋_GB2312" w:eastAsia="仿宋_GB2312"/>
        </w:rPr>
        <w:t>教师体检服务项目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HHGJZC2026-CS411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教师体检服务项目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西安市经开第二小学教师体检服务项目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3、供应商资质：供应商应具有卫生行政部门颁发的《医疗机构执业许可证》及《放射诊疗许可证》。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西安经开第二小学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西安市经济技术开发区泾渭工业园泾环南路5号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029-61299708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采购包1：114,114.00元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代理服务费收费标准：定额收取人民币伍仟元整。 成交供应商在领取成交通知书前，须向采购代理机构一次性支付招标代理服务费。 户名：陕西华海国际项目管理有限公司 开户行：中信银行股份有限公司西安分行营业部 账号：8111701013100567082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西安经开第二小学</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西安经开第二小学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西安经开第二小学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西安市经开第二小学教师体检服务项目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114,114.00</w:t>
      </w:r>
    </w:p>
    <w:p>
      <w:pPr>
        <w:pStyle w:val="null3"/>
      </w:pPr>
      <w:r>
        <w:rPr>
          <w:rFonts w:ascii="仿宋_GB2312" w:hAnsi="仿宋_GB2312" w:cs="仿宋_GB2312" w:eastAsia="仿宋_GB2312"/>
        </w:rPr>
        <w:t>采购包最高限价（元）: 114,114.00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教师体检服务项目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114,114.00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标的名称：教师体检服务项目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2"/>
              <w:gridCol w:w="490"/>
              <w:gridCol w:w="189"/>
              <w:gridCol w:w="189"/>
              <w:gridCol w:w="214"/>
              <w:gridCol w:w="1237"/>
            </w:tblGrid>
            <w:tr>
              <w:tc>
                <w:tcPr>
                  <w:tcW w:type="dxa" w:w="2541"/>
                  <w:gridSpan w:val="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一、项目概况</w:t>
                  </w:r>
                </w:p>
                <w:p>
                  <w:pPr>
                    <w:pStyle w:val="null3"/>
                    <w:jc w:val="center"/>
                  </w:pPr>
                  <w:r>
                    <w:rPr>
                      <w:rFonts w:ascii="仿宋_GB2312" w:hAnsi="仿宋_GB2312" w:cs="仿宋_GB2312" w:eastAsia="仿宋_GB2312"/>
                      <w:sz w:val="24"/>
                      <w:color w:val="000000"/>
                    </w:rPr>
                    <w:t>为我校男士、未婚女士、已婚女士三类教职工组织体检，体检教职工约</w:t>
                  </w:r>
                  <w:r>
                    <w:rPr>
                      <w:rFonts w:ascii="仿宋_GB2312" w:hAnsi="仿宋_GB2312" w:cs="仿宋_GB2312" w:eastAsia="仿宋_GB2312"/>
                      <w:sz w:val="24"/>
                      <w:color w:val="000000"/>
                    </w:rPr>
                    <w:t>143人，其中男性19人，未婚女士27人，已婚女性97人。</w:t>
                  </w:r>
                </w:p>
              </w:tc>
            </w:tr>
            <w:tr>
              <w:tc>
                <w:tcPr>
                  <w:tcW w:type="dxa" w:w="222"/>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类别</w:t>
                  </w:r>
                </w:p>
              </w:tc>
              <w:tc>
                <w:tcPr>
                  <w:tcW w:type="dxa" w:w="4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体检项目</w:t>
                  </w:r>
                </w:p>
              </w:tc>
              <w:tc>
                <w:tcPr>
                  <w:tcW w:type="dxa" w:w="18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男士</w:t>
                  </w:r>
                </w:p>
              </w:tc>
              <w:tc>
                <w:tcPr>
                  <w:tcW w:type="dxa" w:w="18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已婚女士</w:t>
                  </w:r>
                </w:p>
              </w:tc>
              <w:tc>
                <w:tcPr>
                  <w:tcW w:type="dxa" w:w="21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未婚女士</w:t>
                  </w:r>
                </w:p>
              </w:tc>
              <w:tc>
                <w:tcPr>
                  <w:tcW w:type="dxa" w:w="123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项目意义</w:t>
                  </w:r>
                </w:p>
              </w:tc>
            </w:tr>
            <w:tr>
              <w:tc>
                <w:tcPr>
                  <w:tcW w:type="dxa" w:w="222"/>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临床科室检查</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一般检查</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身高、体重、血压、体脂指数（</w:t>
                  </w:r>
                  <w:r>
                    <w:rPr>
                      <w:rFonts w:ascii="仿宋_GB2312" w:hAnsi="仿宋_GB2312" w:cs="仿宋_GB2312" w:eastAsia="仿宋_GB2312"/>
                      <w:sz w:val="24"/>
                      <w:shd w:fill="FFFFFF" w:val="clear"/>
                    </w:rPr>
                    <w:t>BMI）、腰围、臀围、腰臀比。</w:t>
                  </w:r>
                </w:p>
              </w:tc>
            </w:tr>
            <w:tr>
              <w:tc>
                <w:tcPr>
                  <w:tcW w:type="dxa" w:w="222"/>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外科检查</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通过对人体视、触、叩、听等物理方法检查，了解心脏、肺部、肝脾、腹部、神经反射等是否正常。可筛查诊断：先天性心脏病、肺气肿、肺炎、肝硬化、肝炎、胆囊炎、脾肿大、肾炎等疾病。</w:t>
                  </w:r>
                </w:p>
              </w:tc>
            </w:tr>
            <w:tr>
              <w:tc>
                <w:tcPr>
                  <w:tcW w:type="dxa" w:w="222"/>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眼科常规</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通过对视力、辨色力、结膜、角膜、眼睑、瞳孔、眼球运动功能的检查，可筛查：近视、远视、散光、色盲、沙眼、结膜炎、角膜炎等疾病。</w:t>
                  </w:r>
                </w:p>
              </w:tc>
            </w:tr>
            <w:tr>
              <w:tc>
                <w:tcPr>
                  <w:tcW w:type="dxa" w:w="222"/>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眼底照相</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眼底摄像采用先进的眼底数码影像系统，采集实时完整的千万像素级别的眼底彩色影像。筛查并诊断眼病（玻璃体</w:t>
                  </w:r>
                  <w:r>
                    <w:rPr>
                      <w:rFonts w:ascii="仿宋_GB2312" w:hAnsi="仿宋_GB2312" w:cs="仿宋_GB2312" w:eastAsia="仿宋_GB2312"/>
                      <w:sz w:val="24"/>
                      <w:shd w:fill="FFFFFF" w:val="clear"/>
                    </w:rPr>
                    <w:t>、视网膜、脉络膜、视神经等病变）及发现一些全身性疾病（如高血压、肾病、糖尿病、中枢神经系统疾病等）。在疾病诊断、病变跟踪、远程会诊、资料保存等方面有重要意义</w:t>
                  </w:r>
                </w:p>
              </w:tc>
            </w:tr>
            <w:tr>
              <w:tc>
                <w:tcPr>
                  <w:tcW w:type="dxa" w:w="22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内科检查</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通过对人体视、触、叩、听等物理方法检查，了解心脏、肺部、肝脾、腹部、神经反射等是否正常。可筛查诊断：先天性心脏病、肺气肿、肺炎、肝硬化、肝炎、胆囊炎、脾肿大、肾炎等疾病。</w:t>
                  </w:r>
                </w:p>
              </w:tc>
            </w:tr>
            <w:tr>
              <w:tc>
                <w:tcPr>
                  <w:tcW w:type="dxa" w:w="2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妇科检查</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（已婚女性）</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妇科常规</w:t>
                  </w:r>
                  <w:r>
                    <w:rPr>
                      <w:rFonts w:ascii="仿宋_GB2312" w:hAnsi="仿宋_GB2312" w:cs="仿宋_GB2312" w:eastAsia="仿宋_GB2312"/>
                      <w:sz w:val="24"/>
                      <w:shd w:fill="FFFFFF" w:val="clear"/>
                    </w:rPr>
                    <w:t>+白带常规</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通过问诊女性月经史、手术史、孕产史及对外阴、阴道分泌物、宫颈、宫体、附件的检查，了解女性子宫大小、形态及位置有无异常，可筛查：阴道炎、宫颈糜烂、附件炎、盆腔炎等疾病。通过显微镜对阴道分泌物的检查</w:t>
                  </w:r>
                  <w:r>
                    <w:rPr>
                      <w:rFonts w:ascii="仿宋_GB2312" w:hAnsi="仿宋_GB2312" w:cs="仿宋_GB2312" w:eastAsia="仿宋_GB2312"/>
                      <w:sz w:val="24"/>
                      <w:shd w:fill="FFFFFF" w:val="clear"/>
                    </w:rPr>
                    <w:t>,确定阴道清洁程度,寻找病原体，确定阴道炎症性质。</w:t>
                  </w:r>
                </w:p>
              </w:tc>
            </w:tr>
            <w:tr>
              <w:tc>
                <w:tcPr>
                  <w:tcW w:type="dxa" w:w="2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宫颈液基薄层细胞学检查</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宫颈薄层细胞学检查是筛查宫颈癌的最有效方法。该测试方法大大减少了血液、粘液、炎症的干扰，提高了子宫颈细胞样本的纯度，从而大大提高了妇女宫颈癌早期病变的检出率。</w:t>
                  </w:r>
                </w:p>
              </w:tc>
            </w:tr>
            <w:tr>
              <w:tc>
                <w:tcPr>
                  <w:tcW w:type="dxa" w:w="2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实验室检查</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血常规（五分类）</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通过血液分析可发现有无贫血、细菌感染、病毒感染、白血病、败血病、血小板数量异常等血液方面疾病，对机体其他器官的病变，也具有重要的诊断价值。</w:t>
                  </w:r>
                </w:p>
              </w:tc>
            </w:tr>
            <w:tr>
              <w:tc>
                <w:tcPr>
                  <w:tcW w:type="dxa" w:w="222"/>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尿常规</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通过对尿液的检查分析，可以诊断泌尿系统疾病，如泌尿系感染、肾炎、肿瘤、结石、血管病变，还可以协助诊断其他系统疾病，如糖尿病、急性胰腺炎、急性或慢性溶血、肝胆疾病等。</w:t>
                  </w:r>
                </w:p>
              </w:tc>
            </w:tr>
            <w:tr>
              <w:tc>
                <w:tcPr>
                  <w:tcW w:type="dxa" w:w="222"/>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肝功能十四项</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检测胆碱酯酶测定、血清单胺氧化酶测定、</w:t>
                  </w:r>
                  <w:r>
                    <w:rPr>
                      <w:rFonts w:ascii="仿宋_GB2312" w:hAnsi="仿宋_GB2312" w:cs="仿宋_GB2312" w:eastAsia="仿宋_GB2312"/>
                      <w:sz w:val="24"/>
                      <w:shd w:fill="FFFFFF" w:val="clear"/>
                    </w:rPr>
                    <w:t>5’核苷酸酶3测定、谷丙转氨酶、总胆红素、直接胆红素、间接胆红素、谷草转氨酶、转氨酶比值、碱性磷酸酶、γ-谷氨酰胺转移酶、亮氨酸氨基肽酶、总胆汁酸、血清总蛋白、血清白蛋白、球蛋白、白蛋白/球蛋白球比值、碱性磷酸酶，反应肝细胞炎症坏死程度、胆汁淤积程度及黄疸鉴别诊断；还可以反应肝脏实质损害程度、肝脏合成功能等。</w:t>
                  </w:r>
                </w:p>
              </w:tc>
            </w:tr>
            <w:tr>
              <w:tc>
                <w:tcPr>
                  <w:tcW w:type="dxa" w:w="222"/>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肾功四项</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可筛查肾脏是否受损，是否有急慢性肾功能减退或肾衰，有无痛风、高尿酸血症等疾病。</w:t>
                  </w:r>
                </w:p>
              </w:tc>
            </w:tr>
            <w:tr>
              <w:tc>
                <w:tcPr>
                  <w:tcW w:type="dxa" w:w="222"/>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空腹血糖</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通过血液检测，可了解空腹时血液中葡萄糖的含量，是筛查糖尿病最基本的方法，也是判断糖尿病病情控制程度及进行饮食指导的主要指标。</w:t>
                  </w:r>
                </w:p>
              </w:tc>
            </w:tr>
            <w:tr>
              <w:tc>
                <w:tcPr>
                  <w:tcW w:type="dxa" w:w="22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防癌早筛</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癌胚抗原定量（</w:t>
                  </w:r>
                  <w:r>
                    <w:rPr>
                      <w:rFonts w:ascii="仿宋_GB2312" w:hAnsi="仿宋_GB2312" w:cs="仿宋_GB2312" w:eastAsia="仿宋_GB2312"/>
                      <w:sz w:val="24"/>
                      <w:shd w:fill="FFFFFF" w:val="clear"/>
                    </w:rPr>
                    <w:t>CEA)</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癌胚抗原（</w:t>
                  </w:r>
                  <w:r>
                    <w:rPr>
                      <w:rFonts w:ascii="仿宋_GB2312" w:hAnsi="仿宋_GB2312" w:cs="仿宋_GB2312" w:eastAsia="仿宋_GB2312"/>
                      <w:sz w:val="24"/>
                      <w:shd w:fill="FFFFFF" w:val="clear"/>
                    </w:rPr>
                    <w:t>CEA）是一种肿瘤标志物，如果明显升高可见于胰腺癌、结肠癌、肺癌、乳腺癌、甲状腺髓样癌等恶性肿瘤。轻度升高可见于结肠炎、胰腺炎、肝脏疾并肺气肿及支气管哮喘等疾玻癌胚抗原定量测定有有助于上述疾病的诊断、监测、评估。</w:t>
                  </w:r>
                </w:p>
              </w:tc>
            </w:tr>
            <w:tr>
              <w:tc>
                <w:tcPr>
                  <w:tcW w:type="dxa" w:w="2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甲胎蛋白定量</w:t>
                  </w:r>
                  <w:r>
                    <w:rPr>
                      <w:rFonts w:ascii="仿宋_GB2312" w:hAnsi="仿宋_GB2312" w:cs="仿宋_GB2312" w:eastAsia="仿宋_GB2312"/>
                      <w:sz w:val="24"/>
                      <w:shd w:fill="FFFFFF" w:val="clear"/>
                    </w:rPr>
                    <w:t>(AFP)</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甲胎蛋白是胚胎时期肝细胞合成的一种特殊糖蛋白，又称甲种胎儿球蛋白，是原发性肝癌的重要标志物，是诊断原发性肝癌的性临床指标</w:t>
                  </w:r>
                </w:p>
              </w:tc>
            </w:tr>
            <w:tr>
              <w:tc>
                <w:tcPr>
                  <w:tcW w:type="dxa" w:w="2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前列腺特异抗原</w:t>
                  </w:r>
                  <w:r>
                    <w:rPr>
                      <w:rFonts w:ascii="仿宋_GB2312" w:hAnsi="仿宋_GB2312" w:cs="仿宋_GB2312" w:eastAsia="仿宋_GB2312"/>
                      <w:sz w:val="24"/>
                      <w:shd w:fill="FFFFFF" w:val="clear"/>
                    </w:rPr>
                    <w:t>PSA</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与游离</w:t>
                  </w:r>
                  <w:r>
                    <w:rPr>
                      <w:rFonts w:ascii="仿宋_GB2312" w:hAnsi="仿宋_GB2312" w:cs="仿宋_GB2312" w:eastAsia="仿宋_GB2312"/>
                      <w:sz w:val="24"/>
                      <w:shd w:fill="FFFFFF" w:val="clear"/>
                    </w:rPr>
                    <w:t>PSA同属早期诊断和监测前列腺癌的重要指标之一，对前列腺炎及前列腺肥大的鉴别诊断也有一定意义。</w:t>
                  </w:r>
                </w:p>
              </w:tc>
            </w:tr>
            <w:tr>
              <w:tc>
                <w:tcPr>
                  <w:tcW w:type="dxa" w:w="2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糖类抗原</w:t>
                  </w:r>
                  <w:r>
                    <w:rPr>
                      <w:rFonts w:ascii="仿宋_GB2312" w:hAnsi="仿宋_GB2312" w:cs="仿宋_GB2312" w:eastAsia="仿宋_GB2312"/>
                      <w:sz w:val="24"/>
                      <w:shd w:fill="FFFFFF" w:val="clear"/>
                    </w:rPr>
                    <w:t>CA199</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诊断消化道肿瘤、胰腺胆道系统恶性肿瘤的重要指标。</w:t>
                  </w:r>
                </w:p>
              </w:tc>
            </w:tr>
            <w:tr>
              <w:tc>
                <w:tcPr>
                  <w:tcW w:type="dxa" w:w="2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糖类抗原</w:t>
                  </w:r>
                  <w:r>
                    <w:rPr>
                      <w:rFonts w:ascii="仿宋_GB2312" w:hAnsi="仿宋_GB2312" w:cs="仿宋_GB2312" w:eastAsia="仿宋_GB2312"/>
                      <w:sz w:val="24"/>
                      <w:shd w:fill="FFFFFF" w:val="clear"/>
                    </w:rPr>
                    <w:t>CA125</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诊断卵巢上皮癌，输卵管癌、子宫内膜癌、子宫颈腺癌等恶性肿瘤的重要指标。</w:t>
                  </w:r>
                </w:p>
              </w:tc>
            </w:tr>
            <w:tr>
              <w:tc>
                <w:tcPr>
                  <w:tcW w:type="dxa" w:w="2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彩色多普勒脏器全筛</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甲状腺及颈部淋巴结彩超</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通过彩色超声影像检查，可筛查甲状腺肿、甲状腺炎、甲状腺瘤及甲状腺癌的疾病。</w:t>
                  </w:r>
                </w:p>
              </w:tc>
            </w:tr>
            <w:tr>
              <w:tc>
                <w:tcPr>
                  <w:tcW w:type="dxa" w:w="2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腹部彩超</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通过彩超对人体腹腔内肝、胆、胰、脾等器官的内部结构形态进行检查，可筛查：脂肪肝、结石、囊肿、肿瘤、血管瘤、肝硬化。</w:t>
                  </w:r>
                </w:p>
              </w:tc>
            </w:tr>
            <w:tr>
              <w:tc>
                <w:tcPr>
                  <w:tcW w:type="dxa" w:w="222"/>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泌尿系彩超</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通过彩色超声影像对双肾、输尿管、膀胱及男性的前列腺进行检查，可筛查肾脏疾病、输尿管结石、前列腺肥大、前列腺癌、前列腺囊肿、前列腺钙化及膀胱占位性病变。</w:t>
                  </w:r>
                </w:p>
              </w:tc>
            </w:tr>
            <w:tr>
              <w:tc>
                <w:tcPr>
                  <w:tcW w:type="dxa" w:w="222"/>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彩超（子宫附件）</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通过彩色超声影像对女性子宫、附件进行检查，可筛查子宫肌瘤、子宫癌、子宫内膜增生、卵巢囊肿、卵巢癌、等疾病。需在膀胱充盈时检查。</w:t>
                  </w:r>
                </w:p>
              </w:tc>
            </w:tr>
            <w:tr>
              <w:tc>
                <w:tcPr>
                  <w:tcW w:type="dxa" w:w="222"/>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0"/>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乳腺及引流区淋巴结</w:t>
                  </w:r>
                </w:p>
              </w:tc>
              <w:tc>
                <w:tcPr>
                  <w:tcW w:type="dxa" w:w="18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通过彩色超声检查可筛查乳腺炎、乳腺增生、乳腺癌、乳腺囊肿或良性纤维瘤，是乳腺疾病最有效的检查方法之一。</w:t>
                  </w:r>
                </w:p>
              </w:tc>
            </w:tr>
            <w:tr>
              <w:tc>
                <w:tcPr>
                  <w:tcW w:type="dxa" w:w="22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仪器检查</w:t>
                  </w:r>
                </w:p>
              </w:tc>
              <w:tc>
                <w:tcPr>
                  <w:tcW w:type="dxa" w:w="4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呼气试验幽门螺杆菌</w:t>
                  </w:r>
                  <w:r>
                    <w:rPr>
                      <w:rFonts w:ascii="仿宋_GB2312" w:hAnsi="仿宋_GB2312" w:cs="仿宋_GB2312" w:eastAsia="仿宋_GB2312"/>
                      <w:sz w:val="24"/>
                      <w:shd w:fill="FFFFFF" w:val="clear"/>
                    </w:rPr>
                    <w:t>C14</w:t>
                  </w:r>
                </w:p>
              </w:tc>
              <w:tc>
                <w:tcPr>
                  <w:tcW w:type="dxa" w:w="18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幽门螺杆菌是慢性胃炎、胃溃疡、十二指肠溃疡、胃癌的主要致病因子，通过碳</w:t>
                  </w:r>
                  <w:r>
                    <w:rPr>
                      <w:rFonts w:ascii="仿宋_GB2312" w:hAnsi="仿宋_GB2312" w:cs="仿宋_GB2312" w:eastAsia="仿宋_GB2312"/>
                      <w:sz w:val="24"/>
                      <w:shd w:fill="FFFFFF" w:val="clear"/>
                    </w:rPr>
                    <w:t>-13呼气试验，筛查机体有无幽门螺杆菌感染，但备孕、哺乳、妊娠期禁做。</w:t>
                  </w:r>
                </w:p>
              </w:tc>
            </w:tr>
            <w:tr>
              <w:tc>
                <w:tcPr>
                  <w:tcW w:type="dxa" w:w="2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心电图</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通过心电图机检查，可诊断心律失常、心绞痛、心肌梗塞、冠心病、心室肥厚、心肌缺血、心脏传导阻滞等心脏疾患，是健康体检不可缺少的一项检查。</w:t>
                  </w:r>
                </w:p>
              </w:tc>
            </w:tr>
            <w:tr>
              <w:tc>
                <w:tcPr>
                  <w:tcW w:type="dxa" w:w="2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肺功能检测</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肺功能检查是呼吸系统疾病的重要检查手段，可早期检出肺、气道病变，鉴别呼吸困难的原因，判断气道阻塞的部位。对评估肺部疾病的病情严重程度等方面有重要的指导意义；是职业病患者的劳动力鉴定、手术风险评估的重要手段；对气管炎、支气管哮喘、肺纤维化、支气管扩张等呼吸系统常见病的诊断与鉴别诊断具有重要价值。</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影像检查</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DR胸部正位片</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利用数字化</w:t>
                  </w:r>
                  <w:r>
                    <w:rPr>
                      <w:rFonts w:ascii="仿宋_GB2312" w:hAnsi="仿宋_GB2312" w:cs="仿宋_GB2312" w:eastAsia="仿宋_GB2312"/>
                      <w:sz w:val="24"/>
                      <w:shd w:fill="FFFFFF" w:val="clear"/>
                    </w:rPr>
                    <w:t>X射线摄影系统（DR)，对胸部进行透视检查，可筛查肺炎、肺气肿、胸膜炎、气胸、肺结核、肺癌等病。对心脏、主动脉、纵隔以及胸腔内骨骼的疾病均有诊断价值，是肺部脏器检查的重要体检项目。影像比普通X光机透视更清晰。</w:t>
                  </w:r>
                </w:p>
              </w:tc>
            </w:tr>
            <w:tr>
              <w:tc>
                <w:tcPr>
                  <w:tcW w:type="dxa" w:w="254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备注：成交单位须提供身高测量、体重测量、血压测量、健康体检（总检结论、健康建议、电子档案、报告解读）、营养早餐、电话咨询服务，以上服务内容包含在报价中。</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进度款，所有人员体检完成且乙方出具体检结果并经甲方确认后，甲方根据实际体检人数据实结算，达到付款条件起30个工作日内，支付合同总金额的100.0%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3.4.2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 3.4.3本项目体检人员单人体检上限价798.00元，单人体检报价超过单人体检上限价的按照无效投标处理。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供应商应具有卫生行政部门颁发的《医疗机构执业许可证》及《放射诊疗许可证》。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分项报价表 中小企业声明函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响应文件按照磋商文件要求的格式编写；响应文件内容无实质性遗漏；响应文件组成符合磋商文件要求。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技术和商务偏离表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磋商报价唯一；报价货币符合磋商文件要求； 未超出采购预算或磋商文件规定的最高限价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不存在其他不符合法律法规或磋商文件中规定的无效情形。</w:t>
            </w:r>
          </w:p>
        </w:tc>
        <w:tc>
          <w:tcPr>
            <w:tcW w:type="dxa" w:w="1661"/>
          </w:tcPr>
          <w:p>
            <w:pPr>
              <w:pStyle w:val="null3"/>
            </w:pPr>
            <w:r>
              <w:rPr>
                <w:rFonts w:ascii="仿宋_GB2312" w:hAnsi="仿宋_GB2312" w:cs="仿宋_GB2312" w:eastAsia="仿宋_GB2312"/>
              </w:rPr>
              <w:t>分项报价表 中小企业声明函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体检场地及空间</w:t>
            </w:r>
          </w:p>
        </w:tc>
        <w:tc>
          <w:tcPr>
            <w:tcW w:type="dxa" w:w="2492"/>
          </w:tcPr>
          <w:p>
            <w:pPr>
              <w:pStyle w:val="null3"/>
            </w:pPr>
            <w:r>
              <w:rPr>
                <w:rFonts w:ascii="仿宋_GB2312" w:hAnsi="仿宋_GB2312" w:cs="仿宋_GB2312" w:eastAsia="仿宋_GB2312"/>
              </w:rPr>
              <w:t>评审内容：1.基本设施；2.体检环境；3.卫生状况；4.体检空间及等候室；5.体检专用通道。 评审标准：基本设施完善、体检环境及卫生状况完好并提供检查场地图片得10分；以上评审内容每缺一项扣2分；评审内容有缺陷（缺陷是指：内容粗略、逻辑混乱、描述过于简单、与项目特点不匹配、凭空编造、逻辑漏洞出现常识性错误、存在不适用项目实际情况的情形等）的每处扣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总体服务保障及管理方案</w:t>
            </w:r>
          </w:p>
        </w:tc>
        <w:tc>
          <w:tcPr>
            <w:tcW w:type="dxa" w:w="2492"/>
          </w:tcPr>
          <w:p>
            <w:pPr>
              <w:pStyle w:val="null3"/>
            </w:pPr>
            <w:r>
              <w:rPr>
                <w:rFonts w:ascii="仿宋_GB2312" w:hAnsi="仿宋_GB2312" w:cs="仿宋_GB2312" w:eastAsia="仿宋_GB2312"/>
              </w:rPr>
              <w:t>评审内容：1.体检质量保证措施；2.保密措施（提供体检过程中个人隐私信息保密方案）；3.体检现场提供专家咨询及疑问解答；4.体检结束后提供短暂的休息场地等；5.提供应急保障措施，对于各类突发事件具有应急响应方案；6.接待组织方案；7.具备健全的规章制度；8.有质量管理体系并严格开展质量控制；9.有关样品的采集、接收、流转、保存和安全处置操作方案；10.有健全的体检时间安排方案。 评审标准：方案各部分内容全面详细、阐述条理清晰详尽符合本项需求得30分；以上评审内容每缺一项扣3分；评审内容有缺陷（缺陷是指：内容粗略、逻辑混乱、描述过于简单、与项目特点不匹配、凭空编造、逻辑漏洞、出现常识性错误、存在不适用项目实际情况的情形等）的扣0.2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体检负责人具有医学类相关专业中级职称得2分，副⾼级职称的计4分，高级及以上职称的计6分，其它不计分，提供证书复印件或电子件，未提供不计分。（拟投⼊本项⽬⼈员须为供应商在职⼈员，提供证明材料（证明材料包含劳动合同或社保证明等），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项⽬团队：拟投⼊本项⽬⼈员须为供应商在职⼈员，提供证明材料（证明材料包含劳动合同或社保证明等），否则不计分。 1.拟派各科室主检医（技）师具有医学类相关专业中级及以上职称的，每⼈计2分，最⾼计10分，提供证书复印件或电子件，未提供不计分。2.拟派医技、护理⼈员具有医学类相关专业中级及以上职称每⼈计2分，此条最⾼计8分，未提供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拟投入主要设备</w:t>
            </w:r>
          </w:p>
        </w:tc>
        <w:tc>
          <w:tcPr>
            <w:tcW w:type="dxa" w:w="2492"/>
          </w:tcPr>
          <w:p>
            <w:pPr>
              <w:pStyle w:val="null3"/>
            </w:pPr>
            <w:r>
              <w:rPr>
                <w:rFonts w:ascii="仿宋_GB2312" w:hAnsi="仿宋_GB2312" w:cs="仿宋_GB2312" w:eastAsia="仿宋_GB2312"/>
              </w:rPr>
              <w:t>1. 基础得分：供应商完整配置以下五类核心设备各1台（全自动生化分析仪1台、化学发光免疫分析仪1台、彩色多普勒超声诊断仪1台、数字式心电图机1台、数字化DR摄片机1台），全部齐全无缺失的，得2分；任意一类设备缺失、规格数量不达标或未响应的，本项基础分不得分。 2. 加分规则：在完整满足上述基础设备配置要求的前提下，每额外增配上述同类型核心设备任意1台，加1分。本项加分累计最高加4分，总分封顶6分。 3. 响应佐证要求：供应商须在投标文件中提供完整设备清单，清单需明确标注设备名称、品牌、具体型号、配置数量等关键信息，信息不全、模糊不清或未提供有效作证资料的，本项不予计分。 4. 计分说明：仅上述指定五类设备参与加分计分，其余无关设备不计入本次评分；重复、虚报、不符合招标要求的设备不予计分。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针对本项⽬提供明确的增值服务：包含不限于医学跟踪、复查、院内（外）转诊、优先住院、专家会诊等绿⾊通道服务逐项评审，每实质性提供1项有效增值服务得2分（增值服务需写明服务频次、交付标准、服务时限，只有标题无实质性内容，评审不予计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提供供应商2023年1月至响应文件提交截止日类似项目业绩（以合同复印件为准），每提供一份业绩得2分，最高得10分。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