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13D95">
      <w:pPr>
        <w:pStyle w:val="5"/>
        <w:jc w:val="center"/>
        <w:outlineLvl w:val="1"/>
      </w:pPr>
      <w:r>
        <w:rPr>
          <w:rFonts w:ascii="仿宋_GB2312" w:hAnsi="仿宋_GB2312" w:eastAsia="仿宋_GB2312" w:cs="仿宋_GB2312"/>
          <w:b/>
          <w:sz w:val="36"/>
        </w:rPr>
        <w:t>拟签订采购合同文本</w:t>
      </w:r>
    </w:p>
    <w:p w14:paraId="1F8A6EFC">
      <w:pPr>
        <w:pStyle w:val="5"/>
        <w:numPr>
          <w:ilvl w:val="0"/>
          <w:numId w:val="0"/>
        </w:numPr>
        <w:jc w:val="center"/>
        <w:outlineLvl w:val="1"/>
        <w:rPr>
          <w:rFonts w:hint="eastAsia" w:ascii="宋体" w:hAnsi="宋体" w:eastAsia="宋体" w:cs="宋体"/>
          <w:b/>
          <w:bCs/>
          <w:color w:val="000000" w:themeColor="text1"/>
          <w:sz w:val="28"/>
          <w:szCs w:val="28"/>
          <w:lang w:val="en-US"/>
          <w14:textFill>
            <w14:solidFill>
              <w14:schemeClr w14:val="tx1"/>
            </w14:solidFill>
          </w14:textFill>
        </w:rPr>
      </w:pPr>
      <w:r>
        <w:rPr>
          <w:rFonts w:hint="eastAsia" w:ascii="宋体" w:hAnsi="宋体" w:eastAsia="宋体" w:cs="宋体"/>
          <w:b/>
          <w:bCs/>
          <w:color w:val="000000" w:themeColor="text1"/>
          <w:sz w:val="28"/>
          <w:szCs w:val="28"/>
          <w:lang w:eastAsia="zh-CN"/>
          <w14:textFill>
            <w14:solidFill>
              <w14:schemeClr w14:val="tx1"/>
            </w14:solidFill>
          </w14:textFill>
        </w:rPr>
        <w:t>陕西ETC发行服务系统2026年度硬件和支撑系统技术保障服务项目</w:t>
      </w:r>
      <w:r>
        <w:rPr>
          <w:rFonts w:hint="eastAsia" w:ascii="宋体" w:hAnsi="宋体" w:eastAsia="宋体" w:cs="宋体"/>
          <w:b/>
          <w:bCs/>
          <w:color w:val="000000" w:themeColor="text1"/>
          <w:sz w:val="28"/>
          <w:szCs w:val="28"/>
          <w:lang w:val="en-US" w:eastAsia="zh-CN"/>
          <w14:textFill>
            <w14:solidFill>
              <w14:schemeClr w14:val="tx1"/>
            </w14:solidFill>
          </w14:textFill>
        </w:rPr>
        <w:t>服务合同</w:t>
      </w:r>
    </w:p>
    <w:p w14:paraId="4E065915">
      <w:pPr>
        <w:spacing w:line="360" w:lineRule="auto"/>
        <w:ind w:firstLine="480" w:firstLineChars="200"/>
        <w:jc w:val="center"/>
        <w:rPr>
          <w:rFonts w:hint="eastAsia" w:ascii="宋体" w:hAnsi="宋体" w:eastAsia="宋体" w:cs="宋体"/>
          <w:color w:val="000000" w:themeColor="text1"/>
          <w:kern w:val="0"/>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（此合同样本仅供参考，合同具体细则以双方协定为准）</w:t>
      </w:r>
    </w:p>
    <w:p w14:paraId="1D20B509">
      <w:pPr>
        <w:spacing w:line="480" w:lineRule="auto"/>
        <w:jc w:val="both"/>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甲方：</w:t>
      </w:r>
      <w:r>
        <w:rPr>
          <w:rFonts w:hint="eastAsia" w:ascii="宋体" w:hAnsi="宋体" w:eastAsia="宋体" w:cs="宋体"/>
          <w:b/>
          <w:bCs/>
          <w:color w:val="000000" w:themeColor="text1"/>
          <w:sz w:val="24"/>
          <w:u w:val="single"/>
          <w:lang w:val="en-US" w:eastAsia="zh-CN"/>
          <w14:textFill>
            <w14:solidFill>
              <w14:schemeClr w14:val="tx1"/>
            </w14:solidFill>
          </w14:textFill>
        </w:rPr>
        <w:t>陕西省高速公路收费中心</w:t>
      </w:r>
    </w:p>
    <w:p w14:paraId="29AE307F">
      <w:pPr>
        <w:widowControl/>
        <w:autoSpaceDE w:val="0"/>
        <w:autoSpaceDN w:val="0"/>
        <w:adjustRightInd w:val="0"/>
        <w:snapToGrid w:val="0"/>
        <w:spacing w:line="360" w:lineRule="auto"/>
        <w:textAlignment w:val="baseline"/>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乙方：</w:t>
      </w:r>
      <w:bookmarkStart w:id="1" w:name="_GoBack"/>
      <w:bookmarkEnd w:id="1"/>
    </w:p>
    <w:p w14:paraId="4F03FBEB">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sz w:val="20"/>
          <w:szCs w:val="20"/>
          <w:lang w:val="en-US" w:eastAsia="zh-Hans"/>
        </w:rPr>
        <w:t>根据《中华人民共和国民法典》、《中华人民共和国政府采购法》及</w:t>
      </w:r>
      <w:r>
        <w:rPr>
          <w:rFonts w:hint="eastAsia" w:ascii="宋体" w:hAnsi="宋体" w:eastAsia="宋体" w:cs="宋体"/>
          <w:sz w:val="20"/>
          <w:szCs w:val="20"/>
          <w:lang w:val="en-US" w:eastAsia="zh-CN"/>
        </w:rPr>
        <w:t>其</w:t>
      </w:r>
      <w:r>
        <w:rPr>
          <w:rFonts w:hint="eastAsia" w:ascii="宋体" w:hAnsi="宋体" w:eastAsia="宋体" w:cs="宋体"/>
          <w:sz w:val="20"/>
          <w:szCs w:val="20"/>
          <w:lang w:val="en-US" w:eastAsia="zh-Hans"/>
        </w:rPr>
        <w:t>实施条例</w:t>
      </w:r>
      <w:r>
        <w:rPr>
          <w:rFonts w:hint="eastAsia" w:ascii="宋体" w:hAnsi="宋体" w:eastAsia="宋体" w:cs="宋体"/>
          <w:sz w:val="20"/>
          <w:szCs w:val="20"/>
          <w:lang w:val="en-US" w:eastAsia="zh-CN"/>
        </w:rPr>
        <w:t>陕西ETC发行服务系统2026年度硬件和支撑系统技术保障服务项目</w:t>
      </w:r>
      <w:r>
        <w:rPr>
          <w:rFonts w:hint="eastAsia" w:ascii="宋体" w:hAnsi="宋体" w:cs="宋体"/>
          <w:sz w:val="20"/>
          <w:szCs w:val="20"/>
          <w:lang w:val="en-US" w:eastAsia="zh-CN"/>
        </w:rPr>
        <w:t>服务合同</w:t>
      </w:r>
      <w:r>
        <w:rPr>
          <w:rFonts w:hint="eastAsia" w:ascii="宋体" w:hAnsi="宋体" w:eastAsia="宋体" w:cs="宋体"/>
          <w:sz w:val="20"/>
          <w:szCs w:val="20"/>
          <w:lang w:val="en-US" w:eastAsia="zh-Hans"/>
        </w:rPr>
        <w:t>（项目编号：</w:t>
      </w:r>
      <w:r>
        <w:rPr>
          <w:rFonts w:hint="eastAsia" w:ascii="宋体" w:hAnsi="宋体" w:cs="宋体"/>
          <w:sz w:val="20"/>
          <w:szCs w:val="20"/>
          <w:lang w:val="en-US" w:eastAsia="zh-CN"/>
        </w:rPr>
        <w:t>LZBE2026-278</w:t>
      </w:r>
      <w:r>
        <w:rPr>
          <w:rFonts w:hint="eastAsia" w:ascii="宋体" w:hAnsi="宋体" w:eastAsia="宋体" w:cs="宋体"/>
          <w:sz w:val="20"/>
          <w:szCs w:val="20"/>
          <w:lang w:val="en-US" w:eastAsia="zh-Hans"/>
        </w:rPr>
        <w:t>）的</w:t>
      </w:r>
      <w:r>
        <w:rPr>
          <w:rFonts w:hint="eastAsia" w:ascii="宋体" w:hAnsi="宋体" w:cs="宋体"/>
          <w:sz w:val="20"/>
          <w:szCs w:val="20"/>
          <w:lang w:val="en-US" w:eastAsia="zh-CN"/>
        </w:rPr>
        <w:t>招标</w:t>
      </w:r>
      <w:r>
        <w:rPr>
          <w:rFonts w:hint="eastAsia" w:ascii="宋体" w:hAnsi="宋体" w:eastAsia="宋体" w:cs="宋体"/>
          <w:sz w:val="20"/>
          <w:szCs w:val="20"/>
          <w:lang w:val="en-US" w:eastAsia="zh-Hans"/>
        </w:rPr>
        <w:t>文件、</w:t>
      </w:r>
      <w:r>
        <w:rPr>
          <w:rFonts w:hint="eastAsia" w:ascii="宋体" w:hAnsi="宋体" w:cs="宋体"/>
          <w:sz w:val="20"/>
          <w:szCs w:val="20"/>
          <w:lang w:val="en-US" w:eastAsia="zh-CN"/>
        </w:rPr>
        <w:t>投标</w:t>
      </w:r>
      <w:r>
        <w:rPr>
          <w:rFonts w:hint="eastAsia" w:ascii="宋体" w:hAnsi="宋体" w:eastAsia="宋体" w:cs="宋体"/>
          <w:sz w:val="20"/>
          <w:szCs w:val="20"/>
          <w:lang w:val="en-US" w:eastAsia="zh-Hans"/>
        </w:rPr>
        <w:t>文件等有关规定，为确保甲方采购项目的顺利实施，甲、乙双方在平等自愿原则下签订本合同，并共同遵守如下条款：</w:t>
      </w:r>
    </w:p>
    <w:p w14:paraId="0ED85A35">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u w:val="single"/>
          <w:lang w:eastAsia="zh-CN"/>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一、服务内容：</w:t>
      </w:r>
    </w:p>
    <w:p w14:paraId="37D1E134">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二、合同价款</w:t>
      </w:r>
    </w:p>
    <w:p w14:paraId="435A905D">
      <w:pPr>
        <w:widowControl/>
        <w:autoSpaceDE w:val="0"/>
        <w:autoSpaceDN w:val="0"/>
        <w:adjustRightInd w:val="0"/>
        <w:snapToGrid w:val="0"/>
        <w:spacing w:line="360" w:lineRule="auto"/>
        <w:ind w:firstLine="400" w:firstLineChars="200"/>
        <w:textAlignment w:val="baseline"/>
        <w:rPr>
          <w:rFonts w:hint="eastAsia" w:ascii="宋体" w:hAnsi="宋体" w:eastAsia="宋体" w:cs="宋体"/>
          <w:sz w:val="20"/>
          <w:szCs w:val="20"/>
          <w:lang w:val="en-US" w:eastAsia="zh-Hans"/>
        </w:rPr>
      </w:pPr>
      <w:r>
        <w:rPr>
          <w:rFonts w:hint="eastAsia" w:ascii="宋体" w:hAnsi="宋体" w:eastAsia="宋体" w:cs="宋体"/>
          <w:sz w:val="20"/>
          <w:szCs w:val="20"/>
          <w:lang w:val="en-US" w:eastAsia="zh-Hans"/>
        </w:rPr>
        <w:t>（一）合同总价款为人民币（大写）         (￥          ) 。</w:t>
      </w:r>
    </w:p>
    <w:p w14:paraId="3CF897A2">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sz w:val="20"/>
          <w:szCs w:val="20"/>
          <w:lang w:val="en-US" w:eastAsia="zh-Hans"/>
        </w:rPr>
        <w:t>（二）合同总价包括但不限于实施费用、其他费用以及国家按现行税率征收的一切税费。</w:t>
      </w:r>
    </w:p>
    <w:p w14:paraId="496900BE">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sz w:val="20"/>
          <w:szCs w:val="20"/>
          <w:lang w:val="en-US" w:eastAsia="zh-Hans"/>
        </w:rPr>
        <w:t>（三）合同总价一次性包死</w:t>
      </w:r>
      <w:r>
        <w:rPr>
          <w:rFonts w:hint="eastAsia" w:ascii="宋体" w:hAnsi="宋体" w:eastAsia="宋体" w:cs="宋体"/>
          <w:color w:val="000000" w:themeColor="text1"/>
          <w:sz w:val="20"/>
          <w:szCs w:val="20"/>
          <w14:textFill>
            <w14:solidFill>
              <w14:schemeClr w14:val="tx1"/>
            </w14:solidFill>
          </w14:textFill>
        </w:rPr>
        <w:t>。</w:t>
      </w:r>
    </w:p>
    <w:p w14:paraId="3547DC26">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三、付款方式</w:t>
      </w:r>
    </w:p>
    <w:p w14:paraId="69CD61AB">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（一）</w:t>
      </w:r>
    </w:p>
    <w:p w14:paraId="67C1E7FB">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（二）支付方式：银行转账。</w:t>
      </w:r>
    </w:p>
    <w:p w14:paraId="2CE76CF5">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（三）结算方式：乙方在接受付款前开具等额合法有效的发票给甲方。</w:t>
      </w:r>
    </w:p>
    <w:p w14:paraId="3CF869EA">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lang w:val="en-US" w:eastAsia="zh-CN"/>
          <w14:textFill>
            <w14:solidFill>
              <w14:schemeClr w14:val="tx1"/>
            </w14:solidFill>
          </w14:textFill>
        </w:rPr>
        <w:t>四</w:t>
      </w:r>
      <w:r>
        <w:rPr>
          <w:rFonts w:hint="eastAsia" w:ascii="宋体" w:hAnsi="宋体" w:eastAsia="宋体" w:cs="宋体"/>
          <w:b/>
          <w:bCs/>
          <w:color w:val="000000" w:themeColor="text1"/>
          <w:sz w:val="20"/>
          <w:szCs w:val="20"/>
          <w14:textFill>
            <w14:solidFill>
              <w14:schemeClr w14:val="tx1"/>
            </w14:solidFill>
          </w14:textFill>
        </w:rPr>
        <w:t>、</w:t>
      </w:r>
      <w:r>
        <w:rPr>
          <w:rFonts w:hint="eastAsia" w:ascii="宋体" w:hAnsi="宋体" w:eastAsia="宋体" w:cs="宋体"/>
          <w:b/>
          <w:bCs/>
          <w:color w:val="000000" w:themeColor="text1"/>
          <w:sz w:val="20"/>
          <w:szCs w:val="20"/>
          <w:shd w:val="clear" w:color="auto" w:fill="FFFFFF"/>
          <w14:textFill>
            <w14:solidFill>
              <w14:schemeClr w14:val="tx1"/>
            </w14:solidFill>
          </w14:textFill>
        </w:rPr>
        <w:t>服务期：</w:t>
      </w:r>
    </w:p>
    <w:p w14:paraId="66C50B47">
      <w:pPr>
        <w:widowControl/>
        <w:autoSpaceDE w:val="0"/>
        <w:autoSpaceDN w:val="0"/>
        <w:adjustRightInd w:val="0"/>
        <w:snapToGrid w:val="0"/>
        <w:spacing w:line="360" w:lineRule="auto"/>
        <w:ind w:firstLine="402"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lang w:val="en-US" w:eastAsia="zh-CN"/>
          <w14:textFill>
            <w14:solidFill>
              <w14:schemeClr w14:val="tx1"/>
            </w14:solidFill>
          </w14:textFill>
        </w:rPr>
        <w:t>五、服务</w:t>
      </w:r>
      <w:r>
        <w:rPr>
          <w:rFonts w:hint="eastAsia" w:ascii="宋体" w:hAnsi="宋体" w:eastAsia="宋体" w:cs="宋体"/>
          <w:b/>
          <w:bCs/>
          <w:color w:val="000000" w:themeColor="text1"/>
          <w:sz w:val="20"/>
          <w:szCs w:val="20"/>
          <w14:textFill>
            <w14:solidFill>
              <w14:schemeClr w14:val="tx1"/>
            </w14:solidFill>
          </w14:textFill>
        </w:rPr>
        <w:t>地点：</w:t>
      </w:r>
      <w:r>
        <w:rPr>
          <w:rFonts w:hint="eastAsia" w:ascii="宋体" w:hAnsi="宋体" w:eastAsia="宋体" w:cs="宋体"/>
          <w:b w:val="0"/>
          <w:bCs w:val="0"/>
          <w:color w:val="000000" w:themeColor="text1"/>
          <w:sz w:val="20"/>
          <w:szCs w:val="20"/>
          <w14:textFill>
            <w14:solidFill>
              <w14:schemeClr w14:val="tx1"/>
            </w14:solidFill>
          </w14:textFill>
        </w:rPr>
        <w:t>陕西省西安市以及ETC发行服务网点</w:t>
      </w:r>
      <w:r>
        <w:rPr>
          <w:rFonts w:hint="eastAsia" w:ascii="宋体" w:hAnsi="宋体" w:eastAsia="宋体" w:cs="宋体"/>
          <w:b w:val="0"/>
          <w:bCs w:val="0"/>
          <w:color w:val="000000" w:themeColor="text1"/>
          <w:sz w:val="20"/>
          <w:szCs w:val="20"/>
          <w:lang w:val="en-US" w:eastAsia="zh-CN"/>
          <w14:textFill>
            <w14:solidFill>
              <w14:schemeClr w14:val="tx1"/>
            </w14:solidFill>
          </w14:textFill>
        </w:rPr>
        <w:t>。</w:t>
      </w:r>
    </w:p>
    <w:p w14:paraId="0D66CB8A">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六、</w:t>
      </w:r>
      <w:r>
        <w:rPr>
          <w:rFonts w:hint="eastAsia" w:ascii="宋体" w:hAnsi="宋体" w:eastAsia="宋体" w:cs="宋体"/>
          <w:b/>
          <w:bCs/>
          <w:color w:val="000000" w:themeColor="text1"/>
          <w:kern w:val="2"/>
          <w:sz w:val="20"/>
          <w:szCs w:val="20"/>
          <w:shd w:val="clear" w:color="auto" w:fill="FFFFFF"/>
          <w:lang w:val="en-US" w:eastAsia="zh-CN" w:bidi="ar-SA"/>
          <w14:textFill>
            <w14:solidFill>
              <w14:schemeClr w14:val="tx1"/>
            </w14:solidFill>
          </w14:textFill>
        </w:rPr>
        <w:t>服务承诺：</w:t>
      </w:r>
    </w:p>
    <w:p w14:paraId="451D2B83">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乙方需派一名项目经理：姓名：</w:t>
      </w:r>
      <w:r>
        <w:rPr>
          <w:rFonts w:hint="eastAsia" w:ascii="宋体" w:hAnsi="宋体" w:eastAsia="宋体" w:cs="宋体"/>
          <w:color w:val="000000" w:themeColor="text1"/>
          <w:kern w:val="2"/>
          <w:sz w:val="20"/>
          <w:szCs w:val="20"/>
          <w:u w:val="single"/>
          <w:shd w:val="clear" w:color="auto" w:fill="FFFFFF"/>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0"/>
          <w:szCs w:val="20"/>
          <w:u w:val="none"/>
          <w:shd w:val="clear" w:color="auto" w:fill="FFFFFF"/>
          <w:lang w:val="en-US" w:eastAsia="zh-CN" w:bidi="ar-SA"/>
          <w14:textFill>
            <w14:solidFill>
              <w14:schemeClr w14:val="tx1"/>
            </w14:solidFill>
          </w14:textFill>
        </w:rPr>
        <w:t>性别：</w:t>
      </w:r>
      <w:r>
        <w:rPr>
          <w:rFonts w:hint="eastAsia" w:ascii="宋体" w:hAnsi="宋体" w:eastAsia="宋体" w:cs="宋体"/>
          <w:color w:val="000000" w:themeColor="text1"/>
          <w:kern w:val="2"/>
          <w:sz w:val="20"/>
          <w:szCs w:val="20"/>
          <w:u w:val="single"/>
          <w:shd w:val="clear" w:color="auto" w:fill="FFFFFF"/>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0"/>
          <w:szCs w:val="20"/>
          <w:u w:val="none"/>
          <w:shd w:val="clear" w:color="auto" w:fill="FFFFFF"/>
          <w:lang w:val="en-US" w:eastAsia="zh-CN" w:bidi="ar-SA"/>
          <w14:textFill>
            <w14:solidFill>
              <w14:schemeClr w14:val="tx1"/>
            </w14:solidFill>
          </w14:textFill>
        </w:rPr>
        <w:t>联系电话：</w:t>
      </w:r>
      <w:r>
        <w:rPr>
          <w:rFonts w:hint="eastAsia" w:ascii="宋体" w:hAnsi="宋体" w:eastAsia="宋体" w:cs="宋体"/>
          <w:color w:val="000000" w:themeColor="text1"/>
          <w:kern w:val="2"/>
          <w:sz w:val="20"/>
          <w:szCs w:val="20"/>
          <w:u w:val="single"/>
          <w:shd w:val="clear" w:color="auto" w:fill="FFFFFF"/>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，直接与甲方沟通，项目经理接收甲方提出的问题与要求，并及时向公司申请调动资源，解决在项目实施过程中遇到的问题。</w:t>
      </w:r>
    </w:p>
    <w:p w14:paraId="2E4B0011">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shd w:val="clear" w:color="auto" w:fill="FFFFFF"/>
          <w:lang w:val="en-US" w:eastAsia="zh-CN" w:bidi="ar-SA"/>
          <w14:textFill>
            <w14:solidFill>
              <w14:schemeClr w14:val="tx1"/>
            </w14:solidFill>
          </w14:textFill>
        </w:rPr>
        <w:t>七、质量保证</w:t>
      </w:r>
    </w:p>
    <w:p w14:paraId="27C9CD57">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所有内容按照国家相关规范及标准，确保达到甲方要求。</w:t>
      </w:r>
    </w:p>
    <w:p w14:paraId="2F750BC7">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八、其它事项</w:t>
      </w:r>
    </w:p>
    <w:p w14:paraId="4F0423EC">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（一）乙方不得转让、分包给其它单位或个人。</w:t>
      </w:r>
    </w:p>
    <w:p w14:paraId="0BDC7957">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（二）乙方的</w:t>
      </w:r>
      <w:r>
        <w:rPr>
          <w:rFonts w:hint="eastAsia" w:ascii="宋体" w:hAnsi="宋体" w:cs="宋体"/>
          <w:color w:val="000000" w:themeColor="text1"/>
          <w:kern w:val="2"/>
          <w:sz w:val="20"/>
          <w:szCs w:val="20"/>
          <w:shd w:val="clear" w:color="auto" w:fill="FFFFFF"/>
          <w:lang w:val="en-US" w:eastAsia="zh-CN" w:bidi="ar-SA"/>
          <w14:textFill>
            <w14:solidFill>
              <w14:schemeClr w14:val="tx1"/>
            </w14:solidFill>
          </w14:textFill>
        </w:rPr>
        <w:t>投标</w:t>
      </w: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文件和承诺等内容将列入合同。</w:t>
      </w:r>
    </w:p>
    <w:p w14:paraId="28002AD7">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九、违约责任</w:t>
      </w:r>
    </w:p>
    <w:p w14:paraId="5141A5BE">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（一）按《中华人民共和国民法典》中的相关条款执行。</w:t>
      </w:r>
    </w:p>
    <w:p w14:paraId="0C9E215F">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shd w:val="clear" w:color="auto" w:fill="FFFFFF"/>
          <w14:textFill>
            <w14:solidFill>
              <w14:schemeClr w14:val="tx1"/>
            </w14:solidFill>
          </w14:textFill>
        </w:rPr>
        <w:t>（二）</w:t>
      </w: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未</w:t>
      </w:r>
      <w:bookmarkStart w:id="0" w:name="OLE_LINK138"/>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按合同要求提供服务或服务质量不能满足技术要求的，采购人有权终止合同。对擅自开展合同内涉及的系统软件开展功能修改调整、版本升级等操作影响全省业务正常运行，根据造成的实际损失及影响进行责任追究</w:t>
      </w:r>
      <w:bookmarkEnd w:id="0"/>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w:t>
      </w:r>
    </w:p>
    <w:p w14:paraId="443D26DD">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val="en-US" w:eastAsia="zh-CN"/>
          <w14:textFill>
            <w14:solidFill>
              <w14:schemeClr w14:val="tx1"/>
            </w14:solidFill>
          </w14:textFill>
        </w:rPr>
        <w:t>三</w:t>
      </w:r>
      <w:r>
        <w:rPr>
          <w:rFonts w:hint="eastAsia" w:ascii="宋体" w:hAnsi="宋体" w:eastAsia="宋体" w:cs="宋体"/>
          <w:color w:val="000000" w:themeColor="text1"/>
          <w:sz w:val="20"/>
          <w:szCs w:val="20"/>
          <w:lang w:eastAsia="zh-CN"/>
          <w14:textFill>
            <w14:solidFill>
              <w14:schemeClr w14:val="tx1"/>
            </w14:solidFill>
          </w14:textFill>
        </w:rPr>
        <w:t>）因</w:t>
      </w:r>
      <w:r>
        <w:rPr>
          <w:rFonts w:hint="eastAsia" w:ascii="宋体" w:hAnsi="宋体" w:cs="宋体"/>
          <w:color w:val="000000" w:themeColor="text1"/>
          <w:sz w:val="20"/>
          <w:szCs w:val="20"/>
          <w:lang w:eastAsia="zh-CN"/>
          <w14:textFill>
            <w14:solidFill>
              <w14:schemeClr w14:val="tx1"/>
            </w14:solidFill>
          </w14:textFill>
        </w:rPr>
        <w:t>供应商</w:t>
      </w:r>
      <w:r>
        <w:rPr>
          <w:rFonts w:hint="eastAsia" w:ascii="宋体" w:hAnsi="宋体" w:eastAsia="宋体" w:cs="宋体"/>
          <w:color w:val="000000" w:themeColor="text1"/>
          <w:sz w:val="20"/>
          <w:szCs w:val="20"/>
          <w:lang w:eastAsia="zh-CN"/>
          <w14:textFill>
            <w14:solidFill>
              <w14:schemeClr w14:val="tx1"/>
            </w14:solidFill>
          </w14:textFill>
        </w:rPr>
        <w:t>违约造成采购人损失的，由</w:t>
      </w:r>
      <w:r>
        <w:rPr>
          <w:rFonts w:hint="eastAsia" w:ascii="宋体" w:hAnsi="宋体" w:cs="宋体"/>
          <w:color w:val="000000" w:themeColor="text1"/>
          <w:sz w:val="20"/>
          <w:szCs w:val="20"/>
          <w:lang w:eastAsia="zh-CN"/>
          <w14:textFill>
            <w14:solidFill>
              <w14:schemeClr w14:val="tx1"/>
            </w14:solidFill>
          </w14:textFill>
        </w:rPr>
        <w:t>供应商</w:t>
      </w:r>
      <w:r>
        <w:rPr>
          <w:rFonts w:hint="eastAsia" w:ascii="宋体" w:hAnsi="宋体" w:eastAsia="宋体" w:cs="宋体"/>
          <w:color w:val="000000" w:themeColor="text1"/>
          <w:sz w:val="20"/>
          <w:szCs w:val="20"/>
          <w:lang w:eastAsia="zh-CN"/>
          <w14:textFill>
            <w14:solidFill>
              <w14:schemeClr w14:val="tx1"/>
            </w14:solidFill>
          </w14:textFill>
        </w:rPr>
        <w:t>承担全部的损失赔偿责任，包括但不限于直接经济损失及采购人因此开支的交通费、公证费、鉴定费、诉讼费、仲裁费、律师费、保全费、保险费等一切费用。</w:t>
      </w:r>
    </w:p>
    <w:p w14:paraId="41D5DFA7">
      <w:pPr>
        <w:widowControl/>
        <w:autoSpaceDE w:val="0"/>
        <w:autoSpaceDN w:val="0"/>
        <w:adjustRightInd w:val="0"/>
        <w:snapToGrid w:val="0"/>
        <w:spacing w:line="360" w:lineRule="auto"/>
        <w:ind w:firstLine="400" w:firstLineChars="200"/>
        <w:textAlignment w:val="baseline"/>
        <w:rPr>
          <w:rFonts w:hint="eastAsia" w:eastAsia="宋体"/>
          <w:lang w:eastAsia="zh-CN"/>
        </w:rPr>
      </w:pP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val="en-US" w:eastAsia="zh-CN"/>
          <w14:textFill>
            <w14:solidFill>
              <w14:schemeClr w14:val="tx1"/>
            </w14:solidFill>
          </w14:textFill>
        </w:rPr>
        <w:t>四</w:t>
      </w: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eastAsia="宋体"/>
          <w:lang w:eastAsia="zh-CN"/>
        </w:rPr>
        <w:t>供应商如不能及时开具全额发票或采购人要求的保函，采购人有权延时付款且不承担违约责任，直至供应商开具全额发票或采购人要求的保函后再进行付款。</w:t>
      </w:r>
    </w:p>
    <w:p w14:paraId="68DBF74E">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lang w:val="en-US" w:eastAsia="zh-CN"/>
          <w14:textFill>
            <w14:solidFill>
              <w14:schemeClr w14:val="tx1"/>
            </w14:solidFill>
          </w14:textFill>
        </w:rPr>
        <w:t>十</w:t>
      </w:r>
      <w:r>
        <w:rPr>
          <w:rFonts w:hint="eastAsia" w:ascii="宋体" w:hAnsi="宋体" w:eastAsia="宋体" w:cs="宋体"/>
          <w:b/>
          <w:bCs/>
          <w:color w:val="000000" w:themeColor="text1"/>
          <w:sz w:val="20"/>
          <w:szCs w:val="20"/>
          <w14:textFill>
            <w14:solidFill>
              <w14:schemeClr w14:val="tx1"/>
            </w14:solidFill>
          </w14:textFill>
        </w:rPr>
        <w:t>、保密规定</w:t>
      </w:r>
    </w:p>
    <w:p w14:paraId="09034199">
      <w:pPr>
        <w:widowControl/>
        <w:autoSpaceDE w:val="0"/>
        <w:autoSpaceDN w:val="0"/>
        <w:adjustRightInd w:val="0"/>
        <w:snapToGrid w:val="0"/>
        <w:spacing w:line="360" w:lineRule="auto"/>
        <w:ind w:firstLine="420" w:firstLineChars="200"/>
        <w:textAlignment w:val="baseline"/>
        <w:rPr>
          <w:rFonts w:hint="eastAsia" w:eastAsia="宋体" w:cs="Times New Roman"/>
          <w:lang w:eastAsia="zh-CN"/>
        </w:rPr>
      </w:pPr>
      <w:r>
        <w:rPr>
          <w:rFonts w:hint="eastAsia" w:eastAsia="宋体" w:cs="Times New Roman"/>
          <w:lang w:val="en-US" w:eastAsia="zh-CN"/>
        </w:rPr>
        <w:t>1.</w:t>
      </w:r>
      <w:r>
        <w:rPr>
          <w:rFonts w:hint="eastAsia" w:eastAsia="宋体" w:cs="Times New Roman"/>
          <w:lang w:eastAsia="zh-CN"/>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1417BDA9">
      <w:pPr>
        <w:widowControl/>
        <w:autoSpaceDE w:val="0"/>
        <w:autoSpaceDN w:val="0"/>
        <w:adjustRightInd w:val="0"/>
        <w:snapToGrid w:val="0"/>
        <w:spacing w:line="360" w:lineRule="auto"/>
        <w:ind w:firstLine="420" w:firstLineChars="200"/>
        <w:textAlignment w:val="baseline"/>
        <w:rPr>
          <w:rFonts w:hint="eastAsia" w:eastAsia="宋体" w:cs="Times New Roman"/>
          <w:lang w:val="en-US" w:eastAsia="zh-CN"/>
        </w:rPr>
      </w:pPr>
      <w:r>
        <w:rPr>
          <w:rFonts w:hint="eastAsia" w:eastAsia="宋体" w:cs="Times New Roman"/>
          <w:lang w:val="en-US" w:eastAsia="zh-CN"/>
        </w:rPr>
        <w:t>2.保密要求</w:t>
      </w:r>
    </w:p>
    <w:p w14:paraId="1E471C5D">
      <w:pPr>
        <w:widowControl/>
        <w:autoSpaceDE w:val="0"/>
        <w:autoSpaceDN w:val="0"/>
        <w:adjustRightInd w:val="0"/>
        <w:snapToGrid w:val="0"/>
        <w:spacing w:line="360" w:lineRule="auto"/>
        <w:ind w:firstLine="420" w:firstLineChars="200"/>
        <w:textAlignment w:val="baseline"/>
        <w:rPr>
          <w:rFonts w:hint="eastAsia" w:eastAsia="宋体" w:cs="Times New Roman"/>
          <w:lang w:val="en-US" w:eastAsia="zh-CN"/>
        </w:rPr>
      </w:pPr>
      <w:r>
        <w:rPr>
          <w:rFonts w:hint="eastAsia" w:eastAsia="宋体" w:cs="Times New Roman"/>
          <w:lang w:val="en-US" w:eastAsia="zh-CN"/>
        </w:rPr>
        <w:t>项目实施过程中所收集、产生的所有与本项目相关的文档、资料，包括文字、图片、表格、数字、数据等各种形式所属权均归属省收费中心，供应商必须对获悉的保密信息负有完全和严格的保密义务，供应商及服务人员应按照要求签署《保密协议》。未经省收费中心事先书面同意，供应商不得传输、复制、转让、泄露信息至非交易所属单位。</w:t>
      </w:r>
    </w:p>
    <w:p w14:paraId="15823712">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十一、合同争议解决的方式</w:t>
      </w:r>
    </w:p>
    <w:p w14:paraId="1BD357B4">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2"/>
          <w:sz w:val="20"/>
          <w:szCs w:val="20"/>
          <w:lang w:val="en-US" w:eastAsia="zh-CN" w:bidi="ar-SA"/>
          <w14:textFill>
            <w14:solidFill>
              <w14:schemeClr w14:val="tx1"/>
            </w14:solidFill>
          </w14:textFill>
        </w:rPr>
        <w:t>本合同在履行过程中发生争议的，由甲、乙双方协商解决，协商不成的，双方同意提交甲方所在地人民法院裁决。</w:t>
      </w:r>
    </w:p>
    <w:p w14:paraId="0689270A">
      <w:pPr>
        <w:keepNext w:val="0"/>
        <w:keepLines w:val="0"/>
        <w:pageBreakBefore w:val="0"/>
        <w:widowControl w:val="0"/>
        <w:numPr>
          <w:ilvl w:val="0"/>
          <w:numId w:val="0"/>
        </w:numPr>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十二、其他事项</w:t>
      </w:r>
    </w:p>
    <w:p w14:paraId="609E42BC">
      <w:pPr>
        <w:keepNext w:val="0"/>
        <w:keepLines w:val="0"/>
        <w:pageBreakBefore w:val="0"/>
        <w:widowControl w:val="0"/>
        <w:kinsoku/>
        <w:wordWrap/>
        <w:overflowPunct/>
        <w:topLinePunct w:val="0"/>
        <w:bidi w:val="0"/>
        <w:snapToGrid w:val="0"/>
        <w:spacing w:line="360" w:lineRule="auto"/>
        <w:ind w:firstLine="401"/>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2"/>
          <w:sz w:val="20"/>
          <w:szCs w:val="20"/>
          <w:lang w:val="en-US" w:eastAsia="zh-CN" w:bidi="ar-SA"/>
          <w14:textFill>
            <w14:solidFill>
              <w14:schemeClr w14:val="tx1"/>
            </w14:solidFill>
          </w14:textFill>
        </w:rPr>
        <w:t>1、</w:t>
      </w:r>
      <w:r>
        <w:rPr>
          <w:rFonts w:hint="eastAsia" w:ascii="宋体" w:hAnsi="宋体" w:cs="宋体"/>
          <w:color w:val="000000" w:themeColor="text1"/>
          <w:kern w:val="2"/>
          <w:sz w:val="20"/>
          <w:szCs w:val="20"/>
          <w:lang w:val="en-US" w:eastAsia="zh-CN" w:bidi="ar-SA"/>
          <w14:textFill>
            <w14:solidFill>
              <w14:schemeClr w14:val="tx1"/>
            </w14:solidFill>
          </w14:textFill>
        </w:rPr>
        <w:t>乙方</w:t>
      </w:r>
      <w:r>
        <w:rPr>
          <w:rFonts w:hint="eastAsia" w:ascii="宋体" w:hAnsi="宋体" w:eastAsia="宋体" w:cs="宋体"/>
          <w:color w:val="000000" w:themeColor="text1"/>
          <w:kern w:val="2"/>
          <w:sz w:val="20"/>
          <w:szCs w:val="20"/>
          <w:lang w:val="en-US" w:eastAsia="zh-CN" w:bidi="ar-SA"/>
          <w14:textFill>
            <w14:solidFill>
              <w14:schemeClr w14:val="tx1"/>
            </w14:solidFill>
          </w14:textFill>
        </w:rPr>
        <w:t>未发生过重大网络安全事件，按照中心项目的统一要求签署《网络安全责任协议》。（见附件</w:t>
      </w:r>
      <w:r>
        <w:rPr>
          <w:rFonts w:hint="eastAsia" w:ascii="宋体" w:hAnsi="宋体" w:cs="宋体"/>
          <w:color w:val="000000" w:themeColor="text1"/>
          <w:kern w:val="2"/>
          <w:sz w:val="20"/>
          <w:szCs w:val="20"/>
          <w:lang w:val="en-US" w:eastAsia="zh-CN" w:bidi="ar-SA"/>
          <w14:textFill>
            <w14:solidFill>
              <w14:schemeClr w14:val="tx1"/>
            </w14:solidFill>
          </w14:textFill>
        </w:rPr>
        <w:t>1</w:t>
      </w:r>
      <w:r>
        <w:rPr>
          <w:rFonts w:hint="eastAsia" w:ascii="宋体" w:hAnsi="宋体" w:eastAsia="宋体" w:cs="宋体"/>
          <w:color w:val="000000" w:themeColor="text1"/>
          <w:kern w:val="2"/>
          <w:sz w:val="20"/>
          <w:szCs w:val="20"/>
          <w:lang w:val="en-US" w:eastAsia="zh-CN" w:bidi="ar-SA"/>
          <w14:textFill>
            <w14:solidFill>
              <w14:schemeClr w14:val="tx1"/>
            </w14:solidFill>
          </w14:textFill>
        </w:rPr>
        <w:t>）</w:t>
      </w:r>
    </w:p>
    <w:p w14:paraId="3AD8F013">
      <w:pPr>
        <w:keepNext w:val="0"/>
        <w:keepLines w:val="0"/>
        <w:pageBreakBefore w:val="0"/>
        <w:widowControl w:val="0"/>
        <w:kinsoku/>
        <w:wordWrap/>
        <w:overflowPunct/>
        <w:topLinePunct w:val="0"/>
        <w:bidi w:val="0"/>
        <w:snapToGrid w:val="0"/>
        <w:spacing w:line="360" w:lineRule="auto"/>
        <w:ind w:firstLine="401"/>
        <w:jc w:val="both"/>
        <w:textAlignment w:val="auto"/>
        <w:rPr>
          <w:rFonts w:hint="default"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cs="宋体"/>
          <w:color w:val="000000" w:themeColor="text1"/>
          <w:kern w:val="2"/>
          <w:sz w:val="20"/>
          <w:szCs w:val="20"/>
          <w:lang w:val="en-US" w:eastAsia="zh-CN" w:bidi="ar-SA"/>
          <w14:textFill>
            <w14:solidFill>
              <w14:schemeClr w14:val="tx1"/>
            </w14:solidFill>
          </w14:textFill>
        </w:rPr>
        <w:t>2、《保密协议》（见附件2）</w:t>
      </w:r>
    </w:p>
    <w:p w14:paraId="4739DEF6">
      <w:pPr>
        <w:keepNext w:val="0"/>
        <w:keepLines w:val="0"/>
        <w:pageBreakBefore w:val="0"/>
        <w:widowControl w:val="0"/>
        <w:kinsoku/>
        <w:wordWrap/>
        <w:overflowPunct/>
        <w:topLinePunct w:val="0"/>
        <w:bidi w:val="0"/>
        <w:snapToGrid w:val="0"/>
        <w:spacing w:line="360" w:lineRule="auto"/>
        <w:ind w:firstLine="401"/>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cs="宋体"/>
          <w:color w:val="000000" w:themeColor="text1"/>
          <w:kern w:val="2"/>
          <w:sz w:val="20"/>
          <w:szCs w:val="20"/>
          <w:lang w:val="en-US" w:eastAsia="zh-CN" w:bidi="ar-SA"/>
          <w14:textFill>
            <w14:solidFill>
              <w14:schemeClr w14:val="tx1"/>
            </w14:solidFill>
          </w14:textFill>
        </w:rPr>
        <w:t>3、</w:t>
      </w:r>
      <w:r>
        <w:rPr>
          <w:rFonts w:hint="eastAsia" w:ascii="宋体" w:hAnsi="宋体" w:eastAsia="宋体" w:cs="宋体"/>
          <w:color w:val="000000" w:themeColor="text1"/>
          <w:kern w:val="2"/>
          <w:sz w:val="20"/>
          <w:szCs w:val="20"/>
          <w:lang w:val="en-US" w:eastAsia="zh-CN" w:bidi="ar-SA"/>
          <w14:textFill>
            <w14:solidFill>
              <w14:schemeClr w14:val="tx1"/>
            </w14:solidFill>
          </w14:textFill>
        </w:rPr>
        <w:t>本项目不允许分包。</w:t>
      </w:r>
    </w:p>
    <w:p w14:paraId="1BE2EB5F">
      <w:pPr>
        <w:keepNext w:val="0"/>
        <w:keepLines w:val="0"/>
        <w:pageBreakBefore w:val="0"/>
        <w:widowControl w:val="0"/>
        <w:kinsoku/>
        <w:wordWrap/>
        <w:overflowPunct/>
        <w:topLinePunct w:val="0"/>
        <w:bidi w:val="0"/>
        <w:snapToGrid w:val="0"/>
        <w:spacing w:line="360" w:lineRule="auto"/>
        <w:ind w:left="-2" w:leftChars="-1" w:firstLine="400" w:firstLineChars="200"/>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cs="宋体"/>
          <w:color w:val="000000" w:themeColor="text1"/>
          <w:kern w:val="2"/>
          <w:sz w:val="20"/>
          <w:szCs w:val="20"/>
          <w:lang w:val="en-US" w:eastAsia="zh-CN" w:bidi="ar-SA"/>
          <w14:textFill>
            <w14:solidFill>
              <w14:schemeClr w14:val="tx1"/>
            </w14:solidFill>
          </w14:textFill>
        </w:rPr>
        <w:t>4</w:t>
      </w:r>
      <w:r>
        <w:rPr>
          <w:rFonts w:hint="eastAsia" w:ascii="宋体" w:hAnsi="宋体" w:eastAsia="宋体" w:cs="宋体"/>
          <w:color w:val="000000" w:themeColor="text1"/>
          <w:kern w:val="2"/>
          <w:sz w:val="20"/>
          <w:szCs w:val="20"/>
          <w:lang w:val="en-US" w:eastAsia="zh-CN" w:bidi="ar-SA"/>
          <w14:textFill>
            <w14:solidFill>
              <w14:schemeClr w14:val="tx1"/>
            </w14:solidFill>
          </w14:textFill>
        </w:rPr>
        <w:t>、本合同一式捌份，甲方执</w:t>
      </w: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肆</w:t>
      </w:r>
      <w:r>
        <w:rPr>
          <w:rFonts w:hint="eastAsia" w:ascii="宋体" w:hAnsi="宋体" w:eastAsia="宋体" w:cs="宋体"/>
          <w:color w:val="000000" w:themeColor="text1"/>
          <w:kern w:val="2"/>
          <w:sz w:val="20"/>
          <w:szCs w:val="20"/>
          <w:lang w:val="en-US" w:eastAsia="zh-CN" w:bidi="ar-SA"/>
          <w14:textFill>
            <w14:solidFill>
              <w14:schemeClr w14:val="tx1"/>
            </w14:solidFill>
          </w14:textFill>
        </w:rPr>
        <w:t>份，乙方执</w:t>
      </w: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肆</w:t>
      </w:r>
      <w:r>
        <w:rPr>
          <w:rFonts w:hint="eastAsia" w:ascii="宋体" w:hAnsi="宋体" w:eastAsia="宋体" w:cs="宋体"/>
          <w:color w:val="000000" w:themeColor="text1"/>
          <w:kern w:val="2"/>
          <w:sz w:val="20"/>
          <w:szCs w:val="20"/>
          <w:lang w:val="en-US" w:eastAsia="zh-CN" w:bidi="ar-SA"/>
          <w14:textFill>
            <w14:solidFill>
              <w14:schemeClr w14:val="tx1"/>
            </w14:solidFill>
          </w14:textFill>
        </w:rPr>
        <w:t>份，自双签字盖章之日起生效。</w:t>
      </w:r>
    </w:p>
    <w:tbl>
      <w:tblPr>
        <w:tblStyle w:val="3"/>
        <w:tblpPr w:leftFromText="180" w:rightFromText="180" w:vertAnchor="text" w:horzAnchor="page" w:tblpXSpec="center" w:tblpY="30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5"/>
        <w:gridCol w:w="4326"/>
      </w:tblGrid>
      <w:tr w14:paraId="2D56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181BFB1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lang w:eastAsia="zh-CN"/>
                <w14:textFill>
                  <w14:solidFill>
                    <w14:schemeClr w14:val="tx1"/>
                  </w14:solidFill>
                </w14:textFill>
              </w:rPr>
            </w:pPr>
            <w:r>
              <w:rPr>
                <w:rFonts w:hint="eastAsia" w:ascii="宋体" w:hAnsi="宋体" w:eastAsia="宋体" w:cs="宋体"/>
                <w:b/>
                <w:color w:val="000000" w:themeColor="text1"/>
                <w:sz w:val="20"/>
                <w:szCs w:val="20"/>
                <w14:textFill>
                  <w14:solidFill>
                    <w14:schemeClr w14:val="tx1"/>
                  </w14:solidFill>
                </w14:textFill>
              </w:rPr>
              <w:t>甲方：（盖章）陕西省高速公路收费中心</w:t>
            </w:r>
          </w:p>
        </w:tc>
        <w:tc>
          <w:tcPr>
            <w:tcW w:w="4326" w:type="dxa"/>
            <w:noWrap w:val="0"/>
            <w:vAlign w:val="center"/>
          </w:tcPr>
          <w:p w14:paraId="661B0737">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b/>
                <w:color w:val="000000" w:themeColor="text1"/>
                <w:sz w:val="20"/>
                <w:szCs w:val="20"/>
                <w14:textFill>
                  <w14:solidFill>
                    <w14:schemeClr w14:val="tx1"/>
                  </w14:solidFill>
                </w14:textFill>
              </w:rPr>
              <w:t>乙方：（盖章）</w:t>
            </w:r>
          </w:p>
        </w:tc>
      </w:tr>
      <w:tr w14:paraId="1488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55" w:type="dxa"/>
            <w:noWrap w:val="0"/>
            <w:vAlign w:val="center"/>
          </w:tcPr>
          <w:p w14:paraId="27BAB076">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z w:val="20"/>
                <w:szCs w:val="20"/>
                <w14:textFill>
                  <w14:solidFill>
                    <w14:schemeClr w14:val="tx1"/>
                  </w14:solidFill>
                </w14:textFill>
              </w:rPr>
            </w:pPr>
          </w:p>
          <w:p w14:paraId="4C993A1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法人（签字或盖章）：</w:t>
            </w:r>
          </w:p>
          <w:p w14:paraId="018C6159">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p>
        </w:tc>
        <w:tc>
          <w:tcPr>
            <w:tcW w:w="4326" w:type="dxa"/>
            <w:noWrap w:val="0"/>
            <w:vAlign w:val="center"/>
          </w:tcPr>
          <w:p w14:paraId="5E67CE93">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法人（签字或盖章）：</w:t>
            </w:r>
          </w:p>
        </w:tc>
      </w:tr>
      <w:tr w14:paraId="53B8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4955" w:type="dxa"/>
            <w:noWrap w:val="0"/>
            <w:vAlign w:val="center"/>
          </w:tcPr>
          <w:p w14:paraId="1E3DA657">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2"/>
                <w:sz w:val="20"/>
                <w:szCs w:val="20"/>
                <w:lang w:val="en-US" w:eastAsia="zh-CN" w:bidi="ar-SA"/>
                <w14:textFill>
                  <w14:solidFill>
                    <w14:schemeClr w14:val="tx1"/>
                  </w14:solidFill>
                </w14:textFill>
              </w:rPr>
              <w:t>委托代理人：</w:t>
            </w:r>
          </w:p>
        </w:tc>
        <w:tc>
          <w:tcPr>
            <w:tcW w:w="4326" w:type="dxa"/>
            <w:noWrap w:val="0"/>
            <w:vAlign w:val="center"/>
          </w:tcPr>
          <w:p w14:paraId="1945283F">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委托代理人：</w:t>
            </w:r>
          </w:p>
        </w:tc>
      </w:tr>
      <w:tr w14:paraId="10B84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4955" w:type="dxa"/>
            <w:noWrap w:val="0"/>
            <w:vAlign w:val="center"/>
          </w:tcPr>
          <w:p w14:paraId="37A3074A">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办公地址：</w:t>
            </w:r>
          </w:p>
        </w:tc>
        <w:tc>
          <w:tcPr>
            <w:tcW w:w="4326" w:type="dxa"/>
            <w:noWrap w:val="0"/>
            <w:vAlign w:val="center"/>
          </w:tcPr>
          <w:p w14:paraId="3825149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办公地址：</w:t>
            </w:r>
          </w:p>
        </w:tc>
      </w:tr>
      <w:tr w14:paraId="1FB8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4955" w:type="dxa"/>
            <w:noWrap w:val="0"/>
            <w:vAlign w:val="center"/>
          </w:tcPr>
          <w:p w14:paraId="012E38DF">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2"/>
                <w:sz w:val="20"/>
                <w:szCs w:val="20"/>
                <w:lang w:val="en-US" w:eastAsia="zh-CN" w:bidi="ar-SA"/>
                <w14:textFill>
                  <w14:solidFill>
                    <w14:schemeClr w14:val="tx1"/>
                  </w14:solidFill>
                </w14:textFill>
              </w:rPr>
              <w:t>电    话：</w:t>
            </w:r>
          </w:p>
        </w:tc>
        <w:tc>
          <w:tcPr>
            <w:tcW w:w="4326" w:type="dxa"/>
            <w:noWrap w:val="0"/>
            <w:vAlign w:val="center"/>
          </w:tcPr>
          <w:p w14:paraId="6C5D795B">
            <w:pPr>
              <w:keepNext w:val="0"/>
              <w:keepLines w:val="0"/>
              <w:pageBreakBefore w:val="0"/>
              <w:kinsoku/>
              <w:wordWrap/>
              <w:overflowPunct/>
              <w:topLinePunct w:val="0"/>
              <w:bidi w:val="0"/>
              <w:snapToGrid w:val="0"/>
              <w:spacing w:line="360" w:lineRule="auto"/>
              <w:ind w:left="5520" w:hanging="4600" w:hangingChars="2300"/>
              <w:jc w:val="left"/>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电    话：</w:t>
            </w:r>
          </w:p>
        </w:tc>
      </w:tr>
      <w:tr w14:paraId="248B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4E94C30">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传    真：</w:t>
            </w:r>
          </w:p>
        </w:tc>
        <w:tc>
          <w:tcPr>
            <w:tcW w:w="4326" w:type="dxa"/>
            <w:noWrap w:val="0"/>
            <w:vAlign w:val="center"/>
          </w:tcPr>
          <w:p w14:paraId="160E241B">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传    真：</w:t>
            </w:r>
          </w:p>
        </w:tc>
      </w:tr>
      <w:tr w14:paraId="35B26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643EFA9">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spacing w:val="20"/>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开户银行：</w:t>
            </w:r>
          </w:p>
        </w:tc>
        <w:tc>
          <w:tcPr>
            <w:tcW w:w="4326" w:type="dxa"/>
            <w:noWrap w:val="0"/>
            <w:vAlign w:val="center"/>
          </w:tcPr>
          <w:p w14:paraId="71D19C53">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开户银行：</w:t>
            </w:r>
          </w:p>
        </w:tc>
      </w:tr>
      <w:tr w14:paraId="115CA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953B9B0">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帐号：</w:t>
            </w:r>
          </w:p>
        </w:tc>
        <w:tc>
          <w:tcPr>
            <w:tcW w:w="4326" w:type="dxa"/>
            <w:noWrap w:val="0"/>
            <w:vAlign w:val="center"/>
          </w:tcPr>
          <w:p w14:paraId="74CF2F8A">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账号：</w:t>
            </w:r>
          </w:p>
        </w:tc>
      </w:tr>
      <w:tr w14:paraId="41887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4955" w:type="dxa"/>
            <w:noWrap w:val="0"/>
            <w:vAlign w:val="center"/>
          </w:tcPr>
          <w:p w14:paraId="0DE2508C">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日   期：    年  月  日</w:t>
            </w:r>
          </w:p>
        </w:tc>
        <w:tc>
          <w:tcPr>
            <w:tcW w:w="4326" w:type="dxa"/>
            <w:noWrap w:val="0"/>
            <w:vAlign w:val="center"/>
          </w:tcPr>
          <w:p w14:paraId="063F9725">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日    期：    年  月  日</w:t>
            </w:r>
          </w:p>
        </w:tc>
      </w:tr>
    </w:tbl>
    <w:p w14:paraId="301EDD8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E349AD"/>
    <w:rsid w:val="0D341171"/>
    <w:rsid w:val="72E34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1664</Words>
  <Characters>1685</Characters>
  <Lines>0</Lines>
  <Paragraphs>0</Paragraphs>
  <TotalTime>0</TotalTime>
  <ScaleCrop>false</ScaleCrop>
  <LinksUpToDate>false</LinksUpToDate>
  <CharactersWithSpaces>1776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2026-04-14T06:06:00Z</dcterms:created>
  <dc:creator>833</dc:creator>
  <cp:lastModifiedBy>833</cp:lastModifiedBy>
  <dcterms:modified xsi:type="dcterms:W3CDTF">2026-05-07T06:56:35Z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FF1E4190687A4348AE9C5916BA752EF1_11</vt:lpwstr>
  </property>
  <property fmtid="{D5CDD505-2E9C-101B-9397-08002B2CF9AE}" pid="4" name="KSOTemplateDocerSaveRecord">
    <vt:lpwstr>eyJoZGlkIjoiNTI1OGU5NzEwNjlmOTA0NzYwMTIyZGJlNThjMzMxOGYiLCJ1c2VySWQiOiIzMTI3MDEwNzEifQ==</vt:lpwstr>
  </property>
</Properties>
</file>