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9AD2F">
      <w:pPr>
        <w:shd w:val="clear" w:color="auto" w:fill="auto"/>
        <w:tabs>
          <w:tab w:val="left" w:pos="7815"/>
        </w:tabs>
        <w:spacing w:line="360" w:lineRule="auto"/>
        <w:jc w:val="center"/>
        <w:rPr>
          <w:rFonts w:hint="eastAsia" w:ascii="宋体" w:hAnsi="宋体" w:cs="宋体"/>
          <w:b/>
          <w:color w:val="auto"/>
          <w:sz w:val="36"/>
          <w:szCs w:val="36"/>
          <w:highlight w:val="none"/>
          <w:lang w:eastAsia="zh-CN"/>
        </w:rPr>
      </w:pPr>
    </w:p>
    <w:p w14:paraId="2875419A">
      <w:pPr>
        <w:shd w:val="clear" w:color="auto" w:fill="auto"/>
        <w:tabs>
          <w:tab w:val="left" w:pos="7815"/>
        </w:tabs>
        <w:spacing w:line="360" w:lineRule="auto"/>
        <w:jc w:val="center"/>
        <w:rPr>
          <w:rFonts w:hint="eastAsia" w:ascii="宋体" w:hAnsi="宋体" w:cs="宋体"/>
          <w:b/>
          <w:color w:val="auto"/>
          <w:sz w:val="36"/>
          <w:szCs w:val="36"/>
          <w:highlight w:val="none"/>
          <w:lang w:eastAsia="zh-CN"/>
        </w:rPr>
      </w:pPr>
    </w:p>
    <w:p w14:paraId="13D0CF0F">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cs="宋体"/>
          <w:b/>
          <w:color w:val="auto"/>
          <w:sz w:val="36"/>
          <w:szCs w:val="36"/>
          <w:highlight w:val="none"/>
          <w:lang w:eastAsia="zh-CN"/>
        </w:rPr>
        <w:t xml:space="preserve">西安市农村公路养护工程（未央区阁高路） </w:t>
      </w:r>
    </w:p>
    <w:p w14:paraId="5FAD4518">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7A46608C">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4FF87452">
      <w:pPr>
        <w:shd w:val="clear" w:color="auto" w:fill="auto"/>
        <w:spacing w:line="360" w:lineRule="auto"/>
        <w:rPr>
          <w:rFonts w:hint="eastAsia" w:ascii="宋体" w:hAnsi="宋体" w:eastAsia="宋体" w:cs="宋体"/>
          <w:b/>
          <w:color w:val="auto"/>
          <w:sz w:val="32"/>
          <w:szCs w:val="32"/>
          <w:highlight w:val="none"/>
        </w:rPr>
      </w:pPr>
    </w:p>
    <w:p w14:paraId="0233F3E4">
      <w:pPr>
        <w:pStyle w:val="2"/>
        <w:rPr>
          <w:rFonts w:hint="eastAsia"/>
        </w:rPr>
      </w:pPr>
    </w:p>
    <w:p w14:paraId="03B860BD">
      <w:pPr>
        <w:pStyle w:val="5"/>
        <w:shd w:val="clear" w:color="auto" w:fill="auto"/>
        <w:spacing w:line="360" w:lineRule="auto"/>
        <w:rPr>
          <w:rFonts w:hint="eastAsia" w:ascii="宋体" w:hAnsi="宋体" w:eastAsia="宋体" w:cs="宋体"/>
          <w:color w:val="auto"/>
          <w:highlight w:val="none"/>
        </w:rPr>
      </w:pPr>
    </w:p>
    <w:p w14:paraId="0F4C6168">
      <w:pPr>
        <w:pStyle w:val="5"/>
        <w:shd w:val="clear" w:color="auto" w:fill="auto"/>
        <w:spacing w:line="360" w:lineRule="auto"/>
        <w:rPr>
          <w:rFonts w:hint="eastAsia" w:ascii="宋体" w:hAnsi="宋体" w:eastAsia="宋体" w:cs="宋体"/>
          <w:color w:val="auto"/>
          <w:highlight w:val="none"/>
        </w:rPr>
      </w:pPr>
    </w:p>
    <w:p w14:paraId="6DC15B5F">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1F904679">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69B6AB0">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6ABF1E3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编    号：</w:t>
      </w:r>
    </w:p>
    <w:p w14:paraId="0D8804F9">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0EBEE00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964" w:firstLineChars="300"/>
        <w:jc w:val="left"/>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r>
        <w:rPr>
          <w:rFonts w:hint="eastAsia" w:ascii="宋体" w:hAnsi="宋体" w:cs="宋体"/>
          <w:b/>
          <w:color w:val="auto"/>
          <w:sz w:val="32"/>
          <w:szCs w:val="32"/>
          <w:highlight w:val="none"/>
          <w:lang w:eastAsia="zh-CN"/>
        </w:rPr>
        <w:t xml:space="preserve">西安市农村公路养护工程（未央区阁高路） </w:t>
      </w:r>
    </w:p>
    <w:p w14:paraId="411574A4">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r>
        <w:rPr>
          <w:rFonts w:hint="eastAsia" w:ascii="宋体" w:hAnsi="宋体" w:eastAsia="宋体" w:cs="宋体"/>
          <w:b/>
          <w:color w:val="auto"/>
          <w:sz w:val="32"/>
          <w:szCs w:val="32"/>
          <w:highlight w:val="none"/>
          <w:lang w:val="en-US" w:eastAsia="zh-CN"/>
        </w:rPr>
        <w:t>西安市未央区公路管理站</w:t>
      </w:r>
    </w:p>
    <w:p w14:paraId="011FA58A">
      <w:pPr>
        <w:shd w:val="clear" w:color="auto" w:fill="auto"/>
        <w:spacing w:line="360" w:lineRule="auto"/>
        <w:ind w:firstLine="964" w:firstLineChars="300"/>
        <w:jc w:val="left"/>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r>
        <w:rPr>
          <w:rFonts w:hint="eastAsia" w:ascii="宋体" w:hAnsi="宋体" w:eastAsia="宋体" w:cs="宋体"/>
          <w:b/>
          <w:color w:val="auto"/>
          <w:sz w:val="32"/>
          <w:szCs w:val="32"/>
          <w:highlight w:val="none"/>
          <w:lang w:val="en-US" w:eastAsia="zh-CN"/>
        </w:rPr>
        <w:t xml:space="preserve"> </w:t>
      </w:r>
    </w:p>
    <w:p w14:paraId="7401C637">
      <w:pPr>
        <w:pStyle w:val="2"/>
        <w:spacing w:line="360" w:lineRule="auto"/>
        <w:ind w:firstLine="964" w:firstLineChars="300"/>
        <w:rPr>
          <w:rFonts w:hint="eastAsia" w:eastAsia="宋体"/>
          <w:color w:val="auto"/>
          <w:sz w:val="24"/>
          <w:szCs w:val="18"/>
          <w:highlight w:val="none"/>
          <w:lang w:val="en-US" w:eastAsia="zh-CN"/>
        </w:rPr>
      </w:pPr>
      <w:r>
        <w:rPr>
          <w:rFonts w:hint="eastAsia" w:ascii="宋体" w:hAnsi="宋体" w:eastAsia="宋体" w:cs="宋体"/>
          <w:b/>
          <w:color w:val="auto"/>
          <w:sz w:val="32"/>
          <w:szCs w:val="32"/>
          <w:highlight w:val="none"/>
          <w:lang w:val="en-US" w:eastAsia="zh-CN"/>
        </w:rPr>
        <w:t>鉴 定 方：</w:t>
      </w:r>
      <w:r>
        <w:rPr>
          <w:rFonts w:hint="eastAsia" w:ascii="宋体" w:hAnsi="宋体" w:eastAsia="宋体" w:cs="宋体"/>
          <w:b/>
          <w:color w:val="auto"/>
          <w:sz w:val="36"/>
          <w:szCs w:val="36"/>
          <w:highlight w:val="none"/>
          <w:lang w:val="en-US" w:eastAsia="zh-CN"/>
        </w:rPr>
        <w:t xml:space="preserve"> </w:t>
      </w:r>
    </w:p>
    <w:p w14:paraId="5DCC0D24">
      <w:pPr>
        <w:spacing w:line="360" w:lineRule="auto"/>
        <w:jc w:val="center"/>
        <w:rPr>
          <w:rFonts w:hint="eastAsia" w:ascii="宋体" w:hAnsi="宋体" w:eastAsia="宋体" w:cs="宋体"/>
          <w:color w:val="auto"/>
          <w:sz w:val="24"/>
          <w:szCs w:val="24"/>
          <w:highlight w:val="none"/>
        </w:rPr>
      </w:pPr>
    </w:p>
    <w:p w14:paraId="53922D7E">
      <w:pPr>
        <w:pStyle w:val="2"/>
        <w:rPr>
          <w:rFonts w:hint="eastAsia" w:ascii="宋体" w:hAnsi="宋体" w:eastAsia="宋体" w:cs="宋体"/>
          <w:color w:val="auto"/>
          <w:sz w:val="24"/>
          <w:szCs w:val="24"/>
          <w:highlight w:val="none"/>
        </w:rPr>
      </w:pPr>
    </w:p>
    <w:p w14:paraId="646C0BDF">
      <w:pPr>
        <w:rPr>
          <w:rFonts w:hint="eastAsia" w:ascii="宋体" w:hAnsi="宋体" w:eastAsia="宋体" w:cs="宋体"/>
          <w:color w:val="auto"/>
          <w:sz w:val="24"/>
          <w:szCs w:val="24"/>
          <w:highlight w:val="none"/>
        </w:rPr>
      </w:pPr>
    </w:p>
    <w:p w14:paraId="1D481673">
      <w:pPr>
        <w:rPr>
          <w:rFonts w:hint="eastAsia" w:ascii="宋体" w:hAnsi="宋体" w:eastAsia="宋体" w:cs="宋体"/>
          <w:color w:val="auto"/>
          <w:sz w:val="24"/>
          <w:szCs w:val="24"/>
          <w:highlight w:val="none"/>
        </w:rPr>
      </w:pPr>
    </w:p>
    <w:p w14:paraId="17DFBC72">
      <w:pPr>
        <w:pStyle w:val="2"/>
        <w:rPr>
          <w:rFonts w:hint="eastAsia"/>
        </w:rPr>
      </w:pPr>
    </w:p>
    <w:p w14:paraId="1132AA77">
      <w:pPr>
        <w:pStyle w:val="2"/>
        <w:rPr>
          <w:rFonts w:hint="eastAsia"/>
          <w:color w:val="auto"/>
          <w:highlight w:val="none"/>
        </w:rPr>
      </w:pPr>
    </w:p>
    <w:p w14:paraId="31E4EC42">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甲方（采购人名称全称）：西安市未央区公路管理站</w:t>
      </w:r>
    </w:p>
    <w:p w14:paraId="4A48B7DC">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乙方（供应商名称全称）： </w:t>
      </w:r>
    </w:p>
    <w:p w14:paraId="5EE8132F">
      <w:pPr>
        <w:spacing w:line="360" w:lineRule="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鉴证方（代理机构全称）：  </w:t>
      </w:r>
    </w:p>
    <w:p w14:paraId="31C683C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鉴证方就甲方的工程项目，在西安市未央区财政局的监督管理下，按照政府采购程序组织竞争性磋商，确定乙方为</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西安市农村公路养护工程（未央区阁高路）</w:t>
      </w:r>
      <w:r>
        <w:rPr>
          <w:rFonts w:hint="eastAsia" w:ascii="宋体" w:hAnsi="宋体" w:eastAsia="宋体" w:cs="宋体"/>
          <w:color w:val="auto"/>
          <w:kern w:val="0"/>
          <w:sz w:val="24"/>
          <w:szCs w:val="24"/>
          <w:highlight w:val="none"/>
          <w:lang w:val="en-US" w:eastAsia="zh-CN" w:bidi="ar-SA"/>
        </w:rPr>
        <w:t>成交供应商。依据《中华人民共和国政府采购法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中华人民共和国民法典</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中华人民共和国建筑法》以及竞争性磋商文件、竞争性磋商响应文件、成交通知书，经甲、乙双方协商，鉴证方确认，达成如下条款</w:t>
      </w:r>
    </w:p>
    <w:p w14:paraId="5B60A2F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一、工程概况</w:t>
      </w:r>
    </w:p>
    <w:p w14:paraId="20EB231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工程名称</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西安市农村公路养护工程（未央区阁高路）</w:t>
      </w:r>
      <w:r>
        <w:rPr>
          <w:rFonts w:hint="eastAsia" w:ascii="宋体" w:hAnsi="宋体" w:eastAsia="宋体" w:cs="宋体"/>
          <w:color w:val="auto"/>
          <w:kern w:val="0"/>
          <w:sz w:val="24"/>
          <w:szCs w:val="24"/>
          <w:highlight w:val="none"/>
          <w:lang w:val="en-US" w:eastAsia="zh-CN" w:bidi="ar-SA"/>
        </w:rPr>
        <w:t>）</w:t>
      </w:r>
    </w:p>
    <w:p w14:paraId="282C4CD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工程地点</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西安市未央区  </w:t>
      </w:r>
      <w:r>
        <w:rPr>
          <w:rFonts w:hint="eastAsia" w:ascii="宋体" w:hAnsi="宋体" w:eastAsia="宋体" w:cs="宋体"/>
          <w:color w:val="auto"/>
          <w:kern w:val="0"/>
          <w:sz w:val="24"/>
          <w:szCs w:val="24"/>
          <w:highlight w:val="none"/>
          <w:lang w:val="en-US" w:eastAsia="zh-CN" w:bidi="ar-SA"/>
        </w:rPr>
        <w:t>）</w:t>
      </w:r>
    </w:p>
    <w:p w14:paraId="4854693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承包范围</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西安市农村公路养护工程（未央区阁高路） </w:t>
      </w:r>
      <w:r>
        <w:rPr>
          <w:rFonts w:hint="eastAsia" w:ascii="宋体" w:hAnsi="宋体" w:eastAsia="宋体" w:cs="宋体"/>
          <w:color w:val="auto"/>
          <w:kern w:val="0"/>
          <w:sz w:val="24"/>
          <w:szCs w:val="24"/>
          <w:highlight w:val="none"/>
          <w:u w:val="single"/>
          <w:lang w:val="en-US" w:eastAsia="zh-CN" w:bidi="ar-SA"/>
        </w:rPr>
        <w:t>施工图范围内所有内容。</w:t>
      </w:r>
      <w:bookmarkStart w:id="0" w:name="_GoBack"/>
      <w:bookmarkEnd w:id="0"/>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p>
    <w:p w14:paraId="3E8458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承包方式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包工包料，变更签证按实结算，其余不</w:t>
      </w:r>
      <w:r>
        <w:rPr>
          <w:rFonts w:hint="eastAsia" w:ascii="宋体" w:hAnsi="宋体" w:cs="宋体"/>
          <w:color w:val="auto"/>
          <w:kern w:val="0"/>
          <w:sz w:val="24"/>
          <w:szCs w:val="24"/>
          <w:highlight w:val="none"/>
          <w:lang w:val="en-US" w:eastAsia="zh-CN" w:bidi="ar-SA"/>
        </w:rPr>
        <w:t>作</w:t>
      </w:r>
      <w:r>
        <w:rPr>
          <w:rFonts w:hint="eastAsia" w:ascii="宋体" w:hAnsi="宋体" w:eastAsia="宋体" w:cs="宋体"/>
          <w:color w:val="auto"/>
          <w:kern w:val="0"/>
          <w:sz w:val="24"/>
          <w:szCs w:val="24"/>
          <w:highlight w:val="none"/>
          <w:lang w:val="en-US" w:eastAsia="zh-CN" w:bidi="ar-SA"/>
        </w:rPr>
        <w:t>调整</w:t>
      </w:r>
    </w:p>
    <w:p w14:paraId="28D148D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60   </w:t>
      </w:r>
      <w:r>
        <w:rPr>
          <w:rFonts w:hint="eastAsia" w:ascii="宋体" w:hAnsi="宋体" w:eastAsia="宋体" w:cs="宋体"/>
          <w:color w:val="auto"/>
          <w:kern w:val="0"/>
          <w:sz w:val="24"/>
          <w:szCs w:val="24"/>
          <w:highlight w:val="none"/>
          <w:lang w:val="en-US" w:eastAsia="zh-CN" w:bidi="ar-SA"/>
        </w:rPr>
        <w:t>个日历日</w:t>
      </w:r>
    </w:p>
    <w:p w14:paraId="39EA087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w:t>
      </w:r>
      <w:r>
        <w:rPr>
          <w:rFonts w:hint="eastAsia" w:ascii="宋体" w:hAnsi="宋体" w:eastAsia="宋体" w:cs="宋体"/>
          <w:color w:val="auto"/>
          <w:kern w:val="0"/>
          <w:sz w:val="24"/>
          <w:szCs w:val="24"/>
          <w:highlight w:val="none"/>
          <w:lang w:val="en-US" w:eastAsia="zh-CN" w:bidi="ar-SA"/>
        </w:rPr>
        <w:t>开工日期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1C6B072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竣工日期</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日</w:t>
      </w:r>
    </w:p>
    <w:p w14:paraId="686A6F4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工程质量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合格</w:t>
      </w:r>
    </w:p>
    <w:p w14:paraId="53579F2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9.</w:t>
      </w:r>
      <w:r>
        <w:rPr>
          <w:rFonts w:hint="eastAsia" w:ascii="宋体" w:hAnsi="宋体" w:eastAsia="宋体" w:cs="宋体"/>
          <w:color w:val="auto"/>
          <w:kern w:val="0"/>
          <w:sz w:val="24"/>
          <w:szCs w:val="24"/>
          <w:highlight w:val="none"/>
          <w:lang w:val="en-US" w:eastAsia="zh-CN" w:bidi="ar-SA"/>
        </w:rPr>
        <w:t>合同价款</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人民币</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大写</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元。</w:t>
      </w:r>
    </w:p>
    <w:p w14:paraId="6C04E1F5">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二、甲方工作</w:t>
      </w:r>
    </w:p>
    <w:p w14:paraId="49C050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发包人应按约定的时间和要求完成以下工作∶</w:t>
      </w:r>
    </w:p>
    <w:p w14:paraId="2E80A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（1）施工场地具备施工条件的要求及完成的时间∶本专用条款签订时</w:t>
      </w:r>
      <w:r>
        <w:rPr>
          <w:rFonts w:hint="eastAsia" w:ascii="宋体" w:hAnsi="宋体" w:eastAsia="宋体" w:cs="宋体"/>
          <w:color w:val="auto"/>
          <w:kern w:val="0"/>
          <w:sz w:val="24"/>
          <w:szCs w:val="24"/>
          <w:highlight w:val="none"/>
          <w:u w:val="single"/>
          <w:lang w:val="en-US" w:eastAsia="zh-CN" w:bidi="ar-SA"/>
        </w:rPr>
        <w:t>已具备开工条件。</w:t>
      </w:r>
    </w:p>
    <w:p w14:paraId="7EF83D6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（2）将施工所需的水、电、电讯线路接至施工场地的时间、地点和供应要求∶</w:t>
      </w:r>
      <w:r>
        <w:rPr>
          <w:rFonts w:hint="eastAsia" w:ascii="宋体" w:hAnsi="宋体" w:eastAsia="宋体" w:cs="宋体"/>
          <w:color w:val="auto"/>
          <w:kern w:val="0"/>
          <w:sz w:val="24"/>
          <w:szCs w:val="24"/>
          <w:highlight w:val="none"/>
          <w:u w:val="single"/>
          <w:lang w:val="en-US" w:eastAsia="zh-CN" w:bidi="ar-SA"/>
        </w:rPr>
        <w:t>已满足施工需要。</w:t>
      </w:r>
    </w:p>
    <w:p w14:paraId="2910E2F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其计量和计价方法为∶</w:t>
      </w:r>
      <w:r>
        <w:rPr>
          <w:rFonts w:hint="eastAsia" w:ascii="宋体" w:hAnsi="宋体" w:eastAsia="宋体" w:cs="宋体"/>
          <w:color w:val="auto"/>
          <w:kern w:val="0"/>
          <w:sz w:val="24"/>
          <w:szCs w:val="24"/>
          <w:highlight w:val="none"/>
          <w:u w:val="single"/>
          <w:lang w:val="en-US" w:eastAsia="zh-CN" w:bidi="ar-SA"/>
        </w:rPr>
        <w:t>水、电用量以计量表读数加分摊的损耗为准，价格执行相关部门的水、电费单价。水、电费用由承包人承担。</w:t>
      </w:r>
    </w:p>
    <w:p w14:paraId="07AFE2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（3）施工场地与公共道路的通道开通时间和要求∶</w:t>
      </w:r>
      <w:r>
        <w:rPr>
          <w:rFonts w:hint="eastAsia" w:ascii="宋体" w:hAnsi="宋体" w:eastAsia="宋体" w:cs="宋体"/>
          <w:color w:val="auto"/>
          <w:kern w:val="0"/>
          <w:sz w:val="24"/>
          <w:szCs w:val="24"/>
          <w:highlight w:val="none"/>
          <w:u w:val="single"/>
          <w:lang w:val="en-US" w:eastAsia="zh-CN" w:bidi="ar-SA"/>
        </w:rPr>
        <w:t>承包人进场前3日。</w:t>
      </w:r>
    </w:p>
    <w:p w14:paraId="050055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（4）工程地质和地下管线资料的提供时间∶</w:t>
      </w:r>
      <w:r>
        <w:rPr>
          <w:rFonts w:hint="eastAsia" w:ascii="宋体" w:hAnsi="宋体" w:eastAsia="宋体" w:cs="宋体"/>
          <w:color w:val="auto"/>
          <w:kern w:val="0"/>
          <w:sz w:val="24"/>
          <w:szCs w:val="24"/>
          <w:highlight w:val="none"/>
          <w:u w:val="single"/>
          <w:lang w:val="en-US" w:eastAsia="zh-CN" w:bidi="ar-SA"/>
        </w:rPr>
        <w:t>承包人进场后3日内。</w:t>
      </w:r>
    </w:p>
    <w:p w14:paraId="11DC87F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（5）施工所需证件、批件∶</w:t>
      </w:r>
      <w:r>
        <w:rPr>
          <w:rFonts w:hint="eastAsia" w:ascii="宋体" w:hAnsi="宋体" w:eastAsia="宋体" w:cs="宋体"/>
          <w:color w:val="auto"/>
          <w:kern w:val="0"/>
          <w:sz w:val="24"/>
          <w:szCs w:val="24"/>
          <w:highlight w:val="none"/>
          <w:u w:val="single"/>
          <w:lang w:val="en-US" w:eastAsia="zh-CN" w:bidi="ar-SA"/>
        </w:rPr>
        <w:t>由发包人办理。</w:t>
      </w:r>
    </w:p>
    <w:p w14:paraId="74146FE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（6）水准点与座标控制点交验要求：</w:t>
      </w:r>
      <w:r>
        <w:rPr>
          <w:rFonts w:hint="eastAsia" w:ascii="宋体" w:hAnsi="宋体" w:eastAsia="宋体" w:cs="宋体"/>
          <w:color w:val="auto"/>
          <w:kern w:val="0"/>
          <w:sz w:val="24"/>
          <w:szCs w:val="24"/>
          <w:highlight w:val="none"/>
          <w:u w:val="single"/>
          <w:lang w:val="en-US" w:eastAsia="zh-CN" w:bidi="ar-SA"/>
        </w:rPr>
        <w:t>开工前由发包人提供水准点与坐标控制点，双方进行现场交验。</w:t>
      </w:r>
    </w:p>
    <w:p w14:paraId="5B73FDA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（7）图纸会审和设计交底时间∶</w:t>
      </w:r>
      <w:r>
        <w:rPr>
          <w:rFonts w:hint="eastAsia" w:ascii="宋体" w:hAnsi="宋体" w:eastAsia="宋体" w:cs="宋体"/>
          <w:color w:val="auto"/>
          <w:kern w:val="0"/>
          <w:sz w:val="24"/>
          <w:szCs w:val="24"/>
          <w:highlight w:val="none"/>
          <w:u w:val="single"/>
          <w:lang w:val="en-US" w:eastAsia="zh-CN" w:bidi="ar-SA"/>
        </w:rPr>
        <w:t>承包人进场后5天内完成图纸审查，向发包人申请交底。</w:t>
      </w:r>
    </w:p>
    <w:p w14:paraId="0F5D7A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（8）协调处理施工场地周围地下管线和邻近建筑物、构筑物（含文物保护建筑）、古树名木的保护工作：</w:t>
      </w:r>
      <w:r>
        <w:rPr>
          <w:rFonts w:hint="eastAsia" w:ascii="宋体" w:hAnsi="宋体" w:eastAsia="宋体" w:cs="宋体"/>
          <w:color w:val="auto"/>
          <w:kern w:val="0"/>
          <w:sz w:val="24"/>
          <w:szCs w:val="24"/>
          <w:highlight w:val="none"/>
          <w:u w:val="single"/>
          <w:lang w:val="en-US" w:eastAsia="zh-CN" w:bidi="ar-SA"/>
        </w:rPr>
        <w:t>由发包人协调处理施工现场周围地下管线和邻近建筑物、构筑物（含文物保护建筑）、古树名木的保护工作，并承担有关费用（承包人未按发包人指令或未按操作规程造成的损失除外）。</w:t>
      </w:r>
    </w:p>
    <w:p w14:paraId="73A78BE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lang w:val="en-US" w:eastAsia="zh-CN" w:bidi="ar-SA"/>
        </w:rPr>
        <w:t>（9）双方约定发包人应做的其他工作∶</w:t>
      </w:r>
      <w:r>
        <w:rPr>
          <w:rFonts w:hint="eastAsia" w:ascii="宋体" w:hAnsi="宋体" w:eastAsia="宋体" w:cs="宋体"/>
          <w:color w:val="auto"/>
          <w:kern w:val="0"/>
          <w:sz w:val="24"/>
          <w:szCs w:val="24"/>
          <w:highlight w:val="none"/>
          <w:u w:val="single"/>
          <w:lang w:val="en-US" w:eastAsia="zh-CN" w:bidi="ar-SA"/>
        </w:rPr>
        <w:t>另行约定。</w:t>
      </w:r>
    </w:p>
    <w:p w14:paraId="00158233">
      <w:pPr>
        <w:pStyle w:val="2"/>
        <w:ind w:firstLine="480" w:firstLineChars="200"/>
        <w:rPr>
          <w:rFonts w:hint="default"/>
          <w:color w:val="auto"/>
          <w:highlight w:val="none"/>
          <w:u w:val="single"/>
          <w:lang w:val="en-US" w:eastAsia="zh-CN"/>
        </w:rPr>
      </w:pPr>
      <w:r>
        <w:rPr>
          <w:rFonts w:hint="eastAsia" w:ascii="宋体" w:hAnsi="宋体" w:eastAsia="宋体" w:cs="宋体"/>
          <w:color w:val="auto"/>
          <w:kern w:val="0"/>
          <w:sz w:val="24"/>
          <w:szCs w:val="24"/>
          <w:highlight w:val="none"/>
          <w:lang w:val="en-US" w:eastAsia="zh-CN" w:bidi="ar-SA"/>
        </w:rPr>
        <w:t>（10）项目经理：</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none"/>
          <w:lang w:val="en-US" w:eastAsia="zh-CN" w:bidi="ar-SA"/>
        </w:rPr>
        <w:t xml:space="preserve">  项目总工：</w:t>
      </w:r>
      <w:r>
        <w:rPr>
          <w:rFonts w:hint="eastAsia" w:ascii="宋体" w:hAnsi="宋体" w:eastAsia="宋体" w:cs="宋体"/>
          <w:color w:val="auto"/>
          <w:kern w:val="0"/>
          <w:sz w:val="24"/>
          <w:szCs w:val="24"/>
          <w:highlight w:val="none"/>
          <w:u w:val="single"/>
          <w:lang w:val="en-US" w:eastAsia="zh-CN" w:bidi="ar-SA"/>
        </w:rPr>
        <w:t xml:space="preserve">        </w:t>
      </w:r>
    </w:p>
    <w:p w14:paraId="2427C3E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三、乙方工作</w:t>
      </w:r>
    </w:p>
    <w:p w14:paraId="241318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承包人应按约定时间和要求，完成以下工作：</w:t>
      </w:r>
    </w:p>
    <w:p w14:paraId="33B149F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（1）应提供计划、报表的名称及完成时间：</w:t>
      </w:r>
    </w:p>
    <w:p w14:paraId="5FDF0E4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a.</w:t>
      </w:r>
      <w:r>
        <w:rPr>
          <w:rFonts w:hint="eastAsia" w:ascii="宋体" w:hAnsi="宋体" w:eastAsia="宋体" w:cs="宋体"/>
          <w:color w:val="auto"/>
          <w:kern w:val="0"/>
          <w:sz w:val="24"/>
          <w:szCs w:val="24"/>
          <w:highlight w:val="none"/>
          <w:u w:val="single"/>
          <w:lang w:val="en-US" w:eastAsia="zh-CN" w:bidi="ar-SA"/>
        </w:rPr>
        <w:t>图纸交底后三日内提供经监理单位审批的施工组织设计和工程施工总进度计划，并根据工程进度至少每个月或按照工程师的指令进行总进度计划的修订；</w:t>
      </w:r>
    </w:p>
    <w:p w14:paraId="07D6E9F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b.</w:t>
      </w:r>
      <w:r>
        <w:rPr>
          <w:rFonts w:hint="eastAsia" w:ascii="宋体" w:hAnsi="宋体" w:eastAsia="宋体" w:cs="宋体"/>
          <w:color w:val="auto"/>
          <w:kern w:val="0"/>
          <w:sz w:val="24"/>
          <w:szCs w:val="24"/>
          <w:highlight w:val="none"/>
          <w:u w:val="single"/>
          <w:lang w:val="en-US" w:eastAsia="zh-CN" w:bidi="ar-SA"/>
        </w:rPr>
        <w:t>提交工程施工总进度计划的同时提交第一个月详细工程进度计划，以后每月20 日前提交下月详细工程进度计划</w:t>
      </w:r>
    </w:p>
    <w:p w14:paraId="4107421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u w:val="single"/>
          <w:lang w:val="en-US" w:eastAsia="zh-CN" w:bidi="ar-SA"/>
        </w:rPr>
        <w:t>c.</w:t>
      </w:r>
      <w:r>
        <w:rPr>
          <w:rFonts w:hint="eastAsia" w:ascii="宋体" w:hAnsi="宋体" w:eastAsia="宋体" w:cs="宋体"/>
          <w:color w:val="auto"/>
          <w:kern w:val="0"/>
          <w:sz w:val="24"/>
          <w:szCs w:val="24"/>
          <w:highlight w:val="none"/>
          <w:u w:val="single"/>
          <w:lang w:val="en-US" w:eastAsia="zh-CN" w:bidi="ar-SA"/>
        </w:rPr>
        <w:t>提供施工用电、用水计划。</w:t>
      </w:r>
    </w:p>
    <w:p w14:paraId="1D6E92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（2）承担施工安全保卫工作及非夜间施工照明的责任和要求：</w:t>
      </w:r>
    </w:p>
    <w:p w14:paraId="60121DB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u w:val="single"/>
          <w:lang w:val="en-US" w:eastAsia="zh-CN" w:bidi="ar-SA"/>
        </w:rPr>
      </w:pPr>
      <w:r>
        <w:rPr>
          <w:rFonts w:hint="eastAsia" w:ascii="宋体" w:hAnsi="宋体" w:eastAsia="宋体" w:cs="宋体"/>
          <w:color w:val="auto"/>
          <w:kern w:val="0"/>
          <w:sz w:val="24"/>
          <w:szCs w:val="24"/>
          <w:highlight w:val="none"/>
          <w:u w:val="single"/>
          <w:lang w:val="en-US" w:eastAsia="zh-CN" w:bidi="ar-SA"/>
        </w:rPr>
        <w:t>承包人应提供场区的安全保卫及交通、巡查等必要的照明、危险物的</w:t>
      </w:r>
      <w:r>
        <w:rPr>
          <w:rFonts w:hint="eastAsia" w:ascii="宋体" w:hAnsi="宋体" w:cs="宋体"/>
          <w:color w:val="auto"/>
          <w:kern w:val="0"/>
          <w:sz w:val="24"/>
          <w:szCs w:val="24"/>
          <w:highlight w:val="none"/>
          <w:u w:val="single"/>
          <w:lang w:val="en-US" w:eastAsia="zh-CN" w:bidi="ar-SA"/>
        </w:rPr>
        <w:t>警示</w:t>
      </w:r>
      <w:r>
        <w:rPr>
          <w:rFonts w:hint="eastAsia" w:ascii="宋体" w:hAnsi="宋体" w:eastAsia="宋体" w:cs="宋体"/>
          <w:color w:val="auto"/>
          <w:kern w:val="0"/>
          <w:sz w:val="24"/>
          <w:szCs w:val="24"/>
          <w:highlight w:val="none"/>
          <w:u w:val="single"/>
          <w:lang w:val="en-US" w:eastAsia="zh-CN" w:bidi="ar-SA"/>
        </w:rPr>
        <w:t>、围栏设施等，并负责施工现场的防火、防盗及施工安全保卫工作，承担由此产生的费用。严格按照《施工现场临时用电安全技术规范JGJ46-2005》和《建设工程施工现场供用电安全规范GB50194-2014》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6989019D">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四、关于工期的约定</w:t>
      </w:r>
    </w:p>
    <w:p w14:paraId="27885FC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乙方必须严格按照工期约定完工，不得推迟。</w:t>
      </w:r>
    </w:p>
    <w:p w14:paraId="0FD29B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甲方要求比合同约定的工期提前竣工时，经分析新工期要求合理，乙方应予执行。</w:t>
      </w:r>
    </w:p>
    <w:p w14:paraId="2E2E821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因甲方未按约定完成工作而影响进度，工期顺延。</w:t>
      </w:r>
    </w:p>
    <w:p w14:paraId="0C7545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因乙方责任，不能按期开工或中途无故停工，影响进度，工期不顺延。</w:t>
      </w:r>
    </w:p>
    <w:p w14:paraId="23FDA0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因设计变更或非乙方原因造成的停电、停水及不可抗力因素，导致停工</w:t>
      </w:r>
      <w:r>
        <w:rPr>
          <w:rFonts w:hint="eastAsia" w:ascii="宋体" w:hAnsi="宋体" w:eastAsia="宋体" w:cs="宋体"/>
          <w:color w:val="auto"/>
          <w:kern w:val="0"/>
          <w:sz w:val="24"/>
          <w:szCs w:val="24"/>
          <w:highlight w:val="none"/>
          <w:u w:val="single"/>
          <w:lang w:val="en-US" w:eastAsia="zh-CN" w:bidi="ar-SA"/>
        </w:rPr>
        <w:t xml:space="preserve"> / </w:t>
      </w:r>
      <w:r>
        <w:rPr>
          <w:rFonts w:hint="eastAsia" w:ascii="宋体" w:hAnsi="宋体" w:eastAsia="宋体" w:cs="宋体"/>
          <w:color w:val="auto"/>
          <w:kern w:val="0"/>
          <w:sz w:val="24"/>
          <w:szCs w:val="24"/>
          <w:highlight w:val="none"/>
          <w:lang w:val="en-US" w:eastAsia="zh-CN" w:bidi="ar-SA"/>
        </w:rPr>
        <w:t xml:space="preserve">小时以上 </w:t>
      </w:r>
      <w:r>
        <w:rPr>
          <w:rFonts w:hint="eastAsia" w:ascii="宋体" w:hAnsi="宋体" w:cs="宋体"/>
          <w:color w:val="auto"/>
          <w:kern w:val="0"/>
          <w:sz w:val="24"/>
          <w:szCs w:val="24"/>
          <w:highlight w:val="none"/>
          <w:lang w:val="en-US" w:eastAsia="zh-CN" w:bidi="ar-SA"/>
        </w:rPr>
        <w:t>（一</w:t>
      </w:r>
      <w:r>
        <w:rPr>
          <w:rFonts w:hint="eastAsia" w:ascii="宋体" w:hAnsi="宋体" w:eastAsia="宋体" w:cs="宋体"/>
          <w:color w:val="auto"/>
          <w:kern w:val="0"/>
          <w:sz w:val="24"/>
          <w:szCs w:val="24"/>
          <w:highlight w:val="none"/>
          <w:lang w:val="en-US" w:eastAsia="zh-CN" w:bidi="ar-SA"/>
        </w:rPr>
        <w:t>周内累计计算</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，工期相应顺延。</w:t>
      </w:r>
    </w:p>
    <w:p w14:paraId="675E8597">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五、关于工程质量及验收的规定</w:t>
      </w:r>
    </w:p>
    <w:p w14:paraId="29442C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本工程以施工图纸、做法说明、设计变更和《建筑装修工程质量验收规范》（GB50210-2001）、《建筑工程施工质量验收统一标准》（GB50300-2013）、《建筑内部装修设计防火规范》</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G50222-2017</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等国家制订的最新施工及验收规范为质量评定验收标准。</w:t>
      </w:r>
    </w:p>
    <w:p w14:paraId="2E4774B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w:t>
      </w:r>
      <w:r>
        <w:rPr>
          <w:rFonts w:hint="eastAsia" w:ascii="宋体" w:hAnsi="宋体" w:eastAsia="宋体" w:cs="宋体"/>
          <w:color w:val="auto"/>
          <w:kern w:val="0"/>
          <w:sz w:val="24"/>
          <w:szCs w:val="24"/>
          <w:highlight w:val="none"/>
          <w:lang w:val="en-US" w:eastAsia="zh-CN" w:bidi="ar-SA"/>
        </w:rPr>
        <w:t>本工程质量应达到国家质量评定优良标准。</w:t>
      </w:r>
    </w:p>
    <w:p w14:paraId="2C1F1AA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甲乙双方应及时办理</w:t>
      </w:r>
      <w:r>
        <w:rPr>
          <w:rFonts w:hint="eastAsia" w:ascii="宋体" w:hAnsi="宋体" w:cs="宋体"/>
          <w:color w:val="auto"/>
          <w:kern w:val="0"/>
          <w:sz w:val="24"/>
          <w:szCs w:val="24"/>
          <w:highlight w:val="none"/>
          <w:lang w:val="en-US" w:eastAsia="zh-CN" w:bidi="ar-SA"/>
        </w:rPr>
        <w:t>隐蔽工程</w:t>
      </w:r>
      <w:r>
        <w:rPr>
          <w:rFonts w:hint="eastAsia" w:ascii="宋体" w:hAnsi="宋体" w:eastAsia="宋体" w:cs="宋体"/>
          <w:color w:val="auto"/>
          <w:kern w:val="0"/>
          <w:sz w:val="24"/>
          <w:szCs w:val="24"/>
          <w:highlight w:val="none"/>
          <w:lang w:val="en-US" w:eastAsia="zh-CN" w:bidi="ar-SA"/>
        </w:rPr>
        <w:t>和中间工程的检查和验收手续。甲方不按时参加隐蔽工程和中间工程验收，和中间工程的检查和验收手续。甲方不按时参加</w:t>
      </w:r>
      <w:r>
        <w:rPr>
          <w:rFonts w:hint="eastAsia" w:ascii="宋体" w:hAnsi="宋体" w:cs="宋体"/>
          <w:color w:val="auto"/>
          <w:kern w:val="0"/>
          <w:sz w:val="24"/>
          <w:szCs w:val="24"/>
          <w:highlight w:val="none"/>
          <w:lang w:val="en-US" w:eastAsia="zh-CN" w:bidi="ar-SA"/>
        </w:rPr>
        <w:t>隐蔽工程</w:t>
      </w:r>
      <w:r>
        <w:rPr>
          <w:rFonts w:hint="eastAsia" w:ascii="宋体" w:hAnsi="宋体" w:eastAsia="宋体" w:cs="宋体"/>
          <w:color w:val="auto"/>
          <w:kern w:val="0"/>
          <w:sz w:val="24"/>
          <w:szCs w:val="24"/>
          <w:highlight w:val="none"/>
          <w:lang w:val="en-US" w:eastAsia="zh-CN" w:bidi="ar-SA"/>
        </w:rPr>
        <w:t>和中间工程验收，乙方可以自行验收，甲方应予承认。若甲方要求复验时，乙方应按要求办理复验，若复验合格，甲方承担复验费用，由此造成停工，工期顺延，若复验不合格，其复验及返工费用由乙方承担，工期也不顺延。</w:t>
      </w:r>
    </w:p>
    <w:p w14:paraId="53A16F89">
      <w:pPr>
        <w:keepNext w:val="0"/>
        <w:keepLines w:val="0"/>
        <w:pageBreakBefore w:val="0"/>
        <w:widowControl w:val="0"/>
        <w:numPr>
          <w:ilvl w:val="0"/>
          <w:numId w:val="1"/>
        </w:numPr>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由于乙方原因造成质量事故，其返工费用由乙方承担，工期不顺延。</w:t>
      </w:r>
    </w:p>
    <w:p w14:paraId="56990DAD">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工程竣工后，乙方应通知甲方验收，甲方自接到验收通知 3 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1137750F">
      <w:pPr>
        <w:keepNext w:val="0"/>
        <w:keepLines w:val="0"/>
        <w:pageBreakBefore w:val="0"/>
        <w:widowControl w:val="0"/>
        <w:numPr>
          <w:ilvl w:val="0"/>
          <w:numId w:val="1"/>
        </w:numPr>
        <w:kinsoku/>
        <w:wordWrap/>
        <w:overflowPunct/>
        <w:topLinePunct w:val="0"/>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工程验收合格后，甲、乙双方应尽快办理移交。不论什么原因，乙方无留滞权。同时，填写政府采购项目履约验收单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一式伍份</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作为</w:t>
      </w:r>
      <w:r>
        <w:rPr>
          <w:rFonts w:hint="eastAsia" w:ascii="宋体" w:hAnsi="宋体" w:cs="宋体"/>
          <w:color w:val="auto"/>
          <w:kern w:val="0"/>
          <w:sz w:val="24"/>
          <w:szCs w:val="24"/>
          <w:highlight w:val="none"/>
          <w:lang w:val="en-US" w:eastAsia="zh-CN" w:bidi="ar-SA"/>
        </w:rPr>
        <w:t>对所有项</w:t>
      </w:r>
      <w:r>
        <w:rPr>
          <w:rFonts w:hint="eastAsia" w:ascii="宋体" w:hAnsi="宋体" w:eastAsia="宋体" w:cs="宋体"/>
          <w:color w:val="auto"/>
          <w:kern w:val="0"/>
          <w:sz w:val="24"/>
          <w:szCs w:val="24"/>
          <w:highlight w:val="none"/>
          <w:lang w:val="en-US" w:eastAsia="zh-CN" w:bidi="ar-SA"/>
        </w:rPr>
        <w:t>目的最终认可。政府采购项目履约验收单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原件</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送采购代理机构一份，并据此退还履约保证金。</w:t>
      </w:r>
    </w:p>
    <w:p w14:paraId="3A9481D6">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六、款项支付</w:t>
      </w:r>
    </w:p>
    <w:p w14:paraId="422E8F60">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cs="宋体"/>
          <w:color w:val="auto"/>
          <w:kern w:val="0"/>
          <w:sz w:val="24"/>
          <w:szCs w:val="24"/>
          <w:highlight w:val="none"/>
          <w:u w:val="single"/>
          <w:lang w:val="en-US" w:eastAsia="zh-CN" w:bidi="ar-SA"/>
        </w:rPr>
      </w:pPr>
      <w:r>
        <w:rPr>
          <w:rFonts w:hint="eastAsia" w:ascii="宋体" w:hAnsi="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zh-CN" w:bidi="ar-SA"/>
        </w:rPr>
        <w:t>合同价格形式：</w:t>
      </w:r>
      <w:r>
        <w:rPr>
          <w:rFonts w:hint="eastAsia" w:ascii="宋体" w:hAnsi="宋体" w:eastAsia="宋体" w:cs="宋体"/>
          <w:color w:val="auto"/>
          <w:kern w:val="0"/>
          <w:sz w:val="24"/>
          <w:szCs w:val="24"/>
          <w:highlight w:val="none"/>
          <w:u w:val="single"/>
          <w:lang w:val="en-US" w:eastAsia="zh-CN" w:bidi="ar-SA"/>
        </w:rPr>
        <w:t>固定综合单价</w:t>
      </w:r>
    </w:p>
    <w:p w14:paraId="5DAF5547">
      <w:pPr>
        <w:numPr>
          <w:ilvl w:val="0"/>
          <w:numId w:val="0"/>
        </w:numPr>
        <w:spacing w:line="360" w:lineRule="auto"/>
        <w:ind w:firstLine="480" w:firstLineChars="200"/>
        <w:rPr>
          <w:rFonts w:hint="eastAsia" w:ascii="宋体" w:hAnsi="宋体" w:cs="宋体"/>
          <w:sz w:val="24"/>
          <w:szCs w:val="24"/>
        </w:rPr>
      </w:pPr>
      <w:r>
        <w:rPr>
          <w:rFonts w:hint="eastAsia" w:ascii="宋体" w:hAnsi="宋体" w:cs="宋体"/>
          <w:color w:val="auto"/>
          <w:kern w:val="0"/>
          <w:sz w:val="24"/>
          <w:szCs w:val="24"/>
          <w:highlight w:val="none"/>
          <w:lang w:val="en-US" w:eastAsia="zh-CN" w:bidi="ar-SA"/>
        </w:rPr>
        <w:t>2.</w:t>
      </w:r>
      <w:r>
        <w:rPr>
          <w:rFonts w:hint="default" w:ascii="宋体" w:hAnsi="宋体" w:cs="宋体"/>
          <w:sz w:val="24"/>
          <w:szCs w:val="24"/>
        </w:rPr>
        <w:t>乙方进场施工前7个工作日内，甲方向乙方支付合同总价的30%。</w:t>
      </w:r>
    </w:p>
    <w:p w14:paraId="4FB45031">
      <w:pPr>
        <w:spacing w:line="360" w:lineRule="auto"/>
        <w:ind w:firstLine="480" w:firstLineChars="200"/>
        <w:rPr>
          <w:rFonts w:hint="default" w:ascii="宋体" w:hAnsi="宋体" w:cs="宋体"/>
          <w:sz w:val="24"/>
          <w:szCs w:val="24"/>
        </w:rPr>
      </w:pPr>
      <w:r>
        <w:rPr>
          <w:rFonts w:hint="default" w:ascii="宋体" w:hAnsi="宋体" w:cs="宋体"/>
          <w:sz w:val="24"/>
          <w:szCs w:val="24"/>
        </w:rPr>
        <w:t>全部工程量完成并经甲方确认后14个工作日内，甲方向乙方支付至合同总价的70%（即本次支付40%）。</w:t>
      </w:r>
    </w:p>
    <w:p w14:paraId="361E7C9D">
      <w:pPr>
        <w:spacing w:line="360" w:lineRule="auto"/>
        <w:ind w:firstLine="480" w:firstLineChars="200"/>
        <w:rPr>
          <w:rFonts w:hint="default" w:ascii="宋体" w:hAnsi="宋体" w:cs="宋体"/>
          <w:sz w:val="24"/>
          <w:szCs w:val="24"/>
        </w:rPr>
      </w:pPr>
      <w:r>
        <w:rPr>
          <w:rFonts w:hint="default" w:ascii="宋体" w:hAnsi="宋体" w:cs="宋体"/>
          <w:sz w:val="24"/>
          <w:szCs w:val="24"/>
        </w:rPr>
        <w:t>工程竣工验收合格、双方办理完结算手续后</w:t>
      </w:r>
      <w:r>
        <w:rPr>
          <w:rFonts w:hint="eastAsia" w:ascii="宋体" w:hAnsi="宋体" w:cs="宋体"/>
          <w:sz w:val="24"/>
          <w:szCs w:val="24"/>
          <w:lang w:val="en-US" w:eastAsia="zh-CN"/>
        </w:rPr>
        <w:t>30</w:t>
      </w:r>
      <w:r>
        <w:rPr>
          <w:rFonts w:hint="default" w:ascii="宋体" w:hAnsi="宋体" w:cs="宋体"/>
          <w:sz w:val="24"/>
          <w:szCs w:val="24"/>
        </w:rPr>
        <w:t>个工作日内，甲方向乙方支付至结算总价的100%（即本次支付剩余30%）。</w:t>
      </w:r>
    </w:p>
    <w:p w14:paraId="36359C0B">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支付方式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银行转账</w:t>
      </w:r>
    </w:p>
    <w:p w14:paraId="2D4E114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结算方式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 xml:space="preserve"> 每次转账前乙方应向甲方提供</w:t>
      </w:r>
      <w:r>
        <w:rPr>
          <w:rFonts w:hint="eastAsia" w:ascii="宋体" w:hAnsi="宋体" w:cs="宋体"/>
          <w:color w:val="auto"/>
          <w:kern w:val="0"/>
          <w:sz w:val="24"/>
          <w:szCs w:val="24"/>
          <w:highlight w:val="none"/>
          <w:lang w:val="en-US" w:eastAsia="zh-CN" w:bidi="ar-SA"/>
        </w:rPr>
        <w:t>合法</w:t>
      </w:r>
      <w:r>
        <w:rPr>
          <w:rFonts w:hint="eastAsia" w:ascii="宋体" w:hAnsi="宋体" w:eastAsia="宋体" w:cs="宋体"/>
          <w:color w:val="auto"/>
          <w:kern w:val="0"/>
          <w:sz w:val="24"/>
          <w:szCs w:val="24"/>
          <w:highlight w:val="none"/>
          <w:lang w:val="en-US" w:eastAsia="zh-CN" w:bidi="ar-SA"/>
        </w:rPr>
        <w:t>有效的</w:t>
      </w:r>
      <w:r>
        <w:rPr>
          <w:rFonts w:hint="eastAsia" w:ascii="宋体" w:hAnsi="宋体" w:eastAsia="宋体" w:cs="宋体"/>
          <w:color w:val="auto"/>
          <w:kern w:val="0"/>
          <w:sz w:val="24"/>
          <w:szCs w:val="24"/>
          <w:highlight w:val="none"/>
          <w:u w:val="single"/>
          <w:lang w:val="en-US" w:eastAsia="zh-CN" w:bidi="ar-SA"/>
        </w:rPr>
        <w:t xml:space="preserve">  专用  </w:t>
      </w:r>
      <w:r>
        <w:rPr>
          <w:rFonts w:hint="eastAsia" w:ascii="宋体" w:hAnsi="宋体" w:eastAsia="宋体" w:cs="宋体"/>
          <w:color w:val="auto"/>
          <w:kern w:val="0"/>
          <w:sz w:val="24"/>
          <w:szCs w:val="24"/>
          <w:highlight w:val="none"/>
          <w:lang w:val="en-US" w:eastAsia="zh-CN" w:bidi="ar-SA"/>
        </w:rPr>
        <w:t>发票。</w:t>
      </w:r>
    </w:p>
    <w:p w14:paraId="4A5C2462">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乙方到西安市财政局办理结算或与甲方直接办理结算。</w:t>
      </w:r>
    </w:p>
    <w:p w14:paraId="1DA3F1B6">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七、关于材料供应的约定</w:t>
      </w:r>
    </w:p>
    <w:p w14:paraId="24BBB90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采购的材料、设备，应符合设计要求和国家规范，严格按照谈判时所明确的品牌、规格、型号、产地组织采购。组织采购的材料如不符合质量要求或规格有差异，应禁止使用。若已使用，对工程造成的损失由己方负责。施工中，需要复检的材料，应由国家授权的检测机构进行复检，其结果应加盖检测单位</w:t>
      </w:r>
      <w:r>
        <w:rPr>
          <w:rFonts w:hint="eastAsia" w:ascii="宋体" w:hAnsi="宋体" w:cs="宋体"/>
          <w:color w:val="auto"/>
          <w:sz w:val="24"/>
          <w:szCs w:val="24"/>
          <w:highlight w:val="none"/>
          <w:lang w:eastAsia="zh-CN"/>
        </w:rPr>
        <w:t>公章</w:t>
      </w:r>
      <w:r>
        <w:rPr>
          <w:rFonts w:hint="eastAsia" w:ascii="宋体" w:hAnsi="宋体" w:eastAsia="宋体" w:cs="宋体"/>
          <w:color w:val="auto"/>
          <w:sz w:val="24"/>
          <w:szCs w:val="24"/>
          <w:highlight w:val="none"/>
        </w:rPr>
        <w:t>。</w:t>
      </w:r>
    </w:p>
    <w:p w14:paraId="4A5F2EEB">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根据工程需要，经甲方批准，乙方可使用代用材料，其费用应予以调整。但甲方不得借此提高材料的质量和档次。</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只要满足设计要求即可</w:t>
      </w:r>
      <w:r>
        <w:rPr>
          <w:rFonts w:hint="eastAsia" w:ascii="宋体" w:hAnsi="宋体" w:cs="宋体"/>
          <w:color w:val="auto"/>
          <w:sz w:val="24"/>
          <w:szCs w:val="24"/>
          <w:highlight w:val="none"/>
          <w:lang w:eastAsia="zh-CN"/>
        </w:rPr>
        <w:t>）</w:t>
      </w:r>
    </w:p>
    <w:p w14:paraId="797D785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59C3CB9C">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八、有关安全生产和防火的约定</w:t>
      </w:r>
    </w:p>
    <w:p w14:paraId="222844F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甲方提供的施工图纸和做法说明，应符合《中华人民共和国消防法》和有关防火设计规范。</w:t>
      </w:r>
    </w:p>
    <w:p w14:paraId="25A13E3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由于甲方图纸中做法说明，违反有关安全操作规定、消防法和防火设计规范，导致发生安全或火灾事故，甲方应承担由此产生的一切责任与损失。</w:t>
      </w:r>
    </w:p>
    <w:p w14:paraId="7D9F0D8A">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由于乙方在施工生产过程中违反有关安全、消防等规定，导致发生安全或火灾事故，乙方应承担由此产生的一切责任与损失。</w:t>
      </w:r>
    </w:p>
    <w:p w14:paraId="59095202">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53A473DE">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九、安全文明施工</w:t>
      </w:r>
    </w:p>
    <w:p w14:paraId="1718ECB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乙方委派专人负责组织完成施工合同的全部内容，完成工程承包过程中与甲方接洽的一切事项，对所承包施工任务的质量、安全生产、文明施工、工程进度等管理工作进行检查和监督，并负全责。</w:t>
      </w:r>
    </w:p>
    <w:p w14:paraId="4EF5999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乙方不得将工程再分包，否则甲方可终止合同，且再分包部分出现的任何责任及费用甲方均不予承认，均由乙方承担。</w:t>
      </w:r>
    </w:p>
    <w:p w14:paraId="78F091D9">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0C85111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乙方保证施工人员必须经过专业技能培训，使用专业设备技术人员必须具备上岗证。</w:t>
      </w:r>
    </w:p>
    <w:p w14:paraId="5484BB7E">
      <w:pPr>
        <w:pStyle w:val="5"/>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严格执行施工规范、安全操作规程、防火安全规定、环境保护规定。严格按照施工方案进行施工，做好各项质量检查记录。参加工程验收，编制工程结算。</w:t>
      </w:r>
    </w:p>
    <w:p w14:paraId="1B0E42D5">
      <w:pPr>
        <w:pStyle w:val="5"/>
        <w:keepNext w:val="0"/>
        <w:keepLines w:val="0"/>
        <w:pageBreakBefore w:val="0"/>
        <w:widowControl w:val="0"/>
        <w:numPr>
          <w:ilvl w:val="0"/>
          <w:numId w:val="2"/>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乙方负责对施工人员在施工前</w:t>
      </w:r>
      <w:r>
        <w:rPr>
          <w:rFonts w:hint="eastAsia" w:ascii="宋体" w:hAnsi="宋体" w:cs="宋体"/>
          <w:color w:val="auto"/>
          <w:sz w:val="24"/>
          <w:szCs w:val="24"/>
          <w:highlight w:val="none"/>
          <w:lang w:eastAsia="zh-CN"/>
        </w:rPr>
        <w:t>做好安全</w:t>
      </w:r>
      <w:r>
        <w:rPr>
          <w:rFonts w:hint="eastAsia" w:ascii="宋体" w:hAnsi="宋体" w:eastAsia="宋体" w:cs="宋体"/>
          <w:color w:val="auto"/>
          <w:sz w:val="24"/>
          <w:szCs w:val="24"/>
          <w:highlight w:val="none"/>
        </w:rPr>
        <w:t>教育，在施工中遵守安全操作规程，</w:t>
      </w:r>
      <w:r>
        <w:rPr>
          <w:rFonts w:hint="eastAsia" w:ascii="宋体" w:hAnsi="宋体" w:cs="宋体"/>
          <w:color w:val="auto"/>
          <w:sz w:val="24"/>
          <w:szCs w:val="24"/>
          <w:highlight w:val="none"/>
          <w:lang w:eastAsia="zh-CN"/>
        </w:rPr>
        <w:t>佩戴</w:t>
      </w:r>
      <w:r>
        <w:rPr>
          <w:rFonts w:hint="eastAsia" w:ascii="宋体" w:hAnsi="宋体" w:eastAsia="宋体" w:cs="宋体"/>
          <w:color w:val="auto"/>
          <w:sz w:val="24"/>
          <w:szCs w:val="24"/>
          <w:highlight w:val="none"/>
        </w:rPr>
        <w:t>有效安全防护用品。现场</w:t>
      </w:r>
      <w:r>
        <w:rPr>
          <w:rFonts w:hint="eastAsia" w:ascii="宋体" w:hAnsi="宋体" w:cs="宋体"/>
          <w:color w:val="auto"/>
          <w:sz w:val="24"/>
          <w:szCs w:val="24"/>
          <w:highlight w:val="none"/>
          <w:lang w:eastAsia="zh-CN"/>
        </w:rPr>
        <w:t>设立</w:t>
      </w:r>
      <w:r>
        <w:rPr>
          <w:rFonts w:hint="eastAsia" w:ascii="宋体" w:hAnsi="宋体" w:eastAsia="宋体" w:cs="宋体"/>
          <w:color w:val="auto"/>
          <w:sz w:val="24"/>
          <w:szCs w:val="24"/>
          <w:highlight w:val="none"/>
        </w:rPr>
        <w:t>专职监护人员看管，禁止收废品等非施工人员进入现场，杜绝意外事故发生。</w:t>
      </w:r>
    </w:p>
    <w:p w14:paraId="53BB3DD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施工前乙方应认真检查施工现场是否真正断电、断水，并与甲方办理交接手续，杜绝安全隐患的存在，如因乙方检查疏漏造成事故，所有损失责任均由乙方承担。</w:t>
      </w:r>
    </w:p>
    <w:p w14:paraId="46A9506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方案中要写明管理人员安排，施工人员安排，机械设备安排，施工顺序安排等。</w:t>
      </w:r>
    </w:p>
    <w:p w14:paraId="32EAC78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渣土清运工作，乙方要</w:t>
      </w:r>
      <w:r>
        <w:rPr>
          <w:rFonts w:hint="eastAsia" w:ascii="宋体" w:hAnsi="宋体" w:cs="宋体"/>
          <w:color w:val="auto"/>
          <w:sz w:val="24"/>
          <w:szCs w:val="24"/>
          <w:highlight w:val="none"/>
          <w:lang w:eastAsia="zh-CN"/>
        </w:rPr>
        <w:t>设置</w:t>
      </w:r>
      <w:r>
        <w:rPr>
          <w:rFonts w:hint="eastAsia" w:ascii="宋体" w:hAnsi="宋体" w:eastAsia="宋体" w:cs="宋体"/>
          <w:color w:val="auto"/>
          <w:sz w:val="24"/>
          <w:szCs w:val="24"/>
          <w:highlight w:val="none"/>
        </w:rPr>
        <w:t>专人指挥交通，防止发生交通事故或造成交通堵塞。驶出现场车辆，要保持清洁，封盖严密，防止洒落造成污染，按环保要求认真执行。如因乙方施工未按照以上要求执行，受到城管、环保等部门处罚均由乙方承担，且若因此给甲方造成的影响乙方要承担相应责任。</w:t>
      </w:r>
    </w:p>
    <w:p w14:paraId="4191468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乙方对隐蔽工程都要进行过程检验和最终检验，并且要结合施工、验收等重大程序分阶段做好质量记录。施工完毕但未通过验收之前，乙方应对整个工程负责。验收合格后，乙方必须主动向甲</w:t>
      </w:r>
      <w:r>
        <w:rPr>
          <w:rFonts w:hint="eastAsia" w:ascii="宋体" w:hAnsi="宋体" w:cs="宋体"/>
          <w:color w:val="auto"/>
          <w:sz w:val="24"/>
          <w:szCs w:val="24"/>
          <w:highlight w:val="none"/>
          <w:lang w:eastAsia="zh-CN"/>
        </w:rPr>
        <w:t>方提</w:t>
      </w:r>
      <w:r>
        <w:rPr>
          <w:rFonts w:hint="eastAsia" w:ascii="宋体" w:hAnsi="宋体" w:eastAsia="宋体" w:cs="宋体"/>
          <w:color w:val="auto"/>
          <w:sz w:val="24"/>
          <w:szCs w:val="24"/>
          <w:highlight w:val="none"/>
        </w:rPr>
        <w:t>供有关工程记录、隐蔽工程记录等文件资料，切实履行交接手续并主动做好工程的后期维护保养工作。</w:t>
      </w:r>
    </w:p>
    <w:p w14:paraId="25550BE7">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35EE3FF3">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乙方用工要办理齐全手续，做到合法用工。乙方自行解决人员食宿、办公等用房，包括炊具燃料等。乙方应自行对本单位施工人员加强纪律教育，在施工现场与其它单位人员发生接触要互相礼让，避免出现打架斗殴、群斗群伤事件的发生。因上述事件产生的一切经济损失和法律责任由事件责任双方共同承担，甲方保留单方解除合同的权利。</w:t>
      </w:r>
    </w:p>
    <w:p w14:paraId="5C06EB8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13.积极配合甲方完成工程审计，提供审计需要的相关资料。</w:t>
      </w:r>
    </w:p>
    <w:p w14:paraId="04C07F26">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十、违约责任</w:t>
      </w:r>
    </w:p>
    <w:p w14:paraId="4BD810E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乙方应妥善保护甲方提供的设备和工程成品，如造成损失，应照价赔偿。</w:t>
      </w:r>
    </w:p>
    <w:p w14:paraId="4E31BB0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甲方未办理任何手续，擅自同意拆改原有建筑物结构或设备管线，由此发生的损失或事故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包括罚款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，由甲方负责并承担损失。</w:t>
      </w:r>
    </w:p>
    <w:p w14:paraId="78161561">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未经甲方同意，乙方擅自同意</w:t>
      </w:r>
      <w:r>
        <w:rPr>
          <w:rFonts w:hint="eastAsia" w:ascii="宋体" w:hAnsi="宋体" w:cs="宋体"/>
          <w:color w:val="auto"/>
          <w:sz w:val="24"/>
          <w:szCs w:val="24"/>
          <w:highlight w:val="none"/>
          <w:lang w:eastAsia="zh-CN"/>
        </w:rPr>
        <w:t>拆除</w:t>
      </w:r>
      <w:r>
        <w:rPr>
          <w:rFonts w:hint="eastAsia" w:ascii="宋体" w:hAnsi="宋体" w:eastAsia="宋体" w:cs="宋体"/>
          <w:color w:val="auto"/>
          <w:sz w:val="24"/>
          <w:szCs w:val="24"/>
          <w:highlight w:val="none"/>
        </w:rPr>
        <w:t>原有建筑物结构或设备管线，由此发生的损失或事故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包括罚款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，由乙方负责并承担损失。</w:t>
      </w:r>
    </w:p>
    <w:p w14:paraId="228F1573">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未办理验收手续，甲方提前使用或擅自动用</w:t>
      </w:r>
      <w:r>
        <w:rPr>
          <w:rFonts w:hint="eastAsia" w:ascii="宋体" w:hAnsi="宋体" w:cs="宋体"/>
          <w:color w:val="auto"/>
          <w:sz w:val="24"/>
          <w:szCs w:val="24"/>
          <w:highlight w:val="none"/>
          <w:lang w:eastAsia="zh-CN"/>
        </w:rPr>
        <w:t>，使</w:t>
      </w:r>
      <w:r>
        <w:rPr>
          <w:rFonts w:hint="eastAsia" w:ascii="宋体" w:hAnsi="宋体" w:eastAsia="宋体" w:cs="宋体"/>
          <w:color w:val="auto"/>
          <w:sz w:val="24"/>
          <w:szCs w:val="24"/>
          <w:highlight w:val="none"/>
        </w:rPr>
        <w:t>用，造成损失由甲方负责</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但质量原因除外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A1DC24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因乙方原因造成工期延误的，逾期一日承担合同</w:t>
      </w:r>
      <w:r>
        <w:rPr>
          <w:rFonts w:hint="eastAsia" w:ascii="宋体" w:hAnsi="宋体" w:cs="宋体"/>
          <w:color w:val="auto"/>
          <w:sz w:val="24"/>
          <w:szCs w:val="24"/>
          <w:highlight w:val="none"/>
          <w:lang w:val="en-US" w:eastAsia="zh-CN"/>
        </w:rPr>
        <w:t>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%的违约金，逾期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日，甲方有权</w:t>
      </w:r>
      <w:r>
        <w:rPr>
          <w:rFonts w:hint="eastAsia" w:ascii="宋体" w:hAnsi="宋体" w:cs="宋体"/>
          <w:color w:val="auto"/>
          <w:sz w:val="24"/>
          <w:szCs w:val="24"/>
          <w:highlight w:val="none"/>
          <w:lang w:eastAsia="zh-CN"/>
        </w:rPr>
        <w:t>解除合同</w:t>
      </w:r>
      <w:r>
        <w:rPr>
          <w:rFonts w:hint="eastAsia" w:ascii="宋体" w:hAnsi="宋体" w:eastAsia="宋体" w:cs="宋体"/>
          <w:color w:val="auto"/>
          <w:sz w:val="24"/>
          <w:szCs w:val="24"/>
          <w:highlight w:val="none"/>
        </w:rPr>
        <w:t>并要求乙方支付合同总价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3165CDA2">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竣工验收不符合质量标准，乙方应在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日内整改，整改后仍不达标的，甲方有权解除合同，乙方向甲方偿付合同总价款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%的违约金。</w:t>
      </w:r>
    </w:p>
    <w:p w14:paraId="68EF1B45">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因一方原因，合同无法继续履行时，应及时通知对方，双方协商一致可办理合同终止协议，并由责任方赔偿对方由此造成的经济损失。</w:t>
      </w:r>
    </w:p>
    <w:p w14:paraId="4E58613D">
      <w:pPr>
        <w:pStyle w:val="5"/>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本合同中各条款约定的违约金可自甲方未支付款项中直接扣除，违约金若不能弥补甲方损失的，乙方还应赔偿甲方损失。</w:t>
      </w:r>
    </w:p>
    <w:p w14:paraId="652273F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76EA6403">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十一、按《</w:t>
      </w:r>
      <w:r>
        <w:rPr>
          <w:rFonts w:hint="eastAsia" w:ascii="宋体" w:hAnsi="宋体" w:cs="宋体"/>
          <w:b/>
          <w:bCs/>
          <w:color w:val="auto"/>
          <w:sz w:val="24"/>
          <w:szCs w:val="24"/>
          <w:highlight w:val="none"/>
          <w:lang w:eastAsia="zh-CN"/>
        </w:rPr>
        <w:t>中华人民共和国民法典》《</w:t>
      </w:r>
      <w:r>
        <w:rPr>
          <w:rFonts w:hint="eastAsia" w:ascii="宋体" w:hAnsi="宋体" w:eastAsia="宋体" w:cs="宋体"/>
          <w:b/>
          <w:bCs/>
          <w:color w:val="auto"/>
          <w:sz w:val="24"/>
          <w:szCs w:val="24"/>
          <w:highlight w:val="none"/>
        </w:rPr>
        <w:t>建设工程质量管理条例》等有关规定要求，补充以下内容</w:t>
      </w:r>
      <w:r>
        <w:rPr>
          <w:rFonts w:hint="eastAsia" w:ascii="宋体" w:hAnsi="宋体" w:cs="宋体"/>
          <w:b/>
          <w:bCs/>
          <w:color w:val="auto"/>
          <w:sz w:val="24"/>
          <w:szCs w:val="24"/>
          <w:highlight w:val="none"/>
          <w:lang w:eastAsia="zh-CN"/>
        </w:rPr>
        <w:t>：</w:t>
      </w:r>
    </w:p>
    <w:p w14:paraId="27EDF08A">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乙方未经甲方及有关部门书面同意，不得擅自变更本工程在响应承诺中认定的工程范围、施工组织方案及项目经理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响应文件中应明确项目经理的姓名及联系方法，以备检查</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F819C25">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乙方必须自行施工，不得转包、分包。为了确保工程质量，乙方应组织一支强有力的</w:t>
      </w:r>
      <w:r>
        <w:rPr>
          <w:rFonts w:hint="eastAsia" w:ascii="宋体" w:hAnsi="宋体" w:cs="宋体"/>
          <w:color w:val="auto"/>
          <w:sz w:val="24"/>
          <w:szCs w:val="24"/>
          <w:highlight w:val="none"/>
          <w:lang w:eastAsia="zh-CN"/>
        </w:rPr>
        <w:t>技术骨干</w:t>
      </w:r>
      <w:r>
        <w:rPr>
          <w:rFonts w:hint="eastAsia" w:ascii="宋体" w:hAnsi="宋体" w:eastAsia="宋体" w:cs="宋体"/>
          <w:color w:val="auto"/>
          <w:sz w:val="24"/>
          <w:szCs w:val="24"/>
          <w:highlight w:val="none"/>
        </w:rPr>
        <w:t>队伍，建立严格的质量管理体系，规范操作。</w:t>
      </w:r>
    </w:p>
    <w:p w14:paraId="465C7B7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乙方在响应文件和响应中的承诺以及补充意见等内容，将作为成交条件列入合同。</w:t>
      </w:r>
    </w:p>
    <w:p w14:paraId="572144C5">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乙方如确因工程实际情况发生变化或其他因素</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不可抗拒</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造成需对方案进行修改、完善、补充时，需会同甲方商定。因此发生的费用，由双方协商解决。</w:t>
      </w:r>
    </w:p>
    <w:p w14:paraId="65D5BE3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乙方按照相关规定办理投保事宜。工程施工期间及质保期内，出现的所有安全事故，由乙方承担全部责任。</w:t>
      </w:r>
    </w:p>
    <w:p w14:paraId="3440744E">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本项目开工后，乙方保证按月结算工人工资，施工期间不以任何名义和方式克扣工人工资，如收到此类投诉，甲方将配合劳动</w:t>
      </w:r>
      <w:r>
        <w:rPr>
          <w:rFonts w:hint="eastAsia" w:ascii="宋体" w:hAnsi="宋体" w:cs="宋体"/>
          <w:color w:val="auto"/>
          <w:sz w:val="24"/>
          <w:szCs w:val="24"/>
          <w:highlight w:val="none"/>
          <w:lang w:eastAsia="zh-CN"/>
        </w:rPr>
        <w:t>国家监察委员会部</w:t>
      </w:r>
      <w:r>
        <w:rPr>
          <w:rFonts w:hint="eastAsia" w:ascii="宋体" w:hAnsi="宋体" w:eastAsia="宋体" w:cs="宋体"/>
          <w:color w:val="auto"/>
          <w:sz w:val="24"/>
          <w:szCs w:val="24"/>
          <w:highlight w:val="none"/>
        </w:rPr>
        <w:t>门进行处理，有权暂停支付工程款，并扣罚乙方合同金额的2%。</w:t>
      </w:r>
    </w:p>
    <w:p w14:paraId="7FC253E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由于乙方管理不善，造成社会不良影响</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如媒体曝光、集体上访、安全事故、影响甲方正常办公秩序、上级部门通报批评等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，乙方承担合同金额</w:t>
      </w:r>
      <w:r>
        <w:rPr>
          <w:rFonts w:hint="eastAsia" w:ascii="宋体" w:hAnsi="宋体" w:cs="宋体"/>
          <w:color w:val="auto"/>
          <w:sz w:val="24"/>
          <w:szCs w:val="24"/>
          <w:highlight w:val="none"/>
          <w:lang w:eastAsia="zh-CN"/>
        </w:rPr>
        <w:t>2%—5%</w:t>
      </w:r>
      <w:r>
        <w:rPr>
          <w:rFonts w:hint="eastAsia" w:ascii="宋体" w:hAnsi="宋体" w:eastAsia="宋体" w:cs="宋体"/>
          <w:color w:val="auto"/>
          <w:sz w:val="24"/>
          <w:szCs w:val="24"/>
          <w:highlight w:val="none"/>
        </w:rPr>
        <w:t>的违约金。</w:t>
      </w:r>
    </w:p>
    <w:p w14:paraId="7685F321">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乙方应做到工完、料净、场地清。将施工现场周围和生活区周围清理干净，否则甲方不予支付工程款。</w:t>
      </w:r>
    </w:p>
    <w:p w14:paraId="4A5B2ED5">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十二、争议或纠纷处理</w:t>
      </w:r>
    </w:p>
    <w:p w14:paraId="6DFD24A1">
      <w:pPr>
        <w:pStyle w:val="5"/>
        <w:keepNext w:val="0"/>
        <w:keepLines w:val="0"/>
        <w:pageBreakBefore w:val="0"/>
        <w:widowControl w:val="0"/>
        <w:numPr>
          <w:ilvl w:val="0"/>
          <w:numId w:val="3"/>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在不影响工程进度的前提下，双方协商解决或请有关部门进行调解。</w:t>
      </w:r>
    </w:p>
    <w:p w14:paraId="2BA3B8F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协商、调解不成时按下列第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r>
        <w:rPr>
          <w:rFonts w:hint="eastAsia" w:ascii="宋体" w:hAnsi="宋体" w:cs="宋体"/>
          <w:color w:val="auto"/>
          <w:sz w:val="24"/>
          <w:szCs w:val="24"/>
          <w:highlight w:val="none"/>
          <w:lang w:eastAsia="zh-CN"/>
        </w:rPr>
        <w:t>：</w:t>
      </w:r>
    </w:p>
    <w:p w14:paraId="16EFC8FF">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提交西安仲裁委员会仲裁</w:t>
      </w:r>
      <w:r>
        <w:rPr>
          <w:rFonts w:hint="eastAsia" w:ascii="宋体" w:hAnsi="宋体" w:eastAsia="宋体" w:cs="宋体"/>
          <w:color w:val="auto"/>
          <w:sz w:val="24"/>
          <w:szCs w:val="24"/>
          <w:highlight w:val="none"/>
          <w:lang w:eastAsia="zh-CN"/>
        </w:rPr>
        <w:t>；</w:t>
      </w:r>
    </w:p>
    <w:p w14:paraId="412EECB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依法向</w:t>
      </w:r>
      <w:r>
        <w:rPr>
          <w:rFonts w:hint="eastAsia" w:ascii="宋体" w:hAnsi="宋体" w:cs="宋体"/>
          <w:color w:val="auto"/>
          <w:sz w:val="24"/>
          <w:szCs w:val="24"/>
          <w:highlight w:val="none"/>
          <w:u w:val="single"/>
          <w:lang w:val="en-US" w:eastAsia="zh-CN"/>
        </w:rPr>
        <w:t xml:space="preserve"> 工程所在地 </w:t>
      </w:r>
      <w:r>
        <w:rPr>
          <w:rFonts w:hint="eastAsia" w:ascii="宋体" w:hAnsi="宋体" w:eastAsia="宋体" w:cs="宋体"/>
          <w:color w:val="auto"/>
          <w:sz w:val="24"/>
          <w:szCs w:val="24"/>
          <w:highlight w:val="none"/>
        </w:rPr>
        <w:t>人民法院起诉。</w:t>
      </w:r>
    </w:p>
    <w:p w14:paraId="2FA70EC2">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十三、质保与保修</w:t>
      </w:r>
    </w:p>
    <w:p w14:paraId="4A881D5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两</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年，若该质保期短于国家相关规定，则按照有关国家建设施工要求及规定确定。</w:t>
      </w:r>
      <w:r>
        <w:rPr>
          <w:rFonts w:hint="eastAsia" w:ascii="宋体" w:hAnsi="宋体" w:eastAsia="宋体" w:cs="宋体"/>
          <w:color w:val="auto"/>
          <w:sz w:val="24"/>
          <w:szCs w:val="24"/>
          <w:highlight w:val="none"/>
          <w:lang w:val="en-US" w:eastAsia="zh-CN"/>
        </w:rPr>
        <w:t>保修期</w:t>
      </w:r>
      <w:r>
        <w:rPr>
          <w:rFonts w:hint="eastAsia" w:ascii="宋体" w:hAnsi="宋体" w:eastAsia="宋体" w:cs="宋体"/>
          <w:color w:val="auto"/>
          <w:sz w:val="24"/>
          <w:szCs w:val="24"/>
          <w:highlight w:val="none"/>
        </w:rPr>
        <w:t>从甲方代表在最终验收合格记录上签字之日起算。</w:t>
      </w:r>
    </w:p>
    <w:p w14:paraId="1A24155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质保期内，乙方应在接到修理通知之日，在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七</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日内派人修理，否则甲方可委托其他单位或人员修理。因乙方原因造成的返修费用</w:t>
      </w:r>
      <w:r>
        <w:rPr>
          <w:rFonts w:hint="eastAsia" w:ascii="宋体" w:hAnsi="宋体" w:cs="宋体"/>
          <w:color w:val="auto"/>
          <w:sz w:val="24"/>
          <w:szCs w:val="24"/>
          <w:highlight w:val="none"/>
          <w:lang w:eastAsia="zh-CN"/>
        </w:rPr>
        <w:t>，由</w:t>
      </w:r>
      <w:r>
        <w:rPr>
          <w:rFonts w:hint="eastAsia" w:ascii="宋体" w:hAnsi="宋体" w:eastAsia="宋体" w:cs="宋体"/>
          <w:color w:val="auto"/>
          <w:sz w:val="24"/>
          <w:szCs w:val="24"/>
          <w:highlight w:val="none"/>
        </w:rPr>
        <w:t>甲方在</w:t>
      </w:r>
      <w:r>
        <w:rPr>
          <w:rFonts w:hint="eastAsia" w:ascii="宋体" w:hAnsi="宋体" w:eastAsia="宋体" w:cs="宋体"/>
          <w:color w:val="auto"/>
          <w:sz w:val="24"/>
          <w:szCs w:val="24"/>
          <w:highlight w:val="none"/>
          <w:lang w:val="en-US" w:eastAsia="zh-CN"/>
        </w:rPr>
        <w:t>履约保证金</w:t>
      </w:r>
      <w:r>
        <w:rPr>
          <w:rFonts w:hint="eastAsia" w:ascii="宋体" w:hAnsi="宋体" w:eastAsia="宋体" w:cs="宋体"/>
          <w:color w:val="auto"/>
          <w:sz w:val="24"/>
          <w:szCs w:val="24"/>
          <w:highlight w:val="none"/>
        </w:rPr>
        <w:t>内扣除，不足部分乙方支付，非乙方原因造成的经济支出，由甲方承担。</w:t>
      </w:r>
    </w:p>
    <w:p w14:paraId="15CDC0DE">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双方协商的其他条款</w:t>
      </w:r>
      <w:r>
        <w:rPr>
          <w:rFonts w:hint="eastAsia" w:ascii="宋体" w:hAnsi="宋体" w:cs="宋体"/>
          <w:color w:val="auto"/>
          <w:sz w:val="24"/>
          <w:szCs w:val="24"/>
          <w:highlight w:val="none"/>
          <w:lang w:eastAsia="zh-CN"/>
        </w:rPr>
        <w:t>）</w:t>
      </w:r>
    </w:p>
    <w:p w14:paraId="7C11D282">
      <w:pPr>
        <w:pStyle w:val="5"/>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十四、关于送达的约定</w:t>
      </w:r>
    </w:p>
    <w:p w14:paraId="0CE49F6E">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本合同项下甲乙双方任何一方向对方发出的通知、信件、数据电文等，应当发送至本合同下列约定的地址、联系人和通信终端。</w:t>
      </w:r>
    </w:p>
    <w:p w14:paraId="2532349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甲方联系人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5B049D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6064B2A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5EA89441">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口同意口不同意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接受电子文件送达，电子终端信息如下</w:t>
      </w:r>
      <w:r>
        <w:rPr>
          <w:rFonts w:hint="eastAsia" w:ascii="宋体" w:hAnsi="宋体" w:cs="宋体"/>
          <w:color w:val="auto"/>
          <w:sz w:val="24"/>
          <w:szCs w:val="24"/>
          <w:highlight w:val="none"/>
          <w:lang w:eastAsia="zh-CN"/>
        </w:rPr>
        <w:t>：</w:t>
      </w:r>
    </w:p>
    <w:p w14:paraId="2BF9461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3732AB38">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06031227">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微信号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lang w:eastAsia="zh-CN"/>
        </w:rPr>
        <w:t>。</w:t>
      </w:r>
    </w:p>
    <w:p w14:paraId="63E7A9ED">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  </w:t>
      </w:r>
      <w:r>
        <w:rPr>
          <w:rFonts w:hint="eastAsia" w:ascii="宋体" w:hAnsi="宋体" w:eastAsia="宋体" w:cs="宋体"/>
          <w:color w:val="auto"/>
          <w:sz w:val="24"/>
          <w:szCs w:val="24"/>
          <w:highlight w:val="none"/>
          <w:u w:val="none"/>
          <w:lang w:val="en-US" w:eastAsia="zh-CN"/>
        </w:rPr>
        <w:t>。</w:t>
      </w:r>
    </w:p>
    <w:p w14:paraId="7D667BC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乙方联系人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6F092829">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19BE5F9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BA20445">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en-US" w:eastAsia="zh-CN"/>
        </w:rPr>
        <w:sym w:font="Wingdings 2" w:char="0052"/>
      </w:r>
      <w:r>
        <w:rPr>
          <w:rFonts w:hint="eastAsia" w:ascii="宋体" w:hAnsi="宋体" w:eastAsia="宋体" w:cs="宋体"/>
          <w:color w:val="auto"/>
          <w:sz w:val="24"/>
          <w:szCs w:val="24"/>
          <w:highlight w:val="none"/>
          <w:lang w:val="en-US" w:eastAsia="zh-CN"/>
        </w:rPr>
        <w:t>同</w:t>
      </w:r>
      <w:r>
        <w:rPr>
          <w:rFonts w:hint="eastAsia" w:ascii="宋体" w:hAnsi="宋体" w:eastAsia="宋体" w:cs="宋体"/>
          <w:color w:val="auto"/>
          <w:sz w:val="24"/>
          <w:szCs w:val="24"/>
          <w:highlight w:val="none"/>
        </w:rPr>
        <w:t>意口不同意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接受电子文</w:t>
      </w:r>
      <w:r>
        <w:rPr>
          <w:rFonts w:hint="eastAsia" w:ascii="宋体" w:hAnsi="宋体" w:cs="宋体"/>
          <w:color w:val="auto"/>
          <w:sz w:val="24"/>
          <w:szCs w:val="24"/>
          <w:highlight w:val="none"/>
          <w:lang w:val="en-US" w:eastAsia="zh-CN"/>
        </w:rPr>
        <w:t>件</w:t>
      </w:r>
      <w:r>
        <w:rPr>
          <w:rFonts w:hint="eastAsia" w:ascii="宋体" w:hAnsi="宋体" w:eastAsia="宋体" w:cs="宋体"/>
          <w:color w:val="auto"/>
          <w:sz w:val="24"/>
          <w:szCs w:val="24"/>
          <w:highlight w:val="none"/>
        </w:rPr>
        <w:t>送达，电子终端信息如下</w:t>
      </w:r>
      <w:r>
        <w:rPr>
          <w:rFonts w:hint="eastAsia" w:ascii="宋体" w:hAnsi="宋体" w:cs="宋体"/>
          <w:color w:val="auto"/>
          <w:sz w:val="24"/>
          <w:szCs w:val="24"/>
          <w:highlight w:val="none"/>
          <w:lang w:eastAsia="zh-CN"/>
        </w:rPr>
        <w:t>：</w:t>
      </w:r>
    </w:p>
    <w:p w14:paraId="1FA6EEA3">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移动电话</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1F9405B0">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3B3005D4">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微信号</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p>
    <w:p w14:paraId="643D3722">
      <w:pPr>
        <w:pStyle w:val="5"/>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p>
    <w:p w14:paraId="7587C5FD">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各种通讯方式应当按照下列方式确定其送达时间</w:t>
      </w:r>
      <w:r>
        <w:rPr>
          <w:rFonts w:hint="eastAsia" w:ascii="宋体" w:hAnsi="宋体" w:cs="宋体"/>
          <w:color w:val="auto"/>
          <w:sz w:val="24"/>
          <w:szCs w:val="24"/>
          <w:highlight w:val="none"/>
          <w:lang w:eastAsia="zh-CN"/>
        </w:rPr>
        <w:t>：</w:t>
      </w:r>
    </w:p>
    <w:p w14:paraId="25B7D96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①面呈之通知在被通知人签收时视为送达， 被通知人未签收的不得视为有效的送达。</w:t>
      </w:r>
    </w:p>
    <w:p w14:paraId="3754E127">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②以邮寄方式进行的通知均应采用邮政挂号快件或特快专递的方式进行，自信件交邮后的第7日视为送达。</w:t>
      </w:r>
    </w:p>
    <w:p w14:paraId="5A615CFC">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③发出的短信/传真/微信/电子邮件， 前述电子文件内容在发送方正确填写地址且未被系统退回的情况下，视为进入对方数据电文接收系统即视为送达。若送达日为非工作日，则视为在下一工作日送达。</w:t>
      </w:r>
    </w:p>
    <w:p w14:paraId="06CBA523">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④一方当事人变更名称、地址、联系人或通信终端的，应当在变更后3日内及时书面通知对方当事人，对方当事人实际收到变更通知前的送达仍为有效送达，电子送达与书面送达具有同等法律效力。</w:t>
      </w:r>
    </w:p>
    <w:p w14:paraId="0B55F4F7">
      <w:pPr>
        <w:pStyle w:val="5"/>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十五、附则</w:t>
      </w:r>
    </w:p>
    <w:p w14:paraId="6ED20628">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本工程需要进行保险时，应另定协议。</w:t>
      </w:r>
    </w:p>
    <w:p w14:paraId="07AECB91">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竞争性磋商文件、响应文件以及澄清函均作为合同的附件，是合同不可分割的组成部分。与合同具有同等法律效力。</w:t>
      </w:r>
    </w:p>
    <w:p w14:paraId="032C8276">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本工程乙方应严格按照设计图纸的要求施工。</w:t>
      </w:r>
    </w:p>
    <w:p w14:paraId="3CC4EC12">
      <w:pPr>
        <w:pStyle w:val="5"/>
        <w:keepNext w:val="0"/>
        <w:keepLines w:val="0"/>
        <w:pageBreakBefore w:val="0"/>
        <w:widowControl w:val="0"/>
        <w:kinsoku/>
        <w:wordWrap/>
        <w:overflowPunct/>
        <w:topLinePunct w:val="0"/>
        <w:bidi w:val="0"/>
        <w:snapToGrid/>
        <w:spacing w:line="360" w:lineRule="auto"/>
        <w:ind w:firstLine="480" w:firstLineChars="200"/>
        <w:textAlignment w:val="auto"/>
        <w:rPr>
          <w:rFonts w:hint="eastAsia"/>
          <w:color w:val="auto"/>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本合同一式</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份，甲方持___份，乙方持___份，鉴证方持</w:t>
      </w:r>
      <w:r>
        <w:rPr>
          <w:rFonts w:hint="eastAsia" w:ascii="宋体" w:hAnsi="宋体" w:eastAsia="宋体" w:cs="宋体"/>
          <w:color w:val="auto"/>
          <w:sz w:val="24"/>
          <w:szCs w:val="24"/>
          <w:highlight w:val="none"/>
          <w:u w:val="single"/>
        </w:rPr>
        <w:t>壹</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本合同甲、乙、鉴证各方签字并盖章后生效，合同执行完毕后，自动失效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合同的服务承诺则长期有效</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tbl>
      <w:tblPr>
        <w:tblStyle w:val="3"/>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9"/>
        <w:gridCol w:w="3178"/>
        <w:gridCol w:w="2881"/>
      </w:tblGrid>
      <w:tr w14:paraId="0435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shd w:val="clear" w:color="auto" w:fill="D8D8D8"/>
            <w:noWrap w:val="0"/>
            <w:vAlign w:val="bottom"/>
          </w:tcPr>
          <w:p w14:paraId="3747B0F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甲</w:t>
            </w:r>
            <w:r>
              <w:rPr>
                <w:rFonts w:hint="eastAsia" w:ascii="宋体" w:hAnsi="宋体" w:eastAsia="宋体" w:cs="宋体"/>
                <w:b/>
                <w:color w:val="auto"/>
                <w:sz w:val="24"/>
                <w:szCs w:val="24"/>
                <w:highlight w:val="none"/>
              </w:rPr>
              <w:t xml:space="preserve"> 方</w:t>
            </w:r>
          </w:p>
        </w:tc>
        <w:tc>
          <w:tcPr>
            <w:tcW w:w="3178" w:type="dxa"/>
            <w:tcBorders>
              <w:tl2br w:val="nil"/>
              <w:tr2bl w:val="nil"/>
            </w:tcBorders>
            <w:shd w:val="clear" w:color="auto" w:fill="D8D8D8"/>
            <w:noWrap w:val="0"/>
            <w:vAlign w:val="bottom"/>
          </w:tcPr>
          <w:p w14:paraId="71A554D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乙</w:t>
            </w:r>
            <w:r>
              <w:rPr>
                <w:rFonts w:hint="eastAsia" w:ascii="宋体" w:hAnsi="宋体" w:eastAsia="宋体" w:cs="宋体"/>
                <w:b/>
                <w:color w:val="auto"/>
                <w:sz w:val="24"/>
                <w:szCs w:val="24"/>
                <w:highlight w:val="none"/>
              </w:rPr>
              <w:t xml:space="preserve">  方</w:t>
            </w:r>
          </w:p>
        </w:tc>
        <w:tc>
          <w:tcPr>
            <w:tcW w:w="2881" w:type="dxa"/>
            <w:tcBorders>
              <w:tl2br w:val="nil"/>
              <w:tr2bl w:val="nil"/>
            </w:tcBorders>
            <w:shd w:val="clear" w:color="auto" w:fill="D8D8D8"/>
            <w:noWrap w:val="0"/>
            <w:vAlign w:val="bottom"/>
          </w:tcPr>
          <w:p w14:paraId="6E7C76F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鉴 证 方</w:t>
            </w:r>
          </w:p>
        </w:tc>
      </w:tr>
      <w:tr w14:paraId="3EDE6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4022F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（公章）</w:t>
            </w:r>
          </w:p>
        </w:tc>
        <w:tc>
          <w:tcPr>
            <w:tcW w:w="3178" w:type="dxa"/>
            <w:tcBorders>
              <w:tl2br w:val="nil"/>
              <w:tr2bl w:val="nil"/>
            </w:tcBorders>
            <w:noWrap w:val="0"/>
            <w:vAlign w:val="center"/>
          </w:tcPr>
          <w:p w14:paraId="47F26F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成交供应商</w:t>
            </w:r>
            <w:r>
              <w:rPr>
                <w:rFonts w:hint="eastAsia" w:ascii="宋体" w:hAnsi="宋体" w:eastAsia="宋体" w:cs="宋体"/>
                <w:color w:val="auto"/>
                <w:sz w:val="24"/>
                <w:szCs w:val="24"/>
                <w:highlight w:val="none"/>
              </w:rPr>
              <w:t>（公章）</w:t>
            </w:r>
          </w:p>
        </w:tc>
        <w:tc>
          <w:tcPr>
            <w:tcW w:w="2881" w:type="dxa"/>
            <w:tcBorders>
              <w:tl2br w:val="nil"/>
              <w:tr2bl w:val="nil"/>
            </w:tcBorders>
            <w:noWrap w:val="0"/>
            <w:vAlign w:val="center"/>
          </w:tcPr>
          <w:p w14:paraId="64BC72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（公章）</w:t>
            </w:r>
          </w:p>
        </w:tc>
      </w:tr>
      <w:tr w14:paraId="1893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94A1E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3178" w:type="dxa"/>
            <w:tcBorders>
              <w:tl2br w:val="nil"/>
              <w:tr2bl w:val="nil"/>
            </w:tcBorders>
            <w:noWrap w:val="0"/>
            <w:vAlign w:val="center"/>
          </w:tcPr>
          <w:p w14:paraId="582007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881" w:type="dxa"/>
            <w:tcBorders>
              <w:tl2br w:val="nil"/>
              <w:tr2bl w:val="nil"/>
            </w:tcBorders>
            <w:noWrap w:val="0"/>
            <w:vAlign w:val="center"/>
          </w:tcPr>
          <w:p w14:paraId="6C6E88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4CA92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318B9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3178" w:type="dxa"/>
            <w:tcBorders>
              <w:tl2br w:val="nil"/>
              <w:tr2bl w:val="nil"/>
            </w:tcBorders>
            <w:noWrap w:val="0"/>
            <w:vAlign w:val="center"/>
          </w:tcPr>
          <w:p w14:paraId="1E6C9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2881" w:type="dxa"/>
            <w:tcBorders>
              <w:tl2br w:val="nil"/>
              <w:tr2bl w:val="nil"/>
            </w:tcBorders>
            <w:noWrap w:val="0"/>
            <w:vAlign w:val="center"/>
          </w:tcPr>
          <w:p w14:paraId="675D58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52E3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05000E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78" w:type="dxa"/>
            <w:tcBorders>
              <w:tl2br w:val="nil"/>
              <w:tr2bl w:val="nil"/>
            </w:tcBorders>
            <w:noWrap w:val="0"/>
            <w:vAlign w:val="center"/>
          </w:tcPr>
          <w:p w14:paraId="4C92D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2881" w:type="dxa"/>
            <w:tcBorders>
              <w:tl2br w:val="nil"/>
              <w:tr2bl w:val="nil"/>
            </w:tcBorders>
            <w:noWrap w:val="0"/>
            <w:vAlign w:val="center"/>
          </w:tcPr>
          <w:p w14:paraId="77D437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10E2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BC5AD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3178" w:type="dxa"/>
            <w:tcBorders>
              <w:tl2br w:val="nil"/>
              <w:tr2bl w:val="nil"/>
            </w:tcBorders>
            <w:noWrap w:val="0"/>
            <w:vAlign w:val="center"/>
          </w:tcPr>
          <w:p w14:paraId="14D387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2881" w:type="dxa"/>
            <w:tcBorders>
              <w:tl2br w:val="nil"/>
              <w:tr2bl w:val="nil"/>
            </w:tcBorders>
            <w:noWrap w:val="0"/>
            <w:vAlign w:val="center"/>
          </w:tcPr>
          <w:p w14:paraId="217D574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14:paraId="1B63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B486C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3178" w:type="dxa"/>
            <w:tcBorders>
              <w:tl2br w:val="nil"/>
              <w:tr2bl w:val="nil"/>
            </w:tcBorders>
            <w:noWrap w:val="0"/>
            <w:vAlign w:val="center"/>
          </w:tcPr>
          <w:p w14:paraId="5DCE9D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881" w:type="dxa"/>
            <w:tcBorders>
              <w:tl2br w:val="nil"/>
              <w:tr2bl w:val="nil"/>
            </w:tcBorders>
            <w:noWrap w:val="0"/>
            <w:vAlign w:val="center"/>
          </w:tcPr>
          <w:p w14:paraId="719EB1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72F6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0238B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178" w:type="dxa"/>
            <w:tcBorders>
              <w:tl2br w:val="nil"/>
              <w:tr2bl w:val="nil"/>
            </w:tcBorders>
            <w:noWrap w:val="0"/>
            <w:vAlign w:val="center"/>
          </w:tcPr>
          <w:p w14:paraId="252078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2881" w:type="dxa"/>
            <w:tcBorders>
              <w:tl2br w:val="nil"/>
              <w:tr2bl w:val="nil"/>
            </w:tcBorders>
            <w:noWrap w:val="0"/>
            <w:vAlign w:val="center"/>
          </w:tcPr>
          <w:p w14:paraId="099660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3F5E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726ED4D4">
            <w:pPr>
              <w:spacing w:line="360" w:lineRule="auto"/>
              <w:rPr>
                <w:rFonts w:hint="eastAsia" w:ascii="宋体" w:hAnsi="宋体" w:eastAsia="宋体" w:cs="宋体"/>
                <w:color w:val="auto"/>
                <w:sz w:val="24"/>
                <w:szCs w:val="24"/>
                <w:highlight w:val="none"/>
              </w:rPr>
            </w:pPr>
          </w:p>
        </w:tc>
        <w:tc>
          <w:tcPr>
            <w:tcW w:w="3178" w:type="dxa"/>
            <w:tcBorders>
              <w:tl2br w:val="nil"/>
              <w:tr2bl w:val="nil"/>
            </w:tcBorders>
            <w:noWrap w:val="0"/>
            <w:vAlign w:val="center"/>
          </w:tcPr>
          <w:p w14:paraId="78E485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881" w:type="dxa"/>
            <w:tcBorders>
              <w:tl2br w:val="nil"/>
              <w:tr2bl w:val="nil"/>
            </w:tcBorders>
            <w:noWrap w:val="0"/>
            <w:vAlign w:val="center"/>
          </w:tcPr>
          <w:p w14:paraId="312FB3F3">
            <w:pPr>
              <w:spacing w:line="360" w:lineRule="auto"/>
              <w:rPr>
                <w:rFonts w:hint="eastAsia" w:ascii="宋体" w:hAnsi="宋体" w:eastAsia="宋体" w:cs="宋体"/>
                <w:color w:val="auto"/>
                <w:sz w:val="24"/>
                <w:szCs w:val="24"/>
                <w:highlight w:val="none"/>
              </w:rPr>
            </w:pPr>
          </w:p>
        </w:tc>
      </w:tr>
      <w:tr w14:paraId="3548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1A0A46C">
            <w:pPr>
              <w:spacing w:line="360" w:lineRule="auto"/>
              <w:rPr>
                <w:rFonts w:hint="eastAsia" w:ascii="宋体" w:hAnsi="宋体" w:eastAsia="宋体" w:cs="宋体"/>
                <w:color w:val="auto"/>
                <w:sz w:val="24"/>
                <w:szCs w:val="24"/>
                <w:highlight w:val="none"/>
              </w:rPr>
            </w:pPr>
          </w:p>
        </w:tc>
        <w:tc>
          <w:tcPr>
            <w:tcW w:w="3178" w:type="dxa"/>
            <w:tcBorders>
              <w:tl2br w:val="nil"/>
              <w:tr2bl w:val="nil"/>
            </w:tcBorders>
            <w:noWrap w:val="0"/>
            <w:vAlign w:val="center"/>
          </w:tcPr>
          <w:p w14:paraId="462010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881" w:type="dxa"/>
            <w:tcBorders>
              <w:tl2br w:val="nil"/>
              <w:tr2bl w:val="nil"/>
            </w:tcBorders>
            <w:noWrap w:val="0"/>
            <w:vAlign w:val="center"/>
          </w:tcPr>
          <w:p w14:paraId="6725CB70">
            <w:pPr>
              <w:spacing w:line="360" w:lineRule="auto"/>
              <w:rPr>
                <w:rFonts w:hint="eastAsia" w:ascii="宋体" w:hAnsi="宋体" w:eastAsia="宋体" w:cs="宋体"/>
                <w:color w:val="auto"/>
                <w:sz w:val="24"/>
                <w:szCs w:val="24"/>
                <w:highlight w:val="none"/>
              </w:rPr>
            </w:pPr>
          </w:p>
        </w:tc>
      </w:tr>
      <w:tr w14:paraId="6C9E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859" w:type="dxa"/>
            <w:tcBorders>
              <w:tl2br w:val="nil"/>
              <w:tr2bl w:val="nil"/>
            </w:tcBorders>
            <w:noWrap w:val="0"/>
            <w:vAlign w:val="center"/>
          </w:tcPr>
          <w:p w14:paraId="4BC410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3178" w:type="dxa"/>
            <w:tcBorders>
              <w:tl2br w:val="nil"/>
              <w:tr2bl w:val="nil"/>
            </w:tcBorders>
            <w:noWrap w:val="0"/>
            <w:vAlign w:val="center"/>
          </w:tcPr>
          <w:p w14:paraId="2042D7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2881" w:type="dxa"/>
            <w:tcBorders>
              <w:tl2br w:val="nil"/>
              <w:tr2bl w:val="nil"/>
            </w:tcBorders>
            <w:noWrap w:val="0"/>
            <w:vAlign w:val="center"/>
          </w:tcPr>
          <w:p w14:paraId="71BAF2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6B52F9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Wingdings 2">
    <w:altName w:val="Wingdings"/>
    <w:panose1 w:val="05020102010507070707"/>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FF712"/>
    <w:multiLevelType w:val="singleLevel"/>
    <w:tmpl w:val="C58FF712"/>
    <w:lvl w:ilvl="0" w:tentative="0">
      <w:start w:val="4"/>
      <w:numFmt w:val="decimal"/>
      <w:suff w:val="nothing"/>
      <w:lvlText w:val="%1、"/>
      <w:lvlJc w:val="left"/>
    </w:lvl>
  </w:abstractNum>
  <w:abstractNum w:abstractNumId="1">
    <w:nsid w:val="CFD41C63"/>
    <w:multiLevelType w:val="singleLevel"/>
    <w:tmpl w:val="CFD41C63"/>
    <w:lvl w:ilvl="0" w:tentative="0">
      <w:start w:val="5"/>
      <w:numFmt w:val="decimal"/>
      <w:suff w:val="nothing"/>
      <w:lvlText w:val="%1、"/>
      <w:lvlJc w:val="left"/>
    </w:lvl>
  </w:abstractNum>
  <w:abstractNum w:abstractNumId="2">
    <w:nsid w:val="2F706AE5"/>
    <w:multiLevelType w:val="singleLevel"/>
    <w:tmpl w:val="2F706AE5"/>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4273F"/>
    <w:rsid w:val="05D42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2026-07-02T00:51:00Z</dcterms:created>
  <dc:creator>10271</dc:creator>
  <cp:lastModifiedBy>10271</cp:lastModifiedBy>
  <dcterms:modified xsi:type="dcterms:W3CDTF">2026-07-02T00:56:39Z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59215FB8E3FC4DF9B1F4FD67E6DEEA9A_11</vt:lpwstr>
  </property>
  <property fmtid="{D5CDD505-2E9C-101B-9397-08002B2CF9AE}" pid="4" name="KSOTemplateDocerSaveRecord">
    <vt:lpwstr>eyJoZGlkIjoiNDRlNjg3MmJjNWE1NWU0YjQ3NDI5MzdjZDhhNGExYmQiLCJ1c2VySWQiOiIxMTc5MzE1NjY2In0=</vt:lpwstr>
  </property>
</Properties>
</file>