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版本号：HYTG-20260705620260723001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高新区第三十五小学长里分校卫生间及操场改造项目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HYTG-202607056</w:t>
      </w:r>
      <w:r>
        <w:br/>
      </w:r>
      <w:r>
        <w:br/>
      </w:r>
      <w:r>
        <w:br/>
      </w:r>
    </w:p>
    <w:p>
      <w:pPr>
        <w:pStyle w:val="null3"/>
        <w:jc w:val="center"/>
        <w:outlineLvl w:val="2"/>
      </w:pPr>
      <w:r>
        <w:rPr>
          <w:rFonts w:ascii="仿宋_GB2312" w:hAnsi="仿宋_GB2312" w:cs="仿宋_GB2312" w:eastAsia="仿宋_GB2312"/>
          <w:sz w:val="28"/>
          <w:b/>
        </w:rPr>
        <w:t>长安区细柳街道中心学校</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长安区细柳街道中心学校</w:t>
      </w:r>
      <w:r>
        <w:rPr>
          <w:rFonts w:ascii="仿宋_GB2312" w:hAnsi="仿宋_GB2312" w:cs="仿宋_GB2312" w:eastAsia="仿宋_GB2312"/>
        </w:rPr>
        <w:t>委托，拟对</w:t>
      </w:r>
      <w:r>
        <w:rPr>
          <w:rFonts w:ascii="仿宋_GB2312" w:hAnsi="仿宋_GB2312" w:cs="仿宋_GB2312" w:eastAsia="仿宋_GB2312"/>
        </w:rPr>
        <w:t>高新区第三十五小学长里分校卫生间及操场改造项目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HYTG-202607056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高新区第三十五小学长里分校卫生间及操场改造项目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卫生间及操场改造，具体施工内容详见工程量清单。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采购包1（高新区第三十五小学长里分校卫生间及操场改造项目）：属于专门面向中小企业采购。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1、营业执照等主体资格证明文件：法人或者其他组织的营业执照等证明文件，自然人的身份证明;</w:t>
      </w:r>
    </w:p>
    <w:p>
      <w:pPr>
        <w:pStyle w:val="null3"/>
      </w:pPr>
      <w:r>
        <w:rPr>
          <w:rFonts w:ascii="仿宋_GB2312" w:hAnsi="仿宋_GB2312" w:cs="仿宋_GB2312" w:eastAsia="仿宋_GB2312"/>
        </w:rPr>
        <w:t>2、企业资质证书：供应商具有建设行政主管部门颁发的建筑工程施工总承包三级及以上资质，且具备有效的安全生产许可证；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3、拟派项目负责人资质与专业要求：供应商拟派项目经理具有建筑工程专业二级及以上注册建造师证书(含二级),具备有效的安全生产考核合格证书(建安B证),且无不良信用记录，无在建工程(提供承诺书)。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4、供应商及项目经理基本信息查询记录：供应商基本信息及项目经理的基本信息在“陕西省住房和城乡建设厅”（https://js.shaanxi.gov.cn/）或全国建筑市场监管公共服务平台（https://jzsc.mohurd.gov.cn/）可查询；</w:t>
      </w:r>
    </w:p>
    <w:p>
      <w:pPr>
        <w:pStyle w:val="null3"/>
      </w:pPr>
      <w:r>
        <w:rPr>
          <w:rFonts w:ascii="仿宋_GB2312" w:hAnsi="仿宋_GB2312" w:cs="仿宋_GB2312" w:eastAsia="仿宋_GB2312"/>
        </w:rPr>
        <w:t>5、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法人的分支机构参与磋商时，除提供《法定代表人授权委托书》外，还须同时提供法人给分支机构出具的授权书。</w:t>
      </w:r>
    </w:p>
    <w:p>
      <w:pPr>
        <w:pStyle w:val="null3"/>
      </w:pPr>
      <w:r>
        <w:rPr>
          <w:rFonts w:ascii="仿宋_GB2312" w:hAnsi="仿宋_GB2312" w:cs="仿宋_GB2312" w:eastAsia="仿宋_GB2312"/>
        </w:rPr>
        <w:t>6、本项目不接受联合体投标，不允许分包：本项目不接受联合体投标，不允许分包。供应商提供《非联合体不分包投标声明》，视为独立投标，不分包。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长安区细柳街道中心学校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西安市长安区细柳街道甲字14号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029-81133726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李亚容、赵维、朱凯、马国宇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采购包1：972,744.32元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联系人：方淑丽 联系电话：029-89284433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长安区细柳街道中心学校</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长安区细柳街道中心学校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长安区细柳街道中心学校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972,744.32</w:t>
      </w:r>
    </w:p>
    <w:p>
      <w:pPr>
        <w:pStyle w:val="null3"/>
      </w:pPr>
      <w:r>
        <w:rPr>
          <w:rFonts w:ascii="仿宋_GB2312" w:hAnsi="仿宋_GB2312" w:cs="仿宋_GB2312" w:eastAsia="仿宋_GB2312"/>
        </w:rPr>
        <w:t>采购包最高限价（元）: 972,744.32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卫生间及操场改造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972,744.32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标的名称：卫生间及操场改造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left="240"/>
            </w:pPr>
            <w:r>
              <w:rPr>
                <w:rFonts w:ascii="仿宋_GB2312" w:hAnsi="仿宋_GB2312" w:cs="仿宋_GB2312" w:eastAsia="仿宋_GB2312"/>
                <w:sz w:val="24"/>
              </w:rPr>
              <w:t>1、工程内容：对</w:t>
            </w:r>
            <w:r>
              <w:rPr>
                <w:rFonts w:ascii="仿宋_GB2312" w:hAnsi="仿宋_GB2312" w:cs="仿宋_GB2312" w:eastAsia="仿宋_GB2312"/>
                <w:sz w:val="24"/>
              </w:rPr>
              <w:t>操场及厕所</w:t>
            </w:r>
            <w:r>
              <w:rPr>
                <w:rFonts w:ascii="仿宋_GB2312" w:hAnsi="仿宋_GB2312" w:cs="仿宋_GB2312" w:eastAsia="仿宋_GB2312"/>
                <w:sz w:val="24"/>
              </w:rPr>
              <w:t>进行改造。具体详见工程量清单</w:t>
            </w:r>
            <w:r>
              <w:rPr>
                <w:rFonts w:ascii="仿宋_GB2312" w:hAnsi="仿宋_GB2312" w:cs="仿宋_GB2312" w:eastAsia="仿宋_GB2312"/>
                <w:sz w:val="24"/>
              </w:rPr>
              <w:t>及图纸</w:t>
            </w:r>
            <w:r>
              <w:rPr>
                <w:rFonts w:ascii="仿宋_GB2312" w:hAnsi="仿宋_GB2312" w:cs="仿宋_GB2312" w:eastAsia="仿宋_GB2312"/>
                <w:sz w:val="24"/>
              </w:rPr>
              <w:t>（详见附件）。</w:t>
            </w:r>
          </w:p>
          <w:p>
            <w:pPr>
              <w:pStyle w:val="null3"/>
            </w:pPr>
            <w:r>
              <w:rPr>
                <w:rFonts w:ascii="仿宋_GB2312" w:hAnsi="仿宋_GB2312" w:cs="仿宋_GB2312" w:eastAsia="仿宋_GB2312"/>
                <w:sz w:val="24"/>
              </w:rPr>
              <w:t>2、工期：</w:t>
            </w:r>
            <w:r>
              <w:rPr>
                <w:rFonts w:ascii="仿宋_GB2312" w:hAnsi="仿宋_GB2312" w:cs="仿宋_GB2312" w:eastAsia="仿宋_GB2312"/>
                <w:sz w:val="24"/>
              </w:rPr>
              <w:t>接采购人通知后，</w:t>
            </w:r>
            <w:r>
              <w:rPr>
                <w:rFonts w:ascii="仿宋_GB2312" w:hAnsi="仿宋_GB2312" w:cs="仿宋_GB2312" w:eastAsia="仿宋_GB2312"/>
                <w:sz w:val="24"/>
              </w:rPr>
              <w:t>30</w:t>
            </w:r>
            <w:r>
              <w:rPr>
                <w:rFonts w:ascii="仿宋_GB2312" w:hAnsi="仿宋_GB2312" w:cs="仿宋_GB2312" w:eastAsia="仿宋_GB2312"/>
                <w:sz w:val="24"/>
              </w:rPr>
              <w:t>日历日内完工。</w:t>
            </w:r>
          </w:p>
          <w:p>
            <w:pPr>
              <w:pStyle w:val="null3"/>
            </w:pPr>
            <w:r>
              <w:rPr>
                <w:rFonts w:ascii="仿宋_GB2312" w:hAnsi="仿宋_GB2312" w:cs="仿宋_GB2312" w:eastAsia="仿宋_GB2312"/>
                <w:sz w:val="24"/>
              </w:rPr>
              <w:t>3、质保期：自项目验收合格之日起2年。</w:t>
            </w:r>
          </w:p>
          <w:p>
            <w:pPr>
              <w:pStyle w:val="null3"/>
            </w:pPr>
            <w:r>
              <w:rPr>
                <w:rFonts w:ascii="仿宋_GB2312" w:hAnsi="仿宋_GB2312" w:cs="仿宋_GB2312" w:eastAsia="仿宋_GB2312"/>
                <w:sz w:val="24"/>
              </w:rPr>
              <w:t>4、缺陷责任期：自竣工验收之日起1 年。</w:t>
            </w:r>
          </w:p>
          <w:p>
            <w:pPr>
              <w:pStyle w:val="null3"/>
            </w:pPr>
            <w:r>
              <w:rPr>
                <w:rFonts w:ascii="仿宋_GB2312" w:hAnsi="仿宋_GB2312" w:cs="仿宋_GB2312" w:eastAsia="仿宋_GB2312"/>
                <w:sz w:val="24"/>
              </w:rPr>
              <w:t>5、建设地点：</w:t>
            </w:r>
            <w:r>
              <w:rPr>
                <w:rFonts w:ascii="仿宋_GB2312" w:hAnsi="仿宋_GB2312" w:cs="仿宋_GB2312" w:eastAsia="仿宋_GB2312"/>
                <w:sz w:val="24"/>
              </w:rPr>
              <w:t>校园内</w:t>
            </w:r>
            <w:r>
              <w:rPr>
                <w:rFonts w:ascii="仿宋_GB2312" w:hAnsi="仿宋_GB2312" w:cs="仿宋_GB2312" w:eastAsia="仿宋_GB2312"/>
                <w:sz w:val="24"/>
              </w:rPr>
              <w:t>。</w:t>
            </w:r>
          </w:p>
          <w:p>
            <w:pPr>
              <w:pStyle w:val="null3"/>
            </w:pPr>
            <w:r>
              <w:rPr>
                <w:rFonts w:ascii="仿宋_GB2312" w:hAnsi="仿宋_GB2312" w:cs="仿宋_GB2312" w:eastAsia="仿宋_GB2312"/>
                <w:sz w:val="24"/>
              </w:rPr>
              <w:t>6、质量要求：</w:t>
            </w:r>
            <w:r>
              <w:rPr>
                <w:rFonts w:ascii="仿宋_GB2312" w:hAnsi="仿宋_GB2312" w:cs="仿宋_GB2312" w:eastAsia="仿宋_GB2312"/>
                <w:sz w:val="24"/>
              </w:rPr>
              <w:t>合格，本项目中的材料、设备、施工须达到所涉及到的现行中华</w:t>
            </w:r>
            <w:r>
              <w:rPr>
                <w:rFonts w:ascii="仿宋_GB2312" w:hAnsi="仿宋_GB2312" w:cs="仿宋_GB2312" w:eastAsia="仿宋_GB2312"/>
                <w:sz w:val="24"/>
              </w:rPr>
              <w:t>人民共和国《工程建设标准强制性条文》以及</w:t>
            </w:r>
            <w:r>
              <w:rPr>
                <w:rFonts w:ascii="仿宋_GB2312" w:hAnsi="仿宋_GB2312" w:cs="仿宋_GB2312" w:eastAsia="仿宋_GB2312"/>
                <w:sz w:val="24"/>
              </w:rPr>
              <w:t>陕西省、西安市或行业的工程建设</w:t>
            </w:r>
            <w:r>
              <w:rPr>
                <w:rFonts w:ascii="仿宋_GB2312" w:hAnsi="仿宋_GB2312" w:cs="仿宋_GB2312" w:eastAsia="仿宋_GB2312"/>
                <w:sz w:val="24"/>
              </w:rPr>
              <w:t>标准、规范、规程及相关规定的要求。</w:t>
            </w:r>
          </w:p>
          <w:p>
            <w:pPr>
              <w:pStyle w:val="null3"/>
            </w:pPr>
            <w:r>
              <w:rPr>
                <w:rFonts w:ascii="仿宋_GB2312" w:hAnsi="仿宋_GB2312" w:cs="仿宋_GB2312" w:eastAsia="仿宋_GB2312"/>
                <w:sz w:val="24"/>
              </w:rPr>
              <w:t>7、支付付款：</w:t>
            </w:r>
          </w:p>
          <w:p>
            <w:pPr>
              <w:pStyle w:val="null3"/>
              <w:spacing w:before="225"/>
              <w:jc w:val="left"/>
            </w:pPr>
            <w:r>
              <w:rPr>
                <w:rFonts w:ascii="仿宋_GB2312" w:hAnsi="仿宋_GB2312" w:cs="仿宋_GB2312" w:eastAsia="仿宋_GB2312"/>
                <w:sz w:val="24"/>
                <w:color w:val="000000"/>
              </w:rPr>
              <w:t>(1)付款方式:</w:t>
            </w:r>
            <w:r>
              <w:rPr>
                <w:rFonts w:ascii="仿宋_GB2312" w:hAnsi="仿宋_GB2312" w:cs="仿宋_GB2312" w:eastAsia="仿宋_GB2312"/>
                <w:sz w:val="24"/>
                <w:color w:val="000000"/>
              </w:rPr>
              <w:t>项目竣工验收合格后，</w:t>
            </w:r>
            <w:r>
              <w:rPr>
                <w:rFonts w:ascii="仿宋_GB2312" w:hAnsi="仿宋_GB2312" w:cs="仿宋_GB2312" w:eastAsia="仿宋_GB2312"/>
                <w:sz w:val="24"/>
                <w:color w:val="000000"/>
              </w:rPr>
              <w:t>30日内支付合同总金额的</w:t>
            </w:r>
            <w:r>
              <w:rPr>
                <w:rFonts w:ascii="仿宋_GB2312" w:hAnsi="仿宋_GB2312" w:cs="仿宋_GB2312" w:eastAsia="仿宋_GB2312"/>
                <w:sz w:val="24"/>
                <w:color w:val="000000"/>
              </w:rPr>
              <w:t>10</w:t>
            </w:r>
            <w:r>
              <w:rPr>
                <w:rFonts w:ascii="仿宋_GB2312" w:hAnsi="仿宋_GB2312" w:cs="仿宋_GB2312" w:eastAsia="仿宋_GB2312"/>
                <w:sz w:val="24"/>
                <w:color w:val="000000"/>
              </w:rPr>
              <w:t>0%。</w:t>
            </w:r>
          </w:p>
          <w:p>
            <w:pPr>
              <w:pStyle w:val="null3"/>
            </w:pPr>
            <w:r>
              <w:rPr>
                <w:rFonts w:ascii="仿宋_GB2312" w:hAnsi="仿宋_GB2312" w:cs="仿宋_GB2312" w:eastAsia="仿宋_GB2312"/>
                <w:sz w:val="24"/>
              </w:rPr>
              <w:t>(2)支付方式:银行转账。</w:t>
            </w:r>
          </w:p>
          <w:p>
            <w:pPr>
              <w:pStyle w:val="null3"/>
            </w:pPr>
            <w:r>
              <w:rPr>
                <w:rFonts w:ascii="仿宋_GB2312" w:hAnsi="仿宋_GB2312" w:cs="仿宋_GB2312" w:eastAsia="仿宋_GB2312"/>
                <w:sz w:val="24"/>
              </w:rPr>
              <w:t>(3)结算方式:付款前乙方应向甲方提供合法有效的发票。乙方持成交通知书、合同、发票，与甲方结算。</w:t>
            </w:r>
          </w:p>
          <w:p>
            <w:pPr>
              <w:pStyle w:val="null3"/>
            </w:pPr>
            <w:r>
              <w:rPr>
                <w:rFonts w:ascii="仿宋_GB2312" w:hAnsi="仿宋_GB2312" w:cs="仿宋_GB2312" w:eastAsia="仿宋_GB2312"/>
                <w:sz w:val="24"/>
                <w:b/>
              </w:rPr>
              <w:t>二、项目实施要求：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1）、供应商必须对项目情况进行充分了解，并保证能协调工作场地及现场工作情况，确保项目在合同约定工期内顺利完工。</w:t>
            </w:r>
          </w:p>
          <w:p>
            <w:pPr>
              <w:pStyle w:val="null3"/>
            </w:pPr>
            <w:r>
              <w:rPr>
                <w:rFonts w:ascii="仿宋_GB2312" w:hAnsi="仿宋_GB2312" w:cs="仿宋_GB2312" w:eastAsia="仿宋_GB2312"/>
                <w:sz w:val="24"/>
              </w:rPr>
              <w:t>（</w:t>
            </w:r>
            <w:r>
              <w:rPr>
                <w:rFonts w:ascii="仿宋_GB2312" w:hAnsi="仿宋_GB2312" w:cs="仿宋_GB2312" w:eastAsia="仿宋_GB2312"/>
                <w:sz w:val="24"/>
              </w:rPr>
              <w:t>2）、承包人必须自行施工，不得转包，分包。</w:t>
            </w:r>
          </w:p>
          <w:p>
            <w:pPr>
              <w:pStyle w:val="null3"/>
            </w:pPr>
            <w:r>
              <w:rPr>
                <w:rFonts w:ascii="仿宋_GB2312" w:hAnsi="仿宋_GB2312" w:cs="仿宋_GB2312" w:eastAsia="仿宋_GB2312"/>
                <w:sz w:val="24"/>
              </w:rPr>
              <w:t>（</w:t>
            </w:r>
            <w:r>
              <w:rPr>
                <w:rFonts w:ascii="仿宋_GB2312" w:hAnsi="仿宋_GB2312" w:cs="仿宋_GB2312" w:eastAsia="仿宋_GB2312"/>
                <w:sz w:val="24"/>
              </w:rPr>
              <w:t>3）、承包人必须保证安全生产，文明施工、环保施工，要确保作业工人保温和身体健康，严禁带病工作。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4）、承包人应确保施工现场的清洁卫生，建筑垃圾必须当日清理干净，不得留在现场过夜。</w:t>
            </w:r>
          </w:p>
          <w:p>
            <w:pPr>
              <w:pStyle w:val="null3"/>
            </w:pPr>
            <w:r>
              <w:rPr>
                <w:rFonts w:ascii="仿宋_GB2312" w:hAnsi="仿宋_GB2312" w:cs="仿宋_GB2312" w:eastAsia="仿宋_GB2312"/>
                <w:sz w:val="24"/>
              </w:rPr>
              <w:t>（</w:t>
            </w:r>
            <w:r>
              <w:rPr>
                <w:rFonts w:ascii="仿宋_GB2312" w:hAnsi="仿宋_GB2312" w:cs="仿宋_GB2312" w:eastAsia="仿宋_GB2312"/>
                <w:sz w:val="24"/>
              </w:rPr>
              <w:t>5）、承包人在施工过程中，如遇到需与外部相关的单位协调的问题时，应自行解决，发包人只负责协助。</w:t>
            </w:r>
          </w:p>
          <w:p>
            <w:pPr>
              <w:pStyle w:val="null3"/>
            </w:pPr>
            <w:r>
              <w:rPr>
                <w:rFonts w:ascii="仿宋_GB2312" w:hAnsi="仿宋_GB2312" w:cs="仿宋_GB2312" w:eastAsia="仿宋_GB2312"/>
                <w:sz w:val="24"/>
              </w:rPr>
              <w:t>（</w:t>
            </w:r>
            <w:r>
              <w:rPr>
                <w:rFonts w:ascii="仿宋_GB2312" w:hAnsi="仿宋_GB2312" w:cs="仿宋_GB2312" w:eastAsia="仿宋_GB2312"/>
                <w:sz w:val="24"/>
              </w:rPr>
              <w:t>6）、承包人必须注意施工安全，做好安全文明施工工作，如因措施不当造成人身安全或工伤死亡事故，一切责任由承包人负责。工程施工要求以安全第一、安全设施自备自负、应达到安全标准要求。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7）、承包人必须严格按照已经确认的施工方案组织施工，并接受发包人对工程质量、工期、安全、文明施工、环保及工地纪律的监督和管理。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承包人在工程施工期间，须严格遵守政府职能部门的各项规章制度，接受政府职能部门的监督和检查，由于管理不善，导致政府职能部门的罚款和停工整改，由其发生的费用与损失由承包人自行承担，且发包人保留暂缓支付工程款的权利，以确保文明施工有效实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按照资格要求提供，供应商需在项目电子化交易系统中按要求上传相应证明文件并进行电子签章。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法人或者其他组织的营业执照等证明文件，自然人的身份证明;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供应商及项目经理基本信息查询记录</w:t>
            </w:r>
          </w:p>
        </w:tc>
        <w:tc>
          <w:tcPr>
            <w:tcW w:type="dxa" w:w="3322"/>
          </w:tcPr>
          <w:p>
            <w:pPr>
              <w:pStyle w:val="null3"/>
            </w:pPr>
            <w:r>
              <w:rPr>
                <w:rFonts w:ascii="仿宋_GB2312" w:hAnsi="仿宋_GB2312" w:cs="仿宋_GB2312" w:eastAsia="仿宋_GB2312"/>
              </w:rPr>
              <w:t>供应商基本信息及项目经理的基本信息在“陕西省住房和城乡建设厅”（https://js.shaanxi.gov.cn/）或全国建筑市场监管公共服务平台（https://jzsc.mohurd.gov.cn/）可查询；</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 备注：凡要求法定代表人签字或盖章之处，非法人单位负责人可参照执行。</w:t>
            </w:r>
          </w:p>
        </w:tc>
        <w:tc>
          <w:tcPr>
            <w:tcW w:type="dxa" w:w="1661"/>
          </w:tcPr>
          <w:p>
            <w:pPr>
              <w:pStyle w:val="null3"/>
            </w:pPr>
            <w:r>
              <w:rPr>
                <w:rFonts w:ascii="仿宋_GB2312" w:hAnsi="仿宋_GB2312" w:cs="仿宋_GB2312" w:eastAsia="仿宋_GB2312"/>
              </w:rPr>
              <w:t>已标价工程量清单 技术方案及其他资料.docx 中小企业声明函 技术服务合同条款及其他商务要求应答表 供应商承诺书.docx 强制优先采购产品承诺函 响应文件封面 项目管理机构组成表 残疾人福利性单位声明函 报价函 标的清单 供应商类似项目业绩一览表 资格证明材料.docx 响应函 主要人员简历表 磋商报价一览表.docx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技术方案及其他资料.docx 中小企业声明函 技术服务合同条款及其他商务要求应答表 供应商承诺书.docx 强制优先采购产品承诺函 响应文件封面 项目管理机构组成表 残疾人福利性单位声明函 报价函 标的清单 供应商类似项目业绩一览表 资格证明材料.docx 响应函 主要人员简历表 磋商报价一览表.docx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技术方案及其他资料.docx 中小企业声明函 技术服务合同条款及其他商务要求应答表 供应商承诺书.docx 强制优先采购产品承诺函 响应文件封面 项目管理机构组成表 残疾人福利性单位声明函 报价函 标的清单 供应商类似项目业绩一览表 资格证明材料.docx 响应函 主要人员简历表 磋商报价一览表.docx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工期、质保期、质量</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技术服务合同条款及其他商务要求应答表 标的清单 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已标价工程量清单 技术方案及其他资料.docx 中小企业声明函 技术服务合同条款及其他商务要求应答表 供应商承诺书.docx 强制优先采购产品承诺函 响应文件封面 项目管理机构组成表 残疾人福利性单位声明函 报价函 标的清单 供应商类似项目业绩一览表 资格证明材料.docx 响应函 主要人员简历表 磋商报价一览表.docx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评审内容：供应商提供总体施工方案包括：①施工准备；②施工方法；③重点难点工程分析及解决措施；④影响正常施工外在因素分析及对应预案等。 评审标准：以上内容切合本项目实际情况及实施要求，内容与要点相符、每个要点均有展开详细的阐述且能够适用于本项目的计12分；以上评审内容每项有缺项扣3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工程质量和安全生产的技术组织措施</w:t>
            </w:r>
          </w:p>
        </w:tc>
        <w:tc>
          <w:tcPr>
            <w:tcW w:type="dxa" w:w="2492"/>
          </w:tcPr>
          <w:p>
            <w:pPr>
              <w:pStyle w:val="null3"/>
            </w:pPr>
            <w:r>
              <w:rPr>
                <w:rFonts w:ascii="仿宋_GB2312" w:hAnsi="仿宋_GB2312" w:cs="仿宋_GB2312" w:eastAsia="仿宋_GB2312"/>
              </w:rPr>
              <w:t>评审内容：供应商提供工程质量和安全生产的技术组织措施包括：①质量控制目标及保障；②安全生产技术组织措施。 评审标准：以上内容切合本项目实际情况及实施要求，内容与要点相符、每个要点均有展开详细的阐述且能够适用于本项目的计10分；以上评审内容每项有缺项扣5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文明施工技术组织措施</w:t>
            </w:r>
          </w:p>
        </w:tc>
        <w:tc>
          <w:tcPr>
            <w:tcW w:type="dxa" w:w="2492"/>
          </w:tcPr>
          <w:p>
            <w:pPr>
              <w:pStyle w:val="null3"/>
            </w:pPr>
            <w:r>
              <w:rPr>
                <w:rFonts w:ascii="仿宋_GB2312" w:hAnsi="仿宋_GB2312" w:cs="仿宋_GB2312" w:eastAsia="仿宋_GB2312"/>
              </w:rPr>
              <w:t>评审内容：供应商提供确保文明施工的技术组织措施包括：①文明施工方案；②文明施工技术保障。 评审标准：以上内容切合本项目实际情况及实施要求，内容与要点相符、每个要点均有展开详细的阐述且能够适用于本项目的计6分；以上评审内容每项有缺项扣3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环境保护组织措施</w:t>
            </w:r>
          </w:p>
        </w:tc>
        <w:tc>
          <w:tcPr>
            <w:tcW w:type="dxa" w:w="2492"/>
          </w:tcPr>
          <w:p>
            <w:pPr>
              <w:pStyle w:val="null3"/>
            </w:pPr>
            <w:r>
              <w:rPr>
                <w:rFonts w:ascii="仿宋_GB2312" w:hAnsi="仿宋_GB2312" w:cs="仿宋_GB2312" w:eastAsia="仿宋_GB2312"/>
              </w:rPr>
              <w:t>评审内容：供应商提供确保环境保护组织措施包括：①环境保护管理要点；②环境保护保障方案。 评审标准：以上内容切合本项目实际情况及实施要求，内容与要点相符、每个要点均有展开详细的阐述且能够适用于本项目的计6分；以上评审内容每项有缺项扣3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工期技术组织措施</w:t>
            </w:r>
          </w:p>
        </w:tc>
        <w:tc>
          <w:tcPr>
            <w:tcW w:type="dxa" w:w="2492"/>
          </w:tcPr>
          <w:p>
            <w:pPr>
              <w:pStyle w:val="null3"/>
            </w:pPr>
            <w:r>
              <w:rPr>
                <w:rFonts w:ascii="仿宋_GB2312" w:hAnsi="仿宋_GB2312" w:cs="仿宋_GB2312" w:eastAsia="仿宋_GB2312"/>
              </w:rPr>
              <w:t>评审内容：供应商提供确保工期的技术组织措施包括：①施工进度表或施工网络图；②工期保障。 评审标准：以上内容切合本项目实际情况及实施要求，内容与要点相符、每个要点均有展开详细的阐述且能够适用于本项目的计8分；以上评审内容每项有缺项扣4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项目部组成及劳动力安排计划</w:t>
            </w:r>
          </w:p>
        </w:tc>
        <w:tc>
          <w:tcPr>
            <w:tcW w:type="dxa" w:w="2492"/>
          </w:tcPr>
          <w:p>
            <w:pPr>
              <w:pStyle w:val="null3"/>
            </w:pPr>
            <w:r>
              <w:rPr>
                <w:rFonts w:ascii="仿宋_GB2312" w:hAnsi="仿宋_GB2312" w:cs="仿宋_GB2312" w:eastAsia="仿宋_GB2312"/>
              </w:rPr>
              <w:t>评审内容：供应商提供项目部组成及劳动力安排计划包括：①项目部组成及劳动力安排；②人员职责分工。 评审标准：以上内容切合本项目实际情况及实施要求，内容与要点相符、每个要点均有展开详细的阐述且能够适用于本项目的计6分；以上评审内容每项有缺项扣3分；存在缺陷，每任意一项有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评审内容：供应商提供施工机械配备和材料投入计划包括：①机械和材料配备及进场安排；②机械和材料现场管理。 评审标准：以上内容切合本项目实际情况及实施要求，内容与要点相符、每个要点均有展开详细的阐述且能够适用于本项目的计6分；以上评审内容每项有缺项扣3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评审内容：供应商提供突发事件的应急预案包括①应急措施；②解决方案。 评审标准：以上内容切合本项目实际情况及实施要求，内容与要点相符、每个要点均有展开详细的阐述且能够适用于本项目的计5分；以上评审内容每项有缺项扣2.5分；存在缺陷，每任意一个缺陷扣0.5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评审内容：供应商提供服务承诺包括：①其他后续服务承诺措施；②质量保修承诺。 评审标准：以上内容切合本项目实际情况及实施要求，内容与要点相符、每个要点均有展开详细的阐述且能够适用于本项目的计6分；以上评审内容每项有缺项扣3分；存在缺陷，每任意一个缺陷扣1分，扣完为止。（备注：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技术方案及其他资料.docx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供应商提供自2023年1月1日至磋商前类似项目业绩（业绩以合同签订时间为准），提供一份得1分，此项共计5分。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详见附件：技术方案及其他资料.docx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