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78668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43EE768F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439DC3B6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（以下简称甲方）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采购，</w:t>
      </w:r>
      <w:r>
        <w:rPr>
          <w:rFonts w:hint="eastAsia" w:ascii="宋体" w:hAnsi="宋体"/>
          <w:color w:val="auto"/>
          <w:sz w:val="24"/>
          <w:highlight w:val="none"/>
        </w:rPr>
        <w:t>在采购人监管部门的监</w:t>
      </w:r>
      <w:r>
        <w:rPr>
          <w:rFonts w:hint="eastAsia" w:ascii="宋体" w:hAnsi="宋体"/>
          <w:sz w:val="24"/>
          <w:highlight w:val="none"/>
        </w:rPr>
        <w:t>督管理下，由</w:t>
      </w:r>
      <w:r>
        <w:rPr>
          <w:rFonts w:hint="eastAsia" w:ascii="宋体" w:hAnsi="宋体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/>
          <w:sz w:val="24"/>
          <w:highlight w:val="none"/>
        </w:rPr>
        <w:t>组织采购，选定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4A8FC48E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一、合同内容</w:t>
      </w:r>
    </w:p>
    <w:p w14:paraId="4B30A452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6A941049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 w14:paraId="11777A1E">
      <w:pPr>
        <w:spacing w:line="500" w:lineRule="exact"/>
        <w:ind w:left="420" w:left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5BF2235A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说明：</w:t>
      </w:r>
    </w:p>
    <w:p w14:paraId="658872BF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Style w:val="17"/>
          <w:color w:val="000000"/>
          <w:sz w:val="24"/>
          <w:highlight w:val="none"/>
        </w:rPr>
        <w:t>合同总价包含项目报价、其他费用及应缴纳的全部税款等费用。</w:t>
      </w:r>
    </w:p>
    <w:p w14:paraId="12CC9B30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合同总价一次包死，不受市场价格变化的影响，并作为结算的唯一依据。</w:t>
      </w:r>
    </w:p>
    <w:p w14:paraId="43276E01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1933F9FF">
      <w:pPr>
        <w:tabs>
          <w:tab w:val="left" w:pos="840"/>
        </w:tabs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（一）结算单位：采购人结算，在付款前，必须开具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全额</w:t>
      </w:r>
      <w:r>
        <w:rPr>
          <w:rFonts w:hint="eastAsia" w:ascii="宋体" w:hAnsi="宋体"/>
          <w:color w:val="auto"/>
          <w:sz w:val="24"/>
          <w:highlight w:val="none"/>
        </w:rPr>
        <w:t>发票给采购人。</w:t>
      </w:r>
    </w:p>
    <w:p w14:paraId="6C79E02A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（二）付款方式：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5ABF187D">
      <w:pPr>
        <w:spacing w:line="360" w:lineRule="auto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四、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b/>
          <w:color w:val="auto"/>
          <w:sz w:val="24"/>
          <w:highlight w:val="none"/>
        </w:rPr>
        <w:t>条件</w:t>
      </w:r>
    </w:p>
    <w:p w14:paraId="795EEDF2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（一）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服务地点</w:t>
      </w:r>
      <w:r>
        <w:rPr>
          <w:rFonts w:hint="eastAsia" w:ascii="宋体" w:hAnsi="宋体"/>
          <w:color w:val="auto"/>
          <w:sz w:val="24"/>
          <w:highlight w:val="none"/>
        </w:rPr>
        <w:t>：蒲城县自然资源局指定地点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；</w:t>
      </w:r>
    </w:p>
    <w:p w14:paraId="0C1FB64D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（二）交付时间：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74EC2948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4"/>
          <w:highlight w:val="none"/>
        </w:rPr>
        <w:t>服务期限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1BB431D4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五、质量保证</w:t>
      </w:r>
    </w:p>
    <w:p w14:paraId="52D2AB14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74473DC8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08F218C7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1559B722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六、技术服务</w:t>
      </w:r>
    </w:p>
    <w:p w14:paraId="5B61F15E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（一）技术资料</w:t>
      </w:r>
    </w:p>
    <w:p w14:paraId="1D76E3E8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（二）服务承诺</w:t>
      </w:r>
    </w:p>
    <w:p w14:paraId="72DC63D9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七、违约责任</w:t>
      </w:r>
    </w:p>
    <w:p w14:paraId="7D71DA58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（一）按《中华人民共和国民法典》中的相关条款执行。</w:t>
      </w:r>
    </w:p>
    <w:p w14:paraId="0B88BB4C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08B9C73E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 w14:paraId="3CD0D42A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八、验收</w:t>
      </w:r>
    </w:p>
    <w:p w14:paraId="2FEF3752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329ABBD0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九、其他事项</w:t>
      </w:r>
    </w:p>
    <w:p w14:paraId="2EEBE32B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highlight w:val="none"/>
        </w:rPr>
        <w:t>在合同的履行期间以及履行期后，可以随时检查项目的执行情况，对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标准、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内容进行调查核实，并对发现的问题进行处理。</w:t>
      </w:r>
    </w:p>
    <w:p w14:paraId="12ADAA0A">
      <w:pPr>
        <w:spacing w:line="500" w:lineRule="exact"/>
        <w:ind w:left="105" w:leftChars="50" w:firstLine="360" w:firstLineChars="1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</w:t>
      </w:r>
      <w:r>
        <w:rPr>
          <w:rFonts w:hint="eastAsia" w:ascii="宋体" w:hAnsi="宋体"/>
          <w:sz w:val="24"/>
          <w:highlight w:val="none"/>
        </w:rPr>
        <w:t>本合同一式六份，甲方四份，乙方一份，采购</w:t>
      </w:r>
      <w:r>
        <w:rPr>
          <w:rFonts w:ascii="宋体" w:hAnsi="宋体"/>
          <w:sz w:val="24"/>
          <w:highlight w:val="none"/>
        </w:rPr>
        <w:t>代理机构</w:t>
      </w:r>
      <w:r>
        <w:rPr>
          <w:rFonts w:hint="eastAsia" w:ascii="宋体" w:hAnsi="宋体"/>
          <w:sz w:val="24"/>
          <w:highlight w:val="none"/>
        </w:rPr>
        <w:t>一份，甲乙双方签字盖章后生效。</w:t>
      </w:r>
    </w:p>
    <w:p w14:paraId="20F54E8B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文件、磋商响应文件也是合同的组成部分，合同中未约定的以</w:t>
      </w:r>
      <w:r>
        <w:rPr>
          <w:rFonts w:hint="eastAsia" w:ascii="宋体" w:hAnsi="宋体"/>
          <w:color w:val="000000"/>
          <w:sz w:val="24"/>
          <w:highlight w:val="none"/>
        </w:rPr>
        <w:t>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文件、磋商响应文件为准。</w:t>
      </w:r>
    </w:p>
    <w:p w14:paraId="52E3BCC2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</w:p>
    <w:p w14:paraId="40C2B422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合同签订地点：   </w:t>
      </w:r>
    </w:p>
    <w:p w14:paraId="09FF3192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合同签订时间：    年   月    日</w:t>
      </w:r>
    </w:p>
    <w:p w14:paraId="73A64CE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68097F0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7ABE4BC1">
      <w:pPr>
        <w:pStyle w:val="10"/>
        <w:rPr>
          <w:rFonts w:hint="eastAsia"/>
          <w:highlight w:val="none"/>
        </w:rPr>
      </w:pPr>
    </w:p>
    <w:p w14:paraId="64CC78C8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甲    方  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乙    方</w:t>
      </w:r>
    </w:p>
    <w:p w14:paraId="2DEA99ED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单位名称： </w:t>
      </w:r>
    </w:p>
    <w:p w14:paraId="3398DA1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地   址：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highlight w:val="none"/>
        </w:rPr>
        <w:t>地    址：</w:t>
      </w:r>
    </w:p>
    <w:p w14:paraId="28947FED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1BD25F29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法人代表：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法人代表： </w:t>
      </w:r>
    </w:p>
    <w:p w14:paraId="5981BF61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5A00A3F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联系电话： </w:t>
      </w:r>
    </w:p>
    <w:p w14:paraId="4FBF2A7C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开 户 行： </w:t>
      </w:r>
    </w:p>
    <w:p w14:paraId="19433595">
      <w:pPr>
        <w:pStyle w:val="3"/>
        <w:rPr>
          <w:rFonts w:hint="eastAsia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>账    号：</w:t>
      </w:r>
    </w:p>
    <w:p w14:paraId="6CFA615D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13DF6301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C4007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85B74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485B74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86D6CF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86D6CF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7315CD3"/>
    <w:rsid w:val="0E4A295D"/>
    <w:rsid w:val="28551EE0"/>
    <w:rsid w:val="2CF00429"/>
    <w:rsid w:val="34B561E0"/>
    <w:rsid w:val="35CF32D1"/>
    <w:rsid w:val="42417305"/>
    <w:rsid w:val="44E64193"/>
    <w:rsid w:val="5F7A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9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6"/>
    <w:qFormat/>
    <w:uiPriority w:val="0"/>
    <w:pPr>
      <w:ind w:firstLine="420"/>
    </w:pPr>
    <w:rPr>
      <w:sz w:val="24"/>
    </w:r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customStyle="1" w:styleId="4">
    <w:name w:val="一级条标题"/>
    <w:next w:val="5"/>
    <w:qFormat/>
    <w:uiPriority w:val="0"/>
    <w:pPr>
      <w:widowControl/>
      <w:tabs>
        <w:tab w:val="left" w:pos="810"/>
        <w:tab w:val="left" w:pos="907"/>
        <w:tab w:val="left" w:pos="1265"/>
      </w:tabs>
      <w:spacing w:before="0" w:after="0" w:line="323" w:lineRule="atLeast"/>
      <w:ind w:left="907" w:hanging="907"/>
      <w:jc w:val="center"/>
      <w:outlineLvl w:val="2"/>
    </w:pPr>
    <w:rPr>
      <w:rFonts w:hint="default" w:ascii="Arial" w:hAnsi="宋体" w:eastAsia="黑体" w:cs="Times New Roman"/>
      <w:color w:val="000000"/>
      <w:sz w:val="20"/>
      <w:szCs w:val="20"/>
      <w:lang w:val="en-US" w:eastAsia="zh-CN" w:bidi="ar-SA"/>
    </w:rPr>
  </w:style>
  <w:style w:type="paragraph" w:customStyle="1" w:styleId="5">
    <w:name w:val="段"/>
    <w:next w:val="1"/>
    <w:qFormat/>
    <w:uiPriority w:val="0"/>
    <w:pPr>
      <w:spacing w:line="360" w:lineRule="auto"/>
      <w:ind w:firstLine="200"/>
      <w:jc w:val="both"/>
    </w:pPr>
    <w:rPr>
      <w:rFonts w:hint="default" w:ascii="宋体" w:hAnsi="Times New Roman" w:eastAsia="宋体" w:cs="Times New Roman"/>
      <w:sz w:val="24"/>
      <w:szCs w:val="22"/>
      <w:lang w:val="en-US" w:eastAsia="zh-CN" w:bidi="ar-SA"/>
    </w:rPr>
  </w:style>
  <w:style w:type="paragraph" w:styleId="6">
    <w:name w:val="Body Text First Indent 2"/>
    <w:basedOn w:val="7"/>
    <w:next w:val="1"/>
    <w:unhideWhenUsed/>
    <w:qFormat/>
    <w:uiPriority w:val="0"/>
    <w:pPr>
      <w:ind w:firstLine="420"/>
    </w:pPr>
  </w:style>
  <w:style w:type="paragraph" w:styleId="7">
    <w:name w:val="Body Text Indent"/>
    <w:basedOn w:val="1"/>
    <w:next w:val="8"/>
    <w:qFormat/>
    <w:uiPriority w:val="0"/>
    <w:pPr>
      <w:spacing w:after="120"/>
      <w:ind w:left="420"/>
    </w:pPr>
    <w:rPr>
      <w:sz w:val="24"/>
      <w:szCs w:val="20"/>
    </w:rPr>
  </w:style>
  <w:style w:type="paragraph" w:styleId="8">
    <w:name w:val="envelope return"/>
    <w:basedOn w:val="1"/>
    <w:unhideWhenUsed/>
    <w:qFormat/>
    <w:uiPriority w:val="99"/>
    <w:pPr>
      <w:spacing w:line="240" w:lineRule="auto"/>
    </w:pPr>
    <w:rPr>
      <w:rFonts w:ascii="Arial" w:hAnsi="Arial" w:cs="Times New Roman"/>
      <w:sz w:val="21"/>
      <w:szCs w:val="24"/>
    </w:rPr>
  </w:style>
  <w:style w:type="paragraph" w:styleId="10">
    <w:name w:val="Note Heading"/>
    <w:basedOn w:val="1"/>
    <w:next w:val="1"/>
    <w:qFormat/>
    <w:uiPriority w:val="99"/>
    <w:pPr>
      <w:jc w:val="center"/>
    </w:pPr>
  </w:style>
  <w:style w:type="paragraph" w:styleId="11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15">
    <w:name w:val="页眉 Char"/>
    <w:basedOn w:val="14"/>
    <w:link w:val="12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页脚 Char"/>
    <w:basedOn w:val="14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NormalCharacter"/>
    <w:link w:val="18"/>
    <w:semiHidden/>
    <w:qFormat/>
    <w:uiPriority w:val="0"/>
    <w:rPr>
      <w:rFonts w:ascii="宋体" w:hAnsi="宋体"/>
    </w:rPr>
  </w:style>
  <w:style w:type="paragraph" w:customStyle="1" w:styleId="18">
    <w:name w:val="UserStyle_64"/>
    <w:basedOn w:val="1"/>
    <w:link w:val="17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2026-07-07T02:43:25Z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