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80A94">
      <w:pPr>
        <w:rPr>
          <w:rFonts w:hint="eastAsia" w:ascii="宋体" w:hAnsi="宋体" w:eastAsia="宋体" w:cs="宋体"/>
          <w:spacing w:val="4"/>
          <w:sz w:val="28"/>
          <w:szCs w:val="28"/>
          <w:lang w:eastAsia="zh-CN"/>
        </w:rPr>
      </w:pPr>
      <w:r>
        <w:rPr>
          <w:rFonts w:hint="eastAsia" w:ascii="宋体" w:hAnsi="宋体" w:cs="宋体"/>
          <w:spacing w:val="4"/>
          <w:sz w:val="28"/>
          <w:szCs w:val="28"/>
        </w:rPr>
        <w:t>项目编号：</w:t>
      </w:r>
      <w:r>
        <w:rPr>
          <w:rFonts w:hint="eastAsia" w:ascii="宋体" w:hAnsi="宋体" w:cs="宋体"/>
          <w:spacing w:val="4"/>
          <w:sz w:val="28"/>
          <w:szCs w:val="28"/>
          <w:lang w:eastAsia="zh-CN"/>
        </w:rPr>
        <w:t>YC26001024（CGQ）</w:t>
      </w:r>
    </w:p>
    <w:p w14:paraId="228AC21C">
      <w:pPr>
        <w:tabs>
          <w:tab w:val="center" w:pos="4367"/>
          <w:tab w:val="left" w:pos="7233"/>
        </w:tabs>
        <w:spacing w:before="156" w:beforeLines="50" w:line="360" w:lineRule="auto"/>
        <w:jc w:val="center"/>
        <w:rPr>
          <w:rFonts w:hint="eastAsia" w:ascii="宋体" w:hAnsi="宋体" w:cs="宋体"/>
          <w:b/>
          <w:bCs/>
          <w:sz w:val="42"/>
          <w:szCs w:val="42"/>
        </w:rPr>
      </w:pPr>
    </w:p>
    <w:p w14:paraId="404566D7">
      <w:pPr>
        <w:pStyle w:val="9"/>
        <w:rPr>
          <w:rFonts w:hint="eastAsia" w:ascii="宋体" w:hAnsi="宋体" w:cs="宋体"/>
        </w:rPr>
      </w:pPr>
    </w:p>
    <w:p w14:paraId="41872890">
      <w:pPr>
        <w:rPr>
          <w:rFonts w:hint="eastAsia" w:ascii="宋体" w:hAnsi="宋体" w:cs="宋体"/>
        </w:rPr>
      </w:pPr>
    </w:p>
    <w:p w14:paraId="792BE9B6">
      <w:pPr>
        <w:jc w:val="center"/>
        <w:rPr>
          <w:rFonts w:hint="eastAsia" w:ascii="宋体" w:hAnsi="宋体" w:eastAsia="宋体" w:cs="宋体"/>
          <w:b/>
          <w:bCs/>
          <w:sz w:val="52"/>
          <w:szCs w:val="52"/>
          <w:lang w:eastAsia="zh-CN"/>
        </w:rPr>
      </w:pPr>
      <w:r>
        <w:rPr>
          <w:rFonts w:hint="eastAsia" w:ascii="宋体" w:hAnsi="宋体" w:cs="宋体"/>
          <w:b/>
          <w:bCs/>
          <w:sz w:val="52"/>
          <w:szCs w:val="52"/>
          <w:lang w:eastAsia="zh-CN"/>
        </w:rPr>
        <w:t>《长武县中心城区燃气发展专项规划（2026-2035）》编制项目</w:t>
      </w:r>
    </w:p>
    <w:p w14:paraId="24B1DD4F">
      <w:pPr>
        <w:spacing w:line="360" w:lineRule="atLeast"/>
        <w:jc w:val="center"/>
        <w:rPr>
          <w:rFonts w:hint="eastAsia" w:ascii="宋体" w:hAnsi="宋体" w:cs="宋体"/>
          <w:sz w:val="28"/>
          <w:szCs w:val="28"/>
        </w:rPr>
      </w:pPr>
    </w:p>
    <w:p w14:paraId="5683F2A5">
      <w:pPr>
        <w:spacing w:line="360" w:lineRule="atLeast"/>
        <w:jc w:val="center"/>
        <w:rPr>
          <w:rFonts w:hint="eastAsia" w:ascii="宋体" w:hAnsi="宋体" w:cs="宋体"/>
          <w:sz w:val="11"/>
          <w:szCs w:val="11"/>
        </w:rPr>
      </w:pPr>
    </w:p>
    <w:p w14:paraId="1F0080B4">
      <w:pPr>
        <w:spacing w:line="360" w:lineRule="atLeast"/>
        <w:jc w:val="center"/>
        <w:rPr>
          <w:rFonts w:hint="eastAsia" w:ascii="宋体" w:hAnsi="宋体" w:cs="宋体"/>
          <w:sz w:val="11"/>
          <w:szCs w:val="11"/>
        </w:rPr>
      </w:pPr>
    </w:p>
    <w:p w14:paraId="71564E48">
      <w:pPr>
        <w:jc w:val="center"/>
        <w:rPr>
          <w:rFonts w:hint="eastAsia" w:ascii="宋体" w:hAnsi="宋体" w:cs="宋体"/>
          <w:b/>
          <w:bCs/>
          <w:sz w:val="84"/>
          <w:szCs w:val="84"/>
        </w:rPr>
      </w:pPr>
      <w:r>
        <w:rPr>
          <w:rFonts w:hint="eastAsia" w:ascii="宋体" w:hAnsi="宋体" w:cs="宋体"/>
          <w:b/>
          <w:bCs/>
          <w:sz w:val="84"/>
          <w:szCs w:val="84"/>
        </w:rPr>
        <w:t>竞争性磋商文件</w:t>
      </w:r>
    </w:p>
    <w:p w14:paraId="170618A5">
      <w:pPr>
        <w:spacing w:line="360" w:lineRule="auto"/>
        <w:jc w:val="center"/>
        <w:rPr>
          <w:rFonts w:hint="eastAsia" w:ascii="宋体" w:hAnsi="宋体" w:cs="宋体"/>
          <w:b/>
          <w:spacing w:val="80"/>
          <w:kern w:val="16"/>
          <w:sz w:val="72"/>
          <w:szCs w:val="72"/>
        </w:rPr>
      </w:pPr>
    </w:p>
    <w:p w14:paraId="5FEC286A">
      <w:pPr>
        <w:spacing w:line="720" w:lineRule="auto"/>
        <w:rPr>
          <w:rFonts w:hint="eastAsia" w:ascii="宋体" w:hAnsi="宋体" w:cs="宋体"/>
          <w:b/>
          <w:sz w:val="30"/>
          <w:szCs w:val="30"/>
        </w:rPr>
      </w:pPr>
    </w:p>
    <w:p w14:paraId="01D74660">
      <w:pPr>
        <w:snapToGrid w:val="0"/>
        <w:jc w:val="left"/>
        <w:rPr>
          <w:rFonts w:hint="eastAsia" w:ascii="宋体" w:hAnsi="宋体" w:cs="宋体"/>
          <w:b/>
          <w:sz w:val="30"/>
          <w:szCs w:val="30"/>
        </w:rPr>
      </w:pPr>
    </w:p>
    <w:p w14:paraId="3AB37883">
      <w:pPr>
        <w:pStyle w:val="17"/>
        <w:rPr>
          <w:rFonts w:hint="eastAsia" w:ascii="宋体" w:hAnsi="宋体" w:cs="宋体"/>
        </w:rPr>
      </w:pPr>
    </w:p>
    <w:p w14:paraId="122316CE">
      <w:pPr>
        <w:pStyle w:val="17"/>
        <w:rPr>
          <w:rFonts w:hint="eastAsia" w:ascii="宋体" w:hAnsi="宋体" w:cs="宋体"/>
        </w:rPr>
      </w:pPr>
    </w:p>
    <w:p w14:paraId="672EA5D0">
      <w:pPr>
        <w:pStyle w:val="17"/>
        <w:rPr>
          <w:rFonts w:hint="eastAsia" w:ascii="宋体" w:hAnsi="宋体" w:cs="宋体"/>
        </w:rPr>
      </w:pPr>
    </w:p>
    <w:p w14:paraId="039C199F">
      <w:pPr>
        <w:pStyle w:val="15"/>
        <w:rPr>
          <w:rFonts w:hint="eastAsia" w:ascii="宋体" w:hAnsi="宋体" w:cs="宋体"/>
        </w:rPr>
      </w:pPr>
    </w:p>
    <w:p w14:paraId="168FA24F">
      <w:pPr>
        <w:pStyle w:val="15"/>
        <w:rPr>
          <w:rFonts w:hint="eastAsia" w:ascii="宋体" w:hAnsi="宋体" w:cs="宋体"/>
        </w:rPr>
      </w:pPr>
    </w:p>
    <w:p w14:paraId="1F52775C">
      <w:pPr>
        <w:rPr>
          <w:rFonts w:hint="eastAsia" w:ascii="宋体" w:hAnsi="宋体" w:cs="宋体"/>
        </w:rPr>
      </w:pPr>
    </w:p>
    <w:p w14:paraId="39B9C2EA">
      <w:pPr>
        <w:rPr>
          <w:rFonts w:hint="eastAsia" w:ascii="宋体" w:hAnsi="宋体" w:cs="宋体"/>
        </w:rPr>
      </w:pPr>
    </w:p>
    <w:p w14:paraId="26775138">
      <w:pPr>
        <w:rPr>
          <w:rFonts w:hint="eastAsia" w:ascii="宋体" w:hAnsi="宋体" w:cs="宋体"/>
        </w:rPr>
      </w:pPr>
    </w:p>
    <w:p w14:paraId="4A738C63">
      <w:pPr>
        <w:rPr>
          <w:rFonts w:hint="eastAsia" w:ascii="宋体" w:hAnsi="宋体" w:cs="宋体"/>
        </w:rPr>
      </w:pPr>
    </w:p>
    <w:p w14:paraId="4DDD90E6">
      <w:pPr>
        <w:spacing w:line="600" w:lineRule="auto"/>
        <w:ind w:firstLine="602" w:firstLineChars="200"/>
        <w:jc w:val="center"/>
        <w:rPr>
          <w:rFonts w:hint="eastAsia" w:ascii="宋体" w:hAnsi="宋体" w:cs="宋体"/>
          <w:b/>
          <w:sz w:val="30"/>
          <w:szCs w:val="30"/>
        </w:rPr>
      </w:pPr>
      <w:r>
        <w:rPr>
          <w:rFonts w:hint="eastAsia" w:ascii="宋体" w:hAnsi="宋体" w:cs="宋体"/>
          <w:b/>
          <w:sz w:val="30"/>
          <w:szCs w:val="30"/>
        </w:rPr>
        <w:t>采  购  人：长武县住房和城乡建设局</w:t>
      </w:r>
    </w:p>
    <w:p w14:paraId="480CA6B7">
      <w:pPr>
        <w:spacing w:line="600" w:lineRule="auto"/>
        <w:ind w:firstLine="602" w:firstLineChars="200"/>
        <w:jc w:val="center"/>
        <w:rPr>
          <w:rFonts w:hint="eastAsia" w:ascii="宋体" w:hAnsi="宋体" w:cs="宋体"/>
          <w:b/>
          <w:sz w:val="32"/>
          <w:szCs w:val="32"/>
        </w:rPr>
      </w:pPr>
      <w:r>
        <w:rPr>
          <w:rFonts w:hint="eastAsia" w:ascii="宋体" w:hAnsi="宋体" w:cs="宋体"/>
          <w:b/>
          <w:sz w:val="30"/>
          <w:szCs w:val="30"/>
        </w:rPr>
        <w:t>采购代理机构：亿诚建设项目管理有限公司</w:t>
      </w:r>
    </w:p>
    <w:p w14:paraId="2864882F">
      <w:pPr>
        <w:spacing w:line="600" w:lineRule="auto"/>
        <w:jc w:val="center"/>
        <w:rPr>
          <w:rFonts w:hint="eastAsia" w:ascii="宋体" w:hAnsi="宋体" w:cs="宋体"/>
          <w:b/>
          <w:sz w:val="32"/>
          <w:szCs w:val="32"/>
        </w:rPr>
        <w:sectPr>
          <w:headerReference r:id="rId4" w:type="first"/>
          <w:footerReference r:id="rId6" w:type="first"/>
          <w:headerReference r:id="rId3" w:type="default"/>
          <w:footerReference r:id="rId5" w:type="default"/>
          <w:pgSz w:w="11906" w:h="16838"/>
          <w:pgMar w:top="1440" w:right="1588" w:bottom="1440" w:left="1588" w:header="851" w:footer="765" w:gutter="0"/>
          <w:pgNumType w:start="1"/>
          <w:cols w:space="720" w:num="1"/>
          <w:titlePg/>
          <w:docGrid w:type="lines" w:linePitch="312" w:charSpace="0"/>
        </w:sectPr>
      </w:pPr>
      <w:r>
        <w:rPr>
          <w:rFonts w:hint="eastAsia" w:ascii="宋体" w:hAnsi="宋体" w:cs="宋体"/>
          <w:b/>
          <w:sz w:val="32"/>
          <w:szCs w:val="32"/>
        </w:rPr>
        <w:t>二○二六年</w:t>
      </w:r>
      <w:r>
        <w:rPr>
          <w:rFonts w:hint="eastAsia" w:ascii="宋体" w:hAnsi="宋体" w:cs="宋体"/>
          <w:b/>
          <w:sz w:val="32"/>
          <w:szCs w:val="32"/>
          <w:lang w:val="en-US" w:eastAsia="zh-CN"/>
        </w:rPr>
        <w:t>六</w:t>
      </w:r>
      <w:r>
        <w:rPr>
          <w:rFonts w:hint="eastAsia" w:ascii="宋体" w:hAnsi="宋体" w:cs="宋体"/>
          <w:b/>
          <w:sz w:val="32"/>
          <w:szCs w:val="32"/>
        </w:rPr>
        <w:t>月</w:t>
      </w:r>
    </w:p>
    <w:p w14:paraId="33C9346A">
      <w:pPr>
        <w:pStyle w:val="17"/>
        <w:rPr>
          <w:rFonts w:hint="eastAsia" w:ascii="宋体" w:hAnsi="宋体" w:cs="宋体"/>
          <w:b/>
          <w:kern w:val="0"/>
          <w:sz w:val="36"/>
        </w:rPr>
      </w:pPr>
    </w:p>
    <w:sdt>
      <w:sdtPr>
        <w:rPr>
          <w:rFonts w:ascii="宋体" w:hAnsi="宋体" w:eastAsia="宋体" w:cs="Times New Roman"/>
          <w:kern w:val="2"/>
          <w:sz w:val="21"/>
          <w:lang w:val="en-US" w:eastAsia="zh-CN" w:bidi="ar-SA"/>
        </w:rPr>
        <w:id w:val="147457034"/>
        <w15:color w:val="DBDBDB"/>
        <w:docPartObj>
          <w:docPartGallery w:val="Table of Contents"/>
          <w:docPartUnique/>
        </w:docPartObj>
      </w:sdtPr>
      <w:sdtEndPr>
        <w:rPr>
          <w:rFonts w:hint="eastAsia" w:ascii="宋体" w:hAnsi="宋体" w:eastAsia="宋体" w:cs="宋体"/>
          <w:kern w:val="2"/>
          <w:sz w:val="21"/>
          <w:szCs w:val="24"/>
          <w:lang w:val="en-US" w:eastAsia="zh-CN" w:bidi="ar-SA"/>
        </w:rPr>
      </w:sdtEndPr>
      <w:sdtContent>
        <w:p w14:paraId="29DBE629">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目录</w:t>
          </w:r>
        </w:p>
        <w:p w14:paraId="36E512E6">
          <w:pPr>
            <w:pStyle w:val="19"/>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TOC \o "1-1" \h \u </w:instrText>
          </w:r>
          <w:r>
            <w:rPr>
              <w:rFonts w:hint="eastAsia" w:asciiTheme="minorEastAsia" w:hAnsiTheme="minorEastAsia" w:eastAsiaTheme="minorEastAsia" w:cstheme="minorEastAsia"/>
              <w:sz w:val="30"/>
              <w:szCs w:val="30"/>
            </w:rPr>
            <w:fldChar w:fldCharType="separate"/>
          </w:r>
          <w:bookmarkStart w:id="57" w:name="_GoBack"/>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_Toc23759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第一章  竞争性磋商公告</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_Toc23759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3</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7AF06254">
          <w:pPr>
            <w:pStyle w:val="19"/>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_Toc21927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第二章  供应商须知及前附表</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_Toc21927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7</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20A24BC1">
          <w:pPr>
            <w:pStyle w:val="19"/>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_Toc19302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第三章  采购内容及要求</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_Toc19302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41</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1067DF50">
          <w:pPr>
            <w:pStyle w:val="19"/>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_Toc11586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第四章   合同格式及主要条款</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_Toc11586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44</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4F1F5A8B">
          <w:pPr>
            <w:pStyle w:val="19"/>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_Toc21144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第五章  磋商响应文件格式</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_Toc21144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50</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bookmarkEnd w:id="57"/>
        </w:p>
        <w:p w14:paraId="48EC88F8">
          <w:pPr>
            <w:pStyle w:val="15"/>
            <w:spacing w:line="600" w:lineRule="auto"/>
            <w:rPr>
              <w:rFonts w:hint="eastAsia" w:ascii="宋体" w:hAnsi="宋体" w:eastAsia="宋体" w:cs="宋体"/>
              <w:kern w:val="2"/>
              <w:sz w:val="21"/>
              <w:szCs w:val="24"/>
              <w:lang w:val="en-US" w:eastAsia="zh-CN" w:bidi="ar-SA"/>
            </w:rPr>
          </w:pPr>
          <w:r>
            <w:rPr>
              <w:rFonts w:hint="eastAsia" w:asciiTheme="minorEastAsia" w:hAnsiTheme="minorEastAsia" w:eastAsiaTheme="minorEastAsia" w:cstheme="minorEastAsia"/>
              <w:sz w:val="30"/>
              <w:szCs w:val="30"/>
            </w:rPr>
            <w:fldChar w:fldCharType="end"/>
          </w:r>
        </w:p>
      </w:sdtContent>
    </w:sdt>
    <w:p w14:paraId="70A4C5A1">
      <w:pPr>
        <w:rPr>
          <w:rFonts w:hint="eastAsia"/>
        </w:rPr>
      </w:pPr>
    </w:p>
    <w:p w14:paraId="4A31B36B">
      <w:pPr>
        <w:widowControl/>
        <w:spacing w:line="600" w:lineRule="auto"/>
        <w:ind w:firstLine="1800" w:firstLineChars="600"/>
        <w:jc w:val="left"/>
        <w:rPr>
          <w:rFonts w:hint="eastAsia" w:ascii="宋体" w:hAnsi="宋体" w:cs="宋体"/>
          <w:kern w:val="0"/>
          <w:sz w:val="30"/>
          <w:szCs w:val="30"/>
        </w:rPr>
      </w:pPr>
    </w:p>
    <w:p w14:paraId="6FBCEEF4">
      <w:pPr>
        <w:spacing w:line="600" w:lineRule="auto"/>
        <w:jc w:val="center"/>
        <w:rPr>
          <w:rFonts w:hint="eastAsia" w:ascii="宋体" w:hAnsi="宋体" w:cs="宋体"/>
          <w:b/>
          <w:sz w:val="28"/>
          <w:szCs w:val="28"/>
        </w:rPr>
        <w:sectPr>
          <w:footerReference r:id="rId8" w:type="first"/>
          <w:footerReference r:id="rId7" w:type="default"/>
          <w:pgSz w:w="11906" w:h="16838"/>
          <w:pgMar w:top="1440" w:right="1588" w:bottom="1440" w:left="1588" w:header="851" w:footer="765" w:gutter="0"/>
          <w:pgNumType w:start="2"/>
          <w:cols w:space="720" w:num="1"/>
          <w:docGrid w:type="lines" w:linePitch="312" w:charSpace="0"/>
        </w:sectPr>
      </w:pPr>
    </w:p>
    <w:p w14:paraId="3E27F3BD">
      <w:pPr>
        <w:pStyle w:val="2"/>
        <w:bidi w:val="0"/>
        <w:rPr>
          <w:rFonts w:hint="eastAsia"/>
        </w:rPr>
      </w:pPr>
      <w:bookmarkStart w:id="0" w:name="_Toc23759"/>
      <w:r>
        <w:rPr>
          <w:rFonts w:hint="eastAsia"/>
        </w:rPr>
        <w:t>第一章  竞争性磋商公告</w:t>
      </w:r>
      <w:bookmarkEnd w:id="0"/>
    </w:p>
    <w:p w14:paraId="1DBE5F1F">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项目概况</w:t>
      </w:r>
    </w:p>
    <w:p w14:paraId="2B53EA5A">
      <w:pPr>
        <w:spacing w:line="360" w:lineRule="auto"/>
        <w:ind w:firstLine="480" w:firstLineChars="200"/>
        <w:rPr>
          <w:rFonts w:hint="eastAsia" w:ascii="宋体" w:hAnsi="宋体" w:cs="宋体"/>
          <w:sz w:val="24"/>
          <w:szCs w:val="24"/>
        </w:rPr>
      </w:pPr>
      <w:r>
        <w:rPr>
          <w:rFonts w:hint="eastAsia" w:ascii="宋体" w:hAnsi="宋体" w:cs="宋体"/>
          <w:sz w:val="24"/>
          <w:szCs w:val="24"/>
          <w:lang w:eastAsia="zh-CN"/>
        </w:rPr>
        <w:t>《长武县中心城区燃气发展专项规划（2026-2035）》编制项目</w:t>
      </w:r>
      <w:r>
        <w:rPr>
          <w:rFonts w:hint="eastAsia" w:ascii="宋体" w:hAnsi="宋体" w:cs="宋体"/>
          <w:sz w:val="24"/>
          <w:szCs w:val="24"/>
        </w:rPr>
        <w:t>的潜在供应商应在陕西省西安市高新区丈八五路高科尚都ONE尚城A座10F获取竞争性磋商文件，并于2026年07月07日 09时30分（北京时间）前递交竞争性磋商响应文件。</w:t>
      </w:r>
    </w:p>
    <w:p w14:paraId="4D523A1D">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一、项目基本情况</w:t>
      </w:r>
    </w:p>
    <w:p w14:paraId="668C45F2">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项目编号：</w:t>
      </w:r>
      <w:r>
        <w:rPr>
          <w:rFonts w:hint="eastAsia" w:ascii="宋体" w:hAnsi="宋体" w:cs="宋体"/>
          <w:spacing w:val="4"/>
          <w:sz w:val="24"/>
          <w:szCs w:val="24"/>
          <w:lang w:eastAsia="zh-CN"/>
        </w:rPr>
        <w:t>YC26001024（CGQ）</w:t>
      </w:r>
    </w:p>
    <w:p w14:paraId="2E6445D5">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项目名称：</w:t>
      </w:r>
      <w:r>
        <w:rPr>
          <w:rFonts w:hint="eastAsia" w:ascii="宋体" w:hAnsi="宋体" w:cs="宋体"/>
          <w:sz w:val="24"/>
          <w:szCs w:val="24"/>
          <w:lang w:eastAsia="zh-CN"/>
        </w:rPr>
        <w:t>《长武县中心城区燃气发展专项规划（2026-2035）》编制项目</w:t>
      </w:r>
    </w:p>
    <w:p w14:paraId="57D7CBF4">
      <w:pPr>
        <w:spacing w:line="360" w:lineRule="auto"/>
        <w:ind w:firstLine="480" w:firstLineChars="200"/>
        <w:rPr>
          <w:rFonts w:hint="eastAsia" w:ascii="宋体" w:hAnsi="宋体" w:cs="宋体"/>
          <w:sz w:val="24"/>
          <w:szCs w:val="24"/>
        </w:rPr>
      </w:pPr>
      <w:r>
        <w:rPr>
          <w:rFonts w:hint="eastAsia" w:ascii="宋体" w:hAnsi="宋体" w:cs="宋体"/>
          <w:sz w:val="24"/>
          <w:szCs w:val="24"/>
        </w:rPr>
        <w:t>采购方式：竞争性磋商</w:t>
      </w:r>
    </w:p>
    <w:p w14:paraId="0CB825BD">
      <w:pPr>
        <w:spacing w:line="360" w:lineRule="auto"/>
        <w:ind w:firstLine="480" w:firstLineChars="200"/>
        <w:rPr>
          <w:rFonts w:hint="eastAsia" w:ascii="宋体" w:hAnsi="宋体" w:cs="宋体"/>
          <w:sz w:val="24"/>
          <w:szCs w:val="24"/>
        </w:rPr>
      </w:pPr>
      <w:r>
        <w:rPr>
          <w:rFonts w:hint="eastAsia" w:ascii="宋体" w:hAnsi="宋体" w:cs="宋体"/>
          <w:sz w:val="24"/>
          <w:szCs w:val="24"/>
        </w:rPr>
        <w:t>预算金额：300000.00元</w:t>
      </w:r>
    </w:p>
    <w:p w14:paraId="0F8C6BD3">
      <w:pPr>
        <w:spacing w:line="360" w:lineRule="auto"/>
        <w:ind w:firstLine="480" w:firstLineChars="200"/>
        <w:rPr>
          <w:rFonts w:hint="eastAsia" w:ascii="宋体" w:hAnsi="宋体" w:cs="宋体"/>
          <w:sz w:val="24"/>
          <w:szCs w:val="24"/>
        </w:rPr>
      </w:pPr>
      <w:r>
        <w:rPr>
          <w:rFonts w:hint="eastAsia" w:ascii="宋体" w:hAnsi="宋体" w:cs="宋体"/>
          <w:sz w:val="24"/>
          <w:szCs w:val="24"/>
        </w:rPr>
        <w:t>采购需求：</w:t>
      </w:r>
    </w:p>
    <w:p w14:paraId="19113EEB">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w:t>
      </w:r>
      <w:r>
        <w:rPr>
          <w:rFonts w:hint="eastAsia" w:ascii="宋体" w:hAnsi="宋体" w:cs="宋体"/>
          <w:sz w:val="24"/>
          <w:szCs w:val="24"/>
          <w:lang w:eastAsia="zh-CN"/>
        </w:rPr>
        <w:t>《长武县中心城区燃气发展专项规划（2026-2035）》编制项目</w:t>
      </w:r>
      <w:r>
        <w:rPr>
          <w:rFonts w:hint="eastAsia" w:ascii="宋体" w:hAnsi="宋体" w:cs="宋体"/>
          <w:sz w:val="24"/>
          <w:szCs w:val="24"/>
        </w:rPr>
        <w:t>):</w:t>
      </w:r>
    </w:p>
    <w:p w14:paraId="45A778DD">
      <w:pPr>
        <w:spacing w:line="360" w:lineRule="auto"/>
        <w:ind w:firstLine="480" w:firstLineChars="200"/>
        <w:rPr>
          <w:rFonts w:hint="eastAsia" w:ascii="宋体" w:hAnsi="宋体" w:cs="宋体"/>
          <w:sz w:val="24"/>
          <w:szCs w:val="24"/>
        </w:rPr>
      </w:pPr>
      <w:r>
        <w:rPr>
          <w:rFonts w:hint="eastAsia" w:ascii="宋体" w:hAnsi="宋体" w:cs="宋体"/>
          <w:sz w:val="24"/>
          <w:szCs w:val="24"/>
        </w:rPr>
        <w:t>合同包预算金额：300000.00元</w:t>
      </w:r>
    </w:p>
    <w:p w14:paraId="44D498AB">
      <w:pPr>
        <w:spacing w:line="360" w:lineRule="auto"/>
        <w:ind w:firstLine="480" w:firstLineChars="200"/>
        <w:rPr>
          <w:rFonts w:hint="eastAsia" w:ascii="宋体" w:hAnsi="宋体" w:cs="宋体"/>
          <w:sz w:val="24"/>
          <w:szCs w:val="24"/>
        </w:rPr>
      </w:pPr>
      <w:r>
        <w:rPr>
          <w:rFonts w:hint="eastAsia" w:ascii="宋体" w:hAnsi="宋体" w:cs="宋体"/>
          <w:sz w:val="24"/>
          <w:szCs w:val="24"/>
        </w:rPr>
        <w:t>合同包最高限价：280000.00元</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1083"/>
        <w:gridCol w:w="2016"/>
        <w:gridCol w:w="915"/>
        <w:gridCol w:w="1267"/>
        <w:gridCol w:w="1297"/>
        <w:gridCol w:w="1297"/>
      </w:tblGrid>
      <w:tr w14:paraId="58AA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458" w:type="pct"/>
            <w:vAlign w:val="center"/>
          </w:tcPr>
          <w:p w14:paraId="2AF19E8E">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品目号</w:t>
            </w:r>
          </w:p>
        </w:tc>
        <w:tc>
          <w:tcPr>
            <w:tcW w:w="699" w:type="pct"/>
            <w:vAlign w:val="center"/>
          </w:tcPr>
          <w:p w14:paraId="125C7D8A">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品目名称</w:t>
            </w:r>
          </w:p>
        </w:tc>
        <w:tc>
          <w:tcPr>
            <w:tcW w:w="962" w:type="pct"/>
            <w:vAlign w:val="center"/>
          </w:tcPr>
          <w:p w14:paraId="0148C358">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采购标的</w:t>
            </w:r>
          </w:p>
        </w:tc>
        <w:tc>
          <w:tcPr>
            <w:tcW w:w="601" w:type="pct"/>
            <w:vAlign w:val="center"/>
          </w:tcPr>
          <w:p w14:paraId="5F7AC0E3">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数量</w:t>
            </w:r>
          </w:p>
          <w:p w14:paraId="0346ADF8">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（单位）</w:t>
            </w:r>
          </w:p>
        </w:tc>
        <w:tc>
          <w:tcPr>
            <w:tcW w:w="807" w:type="pct"/>
            <w:vAlign w:val="center"/>
          </w:tcPr>
          <w:p w14:paraId="498CB871">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技术规格、</w:t>
            </w:r>
          </w:p>
          <w:p w14:paraId="368CAD7B">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参数及要求</w:t>
            </w:r>
          </w:p>
        </w:tc>
        <w:tc>
          <w:tcPr>
            <w:tcW w:w="742" w:type="pct"/>
            <w:vAlign w:val="center"/>
          </w:tcPr>
          <w:p w14:paraId="4DE81DC7">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品目预算</w:t>
            </w:r>
          </w:p>
          <w:p w14:paraId="5CCB29D1">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(元)</w:t>
            </w:r>
          </w:p>
        </w:tc>
        <w:tc>
          <w:tcPr>
            <w:tcW w:w="727" w:type="pct"/>
            <w:vAlign w:val="center"/>
          </w:tcPr>
          <w:p w14:paraId="79101E8C">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最高限价</w:t>
            </w:r>
          </w:p>
          <w:p w14:paraId="7A70E913">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(元)</w:t>
            </w:r>
          </w:p>
        </w:tc>
      </w:tr>
      <w:tr w14:paraId="6B7C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458" w:type="pct"/>
            <w:vAlign w:val="center"/>
          </w:tcPr>
          <w:p w14:paraId="2102148E">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1-1</w:t>
            </w:r>
          </w:p>
        </w:tc>
        <w:tc>
          <w:tcPr>
            <w:tcW w:w="699" w:type="pct"/>
            <w:vAlign w:val="center"/>
          </w:tcPr>
          <w:p w14:paraId="67DB5A42">
            <w:pPr>
              <w:widowControl/>
              <w:jc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其他服务</w:t>
            </w:r>
          </w:p>
        </w:tc>
        <w:tc>
          <w:tcPr>
            <w:tcW w:w="962" w:type="pct"/>
            <w:vAlign w:val="center"/>
          </w:tcPr>
          <w:p w14:paraId="65228B89">
            <w:pPr>
              <w:widowControl/>
              <w:jc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《长武县中心城区燃气发展专项规划（2026-2035）》编制项目</w:t>
            </w:r>
          </w:p>
        </w:tc>
        <w:tc>
          <w:tcPr>
            <w:tcW w:w="601" w:type="pct"/>
            <w:vAlign w:val="center"/>
          </w:tcPr>
          <w:p w14:paraId="795006BE">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1(项)</w:t>
            </w:r>
          </w:p>
        </w:tc>
        <w:tc>
          <w:tcPr>
            <w:tcW w:w="807" w:type="pct"/>
            <w:vAlign w:val="center"/>
          </w:tcPr>
          <w:p w14:paraId="0E1FB085">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详见采购文件</w:t>
            </w:r>
          </w:p>
        </w:tc>
        <w:tc>
          <w:tcPr>
            <w:tcW w:w="742" w:type="pct"/>
            <w:vAlign w:val="center"/>
          </w:tcPr>
          <w:p w14:paraId="70C39DC7">
            <w:pPr>
              <w:widowControl/>
              <w:jc w:val="center"/>
              <w:rPr>
                <w:rFonts w:hint="eastAsia" w:ascii="宋体" w:hAnsi="宋体" w:cs="宋体"/>
                <w:kern w:val="0"/>
                <w:sz w:val="24"/>
                <w:szCs w:val="24"/>
                <w:lang w:bidi="ar"/>
              </w:rPr>
            </w:pPr>
            <w:r>
              <w:rPr>
                <w:rFonts w:hint="eastAsia" w:ascii="宋体" w:hAnsi="宋体" w:cs="宋体"/>
                <w:sz w:val="24"/>
                <w:szCs w:val="24"/>
              </w:rPr>
              <w:t>300000.00</w:t>
            </w:r>
          </w:p>
        </w:tc>
        <w:tc>
          <w:tcPr>
            <w:tcW w:w="727" w:type="pct"/>
            <w:vAlign w:val="center"/>
          </w:tcPr>
          <w:p w14:paraId="1B88D5BA">
            <w:pPr>
              <w:widowControl/>
              <w:jc w:val="center"/>
              <w:rPr>
                <w:rFonts w:hint="eastAsia" w:ascii="宋体" w:hAnsi="宋体" w:cs="宋体"/>
                <w:kern w:val="0"/>
                <w:sz w:val="24"/>
                <w:szCs w:val="24"/>
                <w:lang w:bidi="ar"/>
              </w:rPr>
            </w:pPr>
            <w:r>
              <w:rPr>
                <w:rFonts w:hint="eastAsia" w:ascii="宋体" w:hAnsi="宋体" w:cs="宋体"/>
                <w:sz w:val="24"/>
                <w:szCs w:val="24"/>
              </w:rPr>
              <w:t>280000.00</w:t>
            </w:r>
          </w:p>
        </w:tc>
      </w:tr>
    </w:tbl>
    <w:p w14:paraId="11EE8CC1">
      <w:pPr>
        <w:spacing w:line="360" w:lineRule="auto"/>
        <w:ind w:firstLine="480" w:firstLineChars="200"/>
        <w:rPr>
          <w:rFonts w:hint="eastAsia" w:ascii="宋体" w:hAnsi="宋体" w:cs="宋体"/>
          <w:sz w:val="24"/>
          <w:szCs w:val="24"/>
        </w:rPr>
      </w:pPr>
      <w:r>
        <w:rPr>
          <w:rFonts w:hint="eastAsia" w:ascii="宋体" w:hAnsi="宋体" w:cs="宋体"/>
          <w:sz w:val="24"/>
          <w:szCs w:val="24"/>
        </w:rPr>
        <w:t>本合同包不接受联合体磋商</w:t>
      </w:r>
    </w:p>
    <w:p w14:paraId="079A7167">
      <w:pPr>
        <w:spacing w:line="360" w:lineRule="auto"/>
        <w:ind w:firstLine="480" w:firstLineChars="200"/>
        <w:rPr>
          <w:rFonts w:hint="eastAsia" w:ascii="宋体" w:hAnsi="宋体" w:eastAsia="宋体" w:cs="宋体"/>
          <w:b/>
          <w:bCs/>
          <w:sz w:val="24"/>
          <w:szCs w:val="24"/>
          <w:lang w:eastAsia="zh-CN"/>
        </w:rPr>
      </w:pPr>
      <w:r>
        <w:rPr>
          <w:rFonts w:hint="eastAsia" w:ascii="宋体" w:hAnsi="宋体" w:cs="宋体"/>
          <w:sz w:val="24"/>
          <w:szCs w:val="24"/>
        </w:rPr>
        <w:t>合同履行期限：</w:t>
      </w:r>
      <w:r>
        <w:rPr>
          <w:rFonts w:hint="eastAsia" w:ascii="宋体" w:hAnsi="宋体" w:cs="宋体"/>
          <w:sz w:val="24"/>
          <w:szCs w:val="24"/>
          <w:lang w:eastAsia="zh-CN"/>
        </w:rPr>
        <w:t>自合同签署后30天内</w:t>
      </w:r>
    </w:p>
    <w:p w14:paraId="4AFD331E">
      <w:pPr>
        <w:spacing w:line="360" w:lineRule="auto"/>
        <w:ind w:firstLine="482" w:firstLineChars="200"/>
        <w:rPr>
          <w:rFonts w:hint="eastAsia" w:ascii="宋体" w:hAnsi="宋体" w:cs="宋体"/>
          <w:sz w:val="24"/>
          <w:szCs w:val="24"/>
        </w:rPr>
      </w:pPr>
      <w:r>
        <w:rPr>
          <w:rFonts w:hint="eastAsia" w:ascii="宋体" w:hAnsi="宋体" w:cs="宋体"/>
          <w:b/>
          <w:bCs/>
          <w:sz w:val="24"/>
          <w:szCs w:val="24"/>
        </w:rPr>
        <w:t>二、申请人的资格要求：</w:t>
      </w:r>
    </w:p>
    <w:p w14:paraId="6E9ED04D">
      <w:pPr>
        <w:spacing w:line="360" w:lineRule="auto"/>
        <w:ind w:firstLine="480" w:firstLineChars="200"/>
        <w:rPr>
          <w:rFonts w:hint="eastAsia" w:ascii="宋体" w:hAnsi="宋体" w:cs="宋体"/>
          <w:sz w:val="24"/>
          <w:szCs w:val="24"/>
        </w:rPr>
      </w:pPr>
      <w:r>
        <w:rPr>
          <w:rFonts w:hint="eastAsia" w:ascii="宋体" w:hAnsi="宋体" w:cs="宋体"/>
          <w:sz w:val="24"/>
          <w:szCs w:val="24"/>
        </w:rPr>
        <w:t>1.满足《中华人民共和国政府采购法》第二十二条规定；</w:t>
      </w:r>
    </w:p>
    <w:p w14:paraId="5DAA01F9">
      <w:pPr>
        <w:spacing w:line="360" w:lineRule="auto"/>
        <w:ind w:firstLine="480" w:firstLineChars="200"/>
        <w:rPr>
          <w:rFonts w:hint="eastAsia" w:ascii="宋体" w:hAnsi="宋体" w:cs="宋体"/>
          <w:sz w:val="24"/>
          <w:szCs w:val="24"/>
        </w:rPr>
      </w:pPr>
      <w:r>
        <w:rPr>
          <w:rFonts w:hint="eastAsia" w:ascii="宋体" w:hAnsi="宋体" w:cs="宋体"/>
          <w:sz w:val="24"/>
          <w:szCs w:val="24"/>
        </w:rPr>
        <w:t>2.落实政府采购政策需满足的资格要求：</w:t>
      </w:r>
    </w:p>
    <w:p w14:paraId="5E1A8BCA">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w:t>
      </w:r>
      <w:r>
        <w:rPr>
          <w:rFonts w:hint="eastAsia" w:ascii="宋体" w:hAnsi="宋体" w:cs="宋体"/>
          <w:sz w:val="24"/>
          <w:szCs w:val="24"/>
          <w:lang w:eastAsia="zh-CN"/>
        </w:rPr>
        <w:t>《长武县中心城区燃气发展专项规划（2026-2035）》编制项目</w:t>
      </w:r>
      <w:r>
        <w:rPr>
          <w:rFonts w:hint="eastAsia" w:ascii="宋体" w:hAnsi="宋体" w:cs="宋体"/>
          <w:sz w:val="24"/>
          <w:szCs w:val="24"/>
        </w:rPr>
        <w:t>）落实政府采购政策需满足的资格要求如下：</w:t>
      </w:r>
    </w:p>
    <w:p w14:paraId="3B71B886">
      <w:pPr>
        <w:spacing w:line="360" w:lineRule="auto"/>
        <w:ind w:firstLine="480" w:firstLineChars="200"/>
        <w:rPr>
          <w:rFonts w:hint="eastAsia" w:ascii="宋体" w:hAnsi="宋体" w:cs="宋体"/>
          <w:sz w:val="24"/>
          <w:szCs w:val="24"/>
        </w:rPr>
      </w:pPr>
      <w:r>
        <w:rPr>
          <w:rFonts w:hint="eastAsia" w:ascii="宋体" w:hAnsi="宋体" w:cs="宋体"/>
          <w:sz w:val="24"/>
          <w:szCs w:val="24"/>
          <w:lang w:eastAsia="zh-CN"/>
        </w:rPr>
        <w:t>本项目专门面向中小企业采购</w:t>
      </w:r>
      <w:r>
        <w:rPr>
          <w:rFonts w:hint="eastAsia" w:ascii="宋体" w:hAnsi="宋体" w:cs="宋体"/>
          <w:sz w:val="24"/>
          <w:szCs w:val="24"/>
        </w:rPr>
        <w:t>。</w:t>
      </w:r>
    </w:p>
    <w:p w14:paraId="14C0B4FD">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3.本项目的特定资格要求：</w:t>
      </w:r>
    </w:p>
    <w:p w14:paraId="3FEC0C40">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w:t>
      </w:r>
      <w:r>
        <w:rPr>
          <w:rFonts w:hint="eastAsia" w:ascii="宋体" w:hAnsi="宋体" w:cs="宋体"/>
          <w:sz w:val="24"/>
          <w:szCs w:val="24"/>
          <w:lang w:eastAsia="zh-CN"/>
        </w:rPr>
        <w:t>《长武县中心城区燃气发展专项规划（2026-2035）》编制项目</w:t>
      </w:r>
      <w:r>
        <w:rPr>
          <w:rFonts w:hint="eastAsia" w:ascii="宋体" w:hAnsi="宋体" w:cs="宋体"/>
          <w:sz w:val="24"/>
          <w:szCs w:val="24"/>
        </w:rPr>
        <w:t>)特定资格要求如下：</w:t>
      </w:r>
    </w:p>
    <w:p w14:paraId="5D9ED1E2">
      <w:pPr>
        <w:spacing w:line="360" w:lineRule="auto"/>
        <w:ind w:firstLine="480" w:firstLineChars="200"/>
        <w:rPr>
          <w:rFonts w:hint="eastAsia" w:ascii="宋体" w:hAnsi="宋体" w:cs="宋体"/>
          <w:sz w:val="24"/>
          <w:szCs w:val="24"/>
        </w:rPr>
      </w:pPr>
      <w:r>
        <w:rPr>
          <w:rFonts w:hint="eastAsia" w:ascii="宋体" w:hAnsi="宋体" w:cs="宋体"/>
          <w:sz w:val="24"/>
          <w:szCs w:val="24"/>
        </w:rPr>
        <w:t>(1)供应商应为具备独立承担民事责任能力的法人、其他组织或自然人，须提供合法有效的营业执照或事业单位法人证书或自然人身份证等合法有效的证明资料；</w:t>
      </w:r>
    </w:p>
    <w:p w14:paraId="30E6B4C0">
      <w:pPr>
        <w:spacing w:line="360" w:lineRule="auto"/>
        <w:ind w:firstLine="480" w:firstLineChars="200"/>
        <w:rPr>
          <w:rFonts w:hint="eastAsia" w:ascii="宋体" w:hAnsi="宋体" w:cs="宋体"/>
          <w:sz w:val="24"/>
          <w:szCs w:val="24"/>
        </w:rPr>
      </w:pPr>
      <w:r>
        <w:rPr>
          <w:rFonts w:hint="eastAsia" w:ascii="宋体" w:hAnsi="宋体" w:cs="宋体"/>
          <w:sz w:val="24"/>
          <w:szCs w:val="24"/>
        </w:rPr>
        <w:t>(2)供应商须具有城乡规划（国土空间规划）编制乙级及以上资质；</w:t>
      </w:r>
    </w:p>
    <w:p w14:paraId="1DB107F0">
      <w:pPr>
        <w:spacing w:line="360" w:lineRule="auto"/>
        <w:ind w:firstLine="480" w:firstLineChars="200"/>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eastAsia="zh-CN"/>
        </w:rPr>
        <w:t>拟派项目负责人须具备相关专业中级及以上技术职称</w:t>
      </w:r>
      <w:r>
        <w:rPr>
          <w:rFonts w:hint="eastAsia" w:ascii="宋体" w:hAnsi="宋体" w:cs="宋体"/>
          <w:sz w:val="24"/>
          <w:szCs w:val="24"/>
        </w:rPr>
        <w:t>；</w:t>
      </w:r>
    </w:p>
    <w:p w14:paraId="2B8A4207">
      <w:pPr>
        <w:spacing w:line="360" w:lineRule="auto"/>
        <w:ind w:firstLine="480" w:firstLineChars="200"/>
        <w:rPr>
          <w:rFonts w:hint="eastAsia" w:ascii="宋体" w:hAnsi="宋体" w:cs="宋体"/>
          <w:sz w:val="24"/>
          <w:szCs w:val="24"/>
        </w:rPr>
      </w:pPr>
      <w:r>
        <w:rPr>
          <w:rFonts w:hint="eastAsia" w:ascii="宋体" w:hAnsi="宋体" w:cs="宋体"/>
          <w:sz w:val="24"/>
          <w:szCs w:val="24"/>
        </w:rPr>
        <w:t>(4)供应商须提供2024或2025年度经审计的财务审计报告，或提供在提交首次响应文件截止时间前6个月内其基本存款账户出具的资信证明，其他组织或自然人提供银行出具的资信证明或财务报表；</w:t>
      </w:r>
    </w:p>
    <w:p w14:paraId="7213D717">
      <w:pPr>
        <w:spacing w:line="360" w:lineRule="auto"/>
        <w:ind w:firstLine="480" w:firstLineChars="200"/>
        <w:rPr>
          <w:rFonts w:hint="eastAsia" w:ascii="宋体" w:hAnsi="宋体" w:cs="宋体"/>
          <w:sz w:val="24"/>
          <w:szCs w:val="24"/>
        </w:rPr>
      </w:pPr>
      <w:r>
        <w:rPr>
          <w:rFonts w:hint="eastAsia" w:ascii="宋体" w:hAnsi="宋体" w:cs="宋体"/>
          <w:sz w:val="24"/>
          <w:szCs w:val="24"/>
        </w:rPr>
        <w:t>(5)供应商须提供磋商截止时间前一年内，已缴纳的任意一个月的纳税证明或完税证明或无欠税证明，依法免税的供应商应提供相关文件证明；</w:t>
      </w:r>
    </w:p>
    <w:p w14:paraId="7E2F714E">
      <w:pPr>
        <w:spacing w:line="360" w:lineRule="auto"/>
        <w:ind w:firstLine="480" w:firstLineChars="200"/>
        <w:rPr>
          <w:rFonts w:hint="eastAsia" w:ascii="宋体" w:hAnsi="宋体" w:cs="宋体"/>
          <w:sz w:val="24"/>
          <w:szCs w:val="24"/>
        </w:rPr>
      </w:pPr>
      <w:r>
        <w:rPr>
          <w:rFonts w:hint="eastAsia" w:ascii="宋体" w:hAnsi="宋体" w:cs="宋体"/>
          <w:sz w:val="24"/>
          <w:szCs w:val="24"/>
        </w:rPr>
        <w:t>(6)供应商须提供磋商截止时间前一年内，已缴存的任意一个月的社会保障资金缴存单据或社保机构开具的社会保险参保缴费情况证明，依法不需要缴纳社会保障资金的供应商应提供相关文件证明；</w:t>
      </w:r>
    </w:p>
    <w:p w14:paraId="7D1AC986">
      <w:pPr>
        <w:spacing w:line="360" w:lineRule="auto"/>
        <w:ind w:firstLine="480" w:firstLineChars="200"/>
        <w:rPr>
          <w:rFonts w:hint="eastAsia" w:ascii="宋体" w:hAnsi="宋体" w:cs="宋体"/>
          <w:sz w:val="24"/>
          <w:szCs w:val="24"/>
        </w:rPr>
      </w:pPr>
      <w:r>
        <w:rPr>
          <w:rFonts w:hint="eastAsia" w:ascii="宋体" w:hAnsi="宋体" w:cs="宋体"/>
          <w:sz w:val="24"/>
          <w:szCs w:val="24"/>
        </w:rPr>
        <w:t>(7)供应商具有履行合同所必需的设备和专业技术能力；</w:t>
      </w:r>
    </w:p>
    <w:p w14:paraId="07B21431">
      <w:pPr>
        <w:spacing w:line="360" w:lineRule="auto"/>
        <w:ind w:firstLine="480" w:firstLineChars="200"/>
        <w:rPr>
          <w:rFonts w:hint="eastAsia" w:ascii="宋体" w:hAnsi="宋体" w:cs="宋体"/>
          <w:sz w:val="24"/>
          <w:szCs w:val="24"/>
        </w:rPr>
      </w:pPr>
      <w:r>
        <w:rPr>
          <w:rFonts w:hint="eastAsia" w:ascii="宋体" w:hAnsi="宋体" w:cs="宋体"/>
          <w:sz w:val="24"/>
          <w:szCs w:val="24"/>
        </w:rPr>
        <w:t>(8)供应商参加政府采购活动前三年内，在经营活动中没有重大违法记录；</w:t>
      </w:r>
    </w:p>
    <w:p w14:paraId="55BD4EAD">
      <w:pPr>
        <w:spacing w:line="360" w:lineRule="auto"/>
        <w:ind w:firstLine="480" w:firstLineChars="200"/>
        <w:rPr>
          <w:rFonts w:hint="eastAsia" w:ascii="宋体" w:hAnsi="宋体" w:cs="宋体"/>
          <w:sz w:val="24"/>
          <w:szCs w:val="24"/>
        </w:rPr>
      </w:pPr>
      <w:r>
        <w:rPr>
          <w:rFonts w:hint="eastAsia" w:ascii="宋体" w:hAnsi="宋体" w:cs="宋体"/>
          <w:sz w:val="24"/>
          <w:szCs w:val="24"/>
        </w:rPr>
        <w:t>(9)单位负责人为同一人或者存在直接控股、管理关系的不同供应商，不得参加同一合同项下的政府采购活动；</w:t>
      </w:r>
    </w:p>
    <w:p w14:paraId="5A802980">
      <w:pPr>
        <w:spacing w:line="360" w:lineRule="auto"/>
        <w:ind w:firstLine="480" w:firstLineChars="200"/>
        <w:rPr>
          <w:rFonts w:hint="eastAsia" w:ascii="宋体" w:hAnsi="宋体" w:cs="宋体"/>
          <w:sz w:val="24"/>
          <w:szCs w:val="24"/>
        </w:rPr>
      </w:pPr>
      <w:r>
        <w:rPr>
          <w:rFonts w:hint="eastAsia" w:ascii="宋体" w:hAnsi="宋体" w:cs="宋体"/>
          <w:sz w:val="24"/>
          <w:szCs w:val="24"/>
        </w:rPr>
        <w:t>(10)</w:t>
      </w:r>
      <w:r>
        <w:rPr>
          <w:rFonts w:hint="eastAsia" w:ascii="宋体" w:hAnsi="宋体" w:cs="宋体"/>
          <w:sz w:val="24"/>
          <w:szCs w:val="24"/>
          <w:lang w:eastAsia="zh-CN"/>
        </w:rPr>
        <w:t>供应商提供法定代表人授权委托书（附法定代表人、被授权人身份证复印件）及磋商截止时间前一年内，被授权人在本单位已缴存的任意一个月的社会保障资金缴存单据或社保机构开具的社会保险参保缴费情况证明并加盖公章。法定代表人参加磋商的提供法定代表人身份证明书及本人身份证复印件</w:t>
      </w:r>
      <w:r>
        <w:rPr>
          <w:rFonts w:hint="eastAsia" w:ascii="宋体" w:hAnsi="宋体" w:cs="宋体"/>
          <w:sz w:val="24"/>
          <w:szCs w:val="24"/>
        </w:rPr>
        <w:t>；</w:t>
      </w:r>
    </w:p>
    <w:p w14:paraId="01C4E780">
      <w:pPr>
        <w:spacing w:line="360" w:lineRule="auto"/>
        <w:ind w:firstLine="480" w:firstLineChars="200"/>
        <w:rPr>
          <w:rFonts w:hint="eastAsia" w:ascii="宋体" w:hAnsi="宋体" w:cs="宋体"/>
          <w:sz w:val="24"/>
          <w:szCs w:val="24"/>
        </w:rPr>
      </w:pPr>
      <w:r>
        <w:rPr>
          <w:rFonts w:hint="eastAsia" w:ascii="宋体" w:hAnsi="宋体" w:cs="宋体"/>
          <w:sz w:val="24"/>
          <w:szCs w:val="24"/>
        </w:rPr>
        <w:t>(11)供应商不得为“信用中国”网站（</w:t>
      </w:r>
      <w:r>
        <w:rPr>
          <w:rFonts w:hint="eastAsia" w:ascii="宋体" w:hAnsi="宋体" w:cs="宋体"/>
          <w:sz w:val="24"/>
          <w:szCs w:val="24"/>
          <w:lang w:val="en-US" w:eastAsia="zh-CN"/>
        </w:rPr>
        <w:t>https://</w:t>
      </w:r>
      <w:r>
        <w:rPr>
          <w:rFonts w:hint="eastAsia" w:ascii="宋体" w:hAnsi="宋体" w:cs="宋体"/>
          <w:sz w:val="24"/>
          <w:szCs w:val="24"/>
        </w:rPr>
        <w:t>www.creditchina.gov.cn）</w:t>
      </w:r>
      <w:r>
        <w:rPr>
          <w:rFonts w:hint="eastAsia" w:ascii="宋体" w:hAnsi="宋体" w:cs="宋体"/>
          <w:sz w:val="24"/>
          <w:szCs w:val="24"/>
          <w:lang w:val="en-US" w:eastAsia="zh-CN"/>
        </w:rPr>
        <w:t>列入</w:t>
      </w:r>
      <w:r>
        <w:rPr>
          <w:rFonts w:hint="eastAsia" w:ascii="宋体" w:hAnsi="宋体" w:cs="宋体"/>
          <w:sz w:val="24"/>
          <w:szCs w:val="24"/>
        </w:rPr>
        <w:t>重大税收违法失信主体的供应商；</w:t>
      </w:r>
      <w:r>
        <w:rPr>
          <w:rFonts w:hint="eastAsia" w:ascii="宋体" w:hAnsi="宋体" w:cs="宋体"/>
          <w:sz w:val="24"/>
          <w:szCs w:val="24"/>
          <w:lang w:val="en-US" w:eastAsia="zh-CN"/>
        </w:rPr>
        <w:t>不得为“中国执行信息公开网”（https://zxgk.court.gov.cn/shixin/）列入“失信被执行人”的供应商</w:t>
      </w:r>
      <w:r>
        <w:rPr>
          <w:rFonts w:hint="eastAsia" w:ascii="宋体" w:hAnsi="宋体" w:cs="宋体"/>
          <w:sz w:val="24"/>
          <w:szCs w:val="24"/>
          <w:lang w:eastAsia="zh-CN"/>
        </w:rPr>
        <w:t>；</w:t>
      </w:r>
      <w:r>
        <w:rPr>
          <w:rFonts w:hint="eastAsia" w:ascii="宋体" w:hAnsi="宋体" w:cs="宋体"/>
          <w:sz w:val="24"/>
          <w:szCs w:val="24"/>
        </w:rPr>
        <w:t>不处于中国政府采购网（https://www.ccgp.gov.cn/index.shtml）“政府采购严重违法失信行为信息记录”中的禁止参加政府采购活动期间；</w:t>
      </w:r>
    </w:p>
    <w:p w14:paraId="79F1BE5D">
      <w:pPr>
        <w:spacing w:line="360" w:lineRule="auto"/>
        <w:ind w:firstLine="480" w:firstLineChars="200"/>
        <w:rPr>
          <w:rFonts w:hint="eastAsia" w:ascii="宋体" w:hAnsi="宋体" w:cs="宋体"/>
          <w:sz w:val="24"/>
          <w:szCs w:val="24"/>
        </w:rPr>
      </w:pPr>
      <w:r>
        <w:rPr>
          <w:rFonts w:hint="eastAsia" w:ascii="宋体" w:hAnsi="宋体" w:cs="宋体"/>
          <w:sz w:val="24"/>
          <w:szCs w:val="24"/>
        </w:rPr>
        <w:t>(12)</w:t>
      </w:r>
      <w:r>
        <w:rPr>
          <w:rFonts w:hint="eastAsia" w:ascii="宋体" w:hAnsi="宋体" w:cs="宋体"/>
          <w:sz w:val="24"/>
          <w:szCs w:val="24"/>
          <w:lang w:eastAsia="zh-CN"/>
        </w:rPr>
        <w:t>本项目专门面向中小企业采购</w:t>
      </w:r>
      <w:r>
        <w:rPr>
          <w:rFonts w:hint="eastAsia" w:ascii="宋体" w:hAnsi="宋体" w:cs="宋体"/>
          <w:sz w:val="24"/>
          <w:szCs w:val="24"/>
        </w:rPr>
        <w:t>；</w:t>
      </w:r>
    </w:p>
    <w:p w14:paraId="4A20DDB6">
      <w:pPr>
        <w:spacing w:line="360" w:lineRule="auto"/>
        <w:ind w:firstLine="480" w:firstLineChars="200"/>
        <w:rPr>
          <w:rFonts w:hint="eastAsia" w:ascii="宋体" w:hAnsi="宋体" w:cs="宋体"/>
          <w:sz w:val="24"/>
          <w:szCs w:val="24"/>
        </w:rPr>
      </w:pPr>
      <w:r>
        <w:rPr>
          <w:rFonts w:hint="eastAsia" w:ascii="宋体" w:hAnsi="宋体" w:cs="宋体"/>
          <w:sz w:val="24"/>
          <w:szCs w:val="24"/>
        </w:rPr>
        <w:t>(13)本项目不接受联合体磋商。</w:t>
      </w:r>
    </w:p>
    <w:p w14:paraId="69E67D7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三、获取采购文件</w:t>
      </w:r>
    </w:p>
    <w:p w14:paraId="4A68ED3D">
      <w:pPr>
        <w:spacing w:before="0" w:after="0" w:line="360" w:lineRule="auto"/>
        <w:ind w:firstLine="480" w:firstLineChars="200"/>
        <w:rPr>
          <w:rFonts w:hint="eastAsia" w:ascii="宋体" w:hAnsi="宋体" w:cs="宋体"/>
          <w:sz w:val="24"/>
          <w:szCs w:val="24"/>
        </w:rPr>
      </w:pPr>
      <w:r>
        <w:rPr>
          <w:rFonts w:hint="eastAsia" w:ascii="宋体" w:hAnsi="宋体" w:cs="宋体"/>
          <w:sz w:val="24"/>
          <w:szCs w:val="24"/>
        </w:rPr>
        <w:t>时间</w:t>
      </w:r>
      <w:r>
        <w:rPr>
          <w:rFonts w:hint="eastAsia" w:ascii="宋体" w:hAnsi="宋体" w:cs="宋体"/>
          <w:spacing w:val="-7"/>
          <w:sz w:val="24"/>
          <w:szCs w:val="24"/>
        </w:rPr>
        <w:t>：</w:t>
      </w:r>
      <w:r>
        <w:rPr>
          <w:rFonts w:hint="eastAsia" w:ascii="宋体" w:hAnsi="宋体" w:eastAsia="宋体" w:cs="宋体"/>
          <w:i w:val="0"/>
          <w:iCs w:val="0"/>
          <w:caps w:val="0"/>
          <w:spacing w:val="-7"/>
          <w:sz w:val="24"/>
          <w:szCs w:val="24"/>
          <w:bdr w:val="none" w:sz="4" w:space="0"/>
          <w:shd w:val="clear"/>
          <w:vertAlign w:val="baseline"/>
        </w:rPr>
        <w:t>2026年06月25日</w:t>
      </w:r>
      <w:r>
        <w:rPr>
          <w:rFonts w:hint="eastAsia" w:ascii="宋体" w:hAnsi="宋体" w:eastAsia="宋体" w:cs="宋体"/>
          <w:i w:val="0"/>
          <w:iCs w:val="0"/>
          <w:caps w:val="0"/>
          <w:spacing w:val="-7"/>
          <w:sz w:val="24"/>
          <w:szCs w:val="24"/>
          <w:shd w:val="clear"/>
        </w:rPr>
        <w:t>至</w:t>
      </w:r>
      <w:r>
        <w:rPr>
          <w:rFonts w:hint="eastAsia" w:ascii="宋体" w:hAnsi="宋体" w:eastAsia="宋体" w:cs="宋体"/>
          <w:i w:val="0"/>
          <w:iCs w:val="0"/>
          <w:caps w:val="0"/>
          <w:spacing w:val="-7"/>
          <w:sz w:val="24"/>
          <w:szCs w:val="24"/>
          <w:bdr w:val="none" w:sz="4" w:space="0"/>
          <w:shd w:val="clear"/>
          <w:vertAlign w:val="baseline"/>
        </w:rPr>
        <w:t>2026年07月02日</w:t>
      </w:r>
      <w:r>
        <w:rPr>
          <w:rFonts w:hint="eastAsia" w:ascii="宋体" w:hAnsi="宋体" w:cs="宋体"/>
          <w:spacing w:val="-7"/>
          <w:sz w:val="24"/>
          <w:szCs w:val="24"/>
        </w:rPr>
        <w:t>，每天上午 09:00:00 至12:00:00，下午13:30:00至18:00:00</w:t>
      </w:r>
      <w:r>
        <w:rPr>
          <w:rFonts w:hint="eastAsia" w:ascii="宋体" w:hAnsi="宋体" w:cs="宋体"/>
          <w:sz w:val="24"/>
          <w:szCs w:val="24"/>
        </w:rPr>
        <w:t>（北京时间）</w:t>
      </w:r>
    </w:p>
    <w:p w14:paraId="36622C48">
      <w:pPr>
        <w:pStyle w:val="9"/>
        <w:spacing w:before="0" w:after="0" w:line="360" w:lineRule="auto"/>
        <w:ind w:firstLine="452" w:firstLineChars="200"/>
        <w:rPr>
          <w:rFonts w:hint="eastAsia" w:ascii="宋体" w:hAnsi="宋体" w:cs="宋体"/>
          <w:spacing w:val="-7"/>
          <w:sz w:val="24"/>
          <w:szCs w:val="24"/>
        </w:rPr>
      </w:pPr>
      <w:r>
        <w:rPr>
          <w:rFonts w:hint="eastAsia" w:ascii="宋体" w:hAnsi="宋体" w:cs="宋体"/>
          <w:spacing w:val="-7"/>
          <w:sz w:val="24"/>
          <w:szCs w:val="24"/>
        </w:rPr>
        <w:t>途径：</w:t>
      </w:r>
      <w:r>
        <w:rPr>
          <w:rFonts w:hint="eastAsia" w:ascii="宋体" w:hAnsi="宋体" w:cs="宋体"/>
          <w:spacing w:val="1"/>
          <w:sz w:val="24"/>
          <w:szCs w:val="24"/>
        </w:rPr>
        <w:t>陕西省西安市高新区丈八五路高科尚都ONE尚城A座10F</w:t>
      </w:r>
    </w:p>
    <w:p w14:paraId="6F4987F1">
      <w:pPr>
        <w:pStyle w:val="9"/>
        <w:spacing w:before="0" w:after="0" w:line="360" w:lineRule="auto"/>
        <w:ind w:firstLine="452" w:firstLineChars="200"/>
        <w:rPr>
          <w:rFonts w:hint="eastAsia" w:ascii="宋体" w:hAnsi="宋体" w:cs="宋体"/>
          <w:spacing w:val="-7"/>
          <w:sz w:val="24"/>
          <w:szCs w:val="24"/>
        </w:rPr>
      </w:pPr>
      <w:r>
        <w:rPr>
          <w:rFonts w:hint="eastAsia" w:ascii="宋体" w:hAnsi="宋体" w:cs="宋体"/>
          <w:spacing w:val="-7"/>
          <w:sz w:val="24"/>
          <w:szCs w:val="24"/>
        </w:rPr>
        <w:t>方式：现场获取</w:t>
      </w:r>
    </w:p>
    <w:p w14:paraId="72F114D2">
      <w:pPr>
        <w:spacing w:before="0" w:after="0" w:line="360" w:lineRule="auto"/>
        <w:ind w:firstLine="452" w:firstLineChars="200"/>
        <w:rPr>
          <w:rFonts w:hint="eastAsia" w:ascii="宋体" w:hAnsi="宋体" w:cs="宋体"/>
          <w:sz w:val="24"/>
          <w:szCs w:val="24"/>
        </w:rPr>
      </w:pPr>
      <w:r>
        <w:rPr>
          <w:rFonts w:hint="eastAsia" w:ascii="宋体" w:hAnsi="宋体" w:cs="宋体"/>
          <w:spacing w:val="-7"/>
          <w:sz w:val="24"/>
          <w:szCs w:val="24"/>
        </w:rPr>
        <w:t>售价：0.00元</w:t>
      </w:r>
    </w:p>
    <w:p w14:paraId="25B8A843">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四、响应文件提交</w:t>
      </w:r>
    </w:p>
    <w:p w14:paraId="381BE270">
      <w:pPr>
        <w:spacing w:line="360" w:lineRule="auto"/>
        <w:ind w:firstLine="480" w:firstLineChars="200"/>
        <w:rPr>
          <w:rFonts w:hint="eastAsia" w:ascii="宋体" w:hAnsi="宋体" w:cs="宋体"/>
          <w:spacing w:val="-10"/>
          <w:sz w:val="24"/>
          <w:szCs w:val="24"/>
        </w:rPr>
      </w:pPr>
      <w:r>
        <w:rPr>
          <w:rFonts w:hint="eastAsia" w:ascii="宋体" w:hAnsi="宋体" w:cs="宋体"/>
          <w:sz w:val="24"/>
          <w:szCs w:val="24"/>
        </w:rPr>
        <w:t>截止时间：</w:t>
      </w:r>
      <w:r>
        <w:rPr>
          <w:rFonts w:hint="eastAsia" w:ascii="宋体" w:hAnsi="宋体" w:cs="宋体"/>
          <w:spacing w:val="-10"/>
          <w:sz w:val="24"/>
          <w:szCs w:val="24"/>
        </w:rPr>
        <w:t>2026年07月07日 09时30分（北京时间）</w:t>
      </w:r>
    </w:p>
    <w:p w14:paraId="20CAC333">
      <w:pPr>
        <w:spacing w:line="360" w:lineRule="auto"/>
        <w:ind w:firstLine="440" w:firstLineChars="200"/>
        <w:rPr>
          <w:rFonts w:hint="eastAsia" w:ascii="宋体" w:hAnsi="宋体" w:cs="宋体"/>
          <w:spacing w:val="-10"/>
          <w:sz w:val="24"/>
          <w:szCs w:val="24"/>
        </w:rPr>
      </w:pPr>
      <w:r>
        <w:rPr>
          <w:rFonts w:hint="eastAsia" w:ascii="宋体" w:hAnsi="宋体" w:cs="宋体"/>
          <w:spacing w:val="-10"/>
          <w:sz w:val="24"/>
          <w:szCs w:val="24"/>
        </w:rPr>
        <w:t>地点：陕西省西安市高新区丈八五路高科尚都ONE尚城A座10F</w:t>
      </w:r>
    </w:p>
    <w:p w14:paraId="1DAF2D3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五、开启</w:t>
      </w:r>
    </w:p>
    <w:p w14:paraId="64660E23">
      <w:pPr>
        <w:spacing w:line="360" w:lineRule="auto"/>
        <w:ind w:firstLine="480" w:firstLineChars="200"/>
        <w:rPr>
          <w:rFonts w:hint="eastAsia" w:ascii="宋体" w:hAnsi="宋体" w:cs="宋体"/>
          <w:spacing w:val="-10"/>
          <w:sz w:val="24"/>
          <w:szCs w:val="24"/>
        </w:rPr>
      </w:pPr>
      <w:r>
        <w:rPr>
          <w:rFonts w:hint="eastAsia" w:ascii="宋体" w:hAnsi="宋体" w:cs="宋体"/>
          <w:sz w:val="24"/>
          <w:szCs w:val="24"/>
        </w:rPr>
        <w:t>时间：</w:t>
      </w:r>
      <w:r>
        <w:rPr>
          <w:rFonts w:hint="eastAsia" w:ascii="宋体" w:hAnsi="宋体" w:cs="宋体"/>
          <w:spacing w:val="-10"/>
          <w:sz w:val="24"/>
          <w:szCs w:val="24"/>
        </w:rPr>
        <w:t>2026年07月07日 09时30分（北京时间）</w:t>
      </w:r>
    </w:p>
    <w:p w14:paraId="3A394449">
      <w:pPr>
        <w:spacing w:line="360" w:lineRule="auto"/>
        <w:ind w:firstLine="440" w:firstLineChars="200"/>
        <w:rPr>
          <w:rFonts w:hint="eastAsia" w:ascii="宋体" w:hAnsi="宋体" w:cs="宋体"/>
          <w:spacing w:val="-10"/>
          <w:sz w:val="24"/>
          <w:szCs w:val="24"/>
        </w:rPr>
      </w:pPr>
      <w:r>
        <w:rPr>
          <w:rFonts w:hint="eastAsia" w:ascii="宋体" w:hAnsi="宋体" w:cs="宋体"/>
          <w:spacing w:val="-10"/>
          <w:sz w:val="24"/>
          <w:szCs w:val="24"/>
        </w:rPr>
        <w:t>地点：陕西省西安市高新区丈八五路高科尚都ONE尚城A座10F</w:t>
      </w:r>
    </w:p>
    <w:p w14:paraId="41FD69C1">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六、公告期限</w:t>
      </w:r>
    </w:p>
    <w:p w14:paraId="31CEE4A9">
      <w:pPr>
        <w:spacing w:line="360" w:lineRule="auto"/>
        <w:ind w:firstLine="480" w:firstLineChars="200"/>
        <w:rPr>
          <w:rFonts w:hint="eastAsia" w:ascii="宋体" w:hAnsi="宋体" w:cs="宋体"/>
          <w:sz w:val="24"/>
          <w:szCs w:val="24"/>
        </w:rPr>
      </w:pPr>
      <w:r>
        <w:rPr>
          <w:rFonts w:hint="eastAsia" w:ascii="宋体" w:hAnsi="宋体" w:cs="宋体"/>
          <w:sz w:val="24"/>
          <w:szCs w:val="24"/>
        </w:rPr>
        <w:t>自本公告发布之日起3个工作日。</w:t>
      </w:r>
    </w:p>
    <w:p w14:paraId="6926EF2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七、其他补充事宜</w:t>
      </w:r>
    </w:p>
    <w:p w14:paraId="15B26BA4">
      <w:pPr>
        <w:pStyle w:val="9"/>
        <w:spacing w:before="179" w:line="359" w:lineRule="auto"/>
        <w:ind w:firstLine="502"/>
        <w:rPr>
          <w:rFonts w:hint="eastAsia" w:ascii="宋体" w:hAnsi="宋体" w:cs="宋体"/>
          <w:spacing w:val="-7"/>
          <w:sz w:val="24"/>
          <w:szCs w:val="24"/>
        </w:rPr>
      </w:pPr>
      <w:r>
        <w:rPr>
          <w:rFonts w:hint="eastAsia" w:ascii="宋体" w:hAnsi="宋体" w:cs="宋体"/>
          <w:sz w:val="24"/>
          <w:szCs w:val="24"/>
        </w:rPr>
        <w:t>1.</w:t>
      </w:r>
      <w:r>
        <w:rPr>
          <w:rFonts w:hint="eastAsia" w:ascii="宋体" w:hAnsi="宋体" w:cs="宋体"/>
          <w:spacing w:val="-7"/>
          <w:sz w:val="24"/>
          <w:szCs w:val="24"/>
        </w:rPr>
        <w:t>请符合要求的潜在供应商携带介绍信、经办人身份证原件及加盖公章的复印件一份（法定节假日除外）前往陕西省西安市高新区丈八五路高科尚都ONE尚城A座10F领取竞争性磋商文件。</w:t>
      </w:r>
    </w:p>
    <w:p w14:paraId="78D82155">
      <w:pPr>
        <w:pStyle w:val="9"/>
        <w:spacing w:before="179" w:line="359" w:lineRule="auto"/>
        <w:ind w:firstLine="502"/>
        <w:rPr>
          <w:rFonts w:hint="eastAsia" w:ascii="宋体" w:hAnsi="宋体" w:cs="宋体"/>
          <w:spacing w:val="-7"/>
          <w:sz w:val="24"/>
          <w:szCs w:val="24"/>
        </w:rPr>
      </w:pPr>
      <w:r>
        <w:rPr>
          <w:rFonts w:hint="eastAsia" w:ascii="宋体" w:hAnsi="宋体" w:cs="宋体"/>
          <w:spacing w:val="-7"/>
          <w:sz w:val="24"/>
          <w:szCs w:val="24"/>
        </w:rPr>
        <w:t>2.供应商需通过陕西省政府采购网（http://www.ccgp-shaanxi.gov.cn/）注册登记加入陕西省政府采购供应商库。</w:t>
      </w:r>
    </w:p>
    <w:p w14:paraId="1683A0E8">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3.本项目需要落实的政府采购政策：1）《政府采购促进中小企业发展管理办法》的通知--财库〔2020〕46号；</w:t>
      </w:r>
    </w:p>
    <w:p w14:paraId="52C0B4D4">
      <w:pPr>
        <w:spacing w:line="360" w:lineRule="auto"/>
        <w:ind w:firstLine="480" w:firstLineChars="200"/>
        <w:rPr>
          <w:rFonts w:hint="eastAsia" w:ascii="宋体" w:hAnsi="宋体" w:cs="宋体"/>
          <w:sz w:val="24"/>
          <w:szCs w:val="24"/>
        </w:rPr>
      </w:pPr>
      <w:r>
        <w:rPr>
          <w:rFonts w:hint="eastAsia" w:ascii="宋体" w:hAnsi="宋体" w:cs="宋体"/>
          <w:sz w:val="24"/>
          <w:szCs w:val="24"/>
        </w:rPr>
        <w:t>2）《财政部司法部关于政府采购支持监狱企业发展有关问题的通知》--财库〔2014〕68号；</w:t>
      </w:r>
    </w:p>
    <w:p w14:paraId="45E60CF8">
      <w:pPr>
        <w:spacing w:line="360" w:lineRule="auto"/>
        <w:ind w:firstLine="480" w:firstLineChars="200"/>
        <w:rPr>
          <w:rFonts w:hint="eastAsia" w:ascii="宋体" w:hAnsi="宋体" w:cs="宋体"/>
          <w:sz w:val="24"/>
          <w:szCs w:val="24"/>
        </w:rPr>
      </w:pPr>
      <w:r>
        <w:rPr>
          <w:rFonts w:hint="eastAsia" w:ascii="宋体" w:hAnsi="宋体" w:cs="宋体"/>
          <w:sz w:val="24"/>
          <w:szCs w:val="24"/>
        </w:rPr>
        <w:t>3)《财政部发展改革委生态环境部市场监管总局关于调整优化节能产品、环境标志产品政府采购执行机制的通知》--财库〔2019〕9号；</w:t>
      </w:r>
    </w:p>
    <w:p w14:paraId="258C6BC6">
      <w:pPr>
        <w:spacing w:line="360" w:lineRule="auto"/>
        <w:ind w:firstLine="480" w:firstLineChars="200"/>
        <w:rPr>
          <w:rFonts w:hint="eastAsia" w:ascii="宋体" w:hAnsi="宋体" w:cs="宋体"/>
          <w:sz w:val="24"/>
          <w:szCs w:val="24"/>
        </w:rPr>
      </w:pPr>
      <w:r>
        <w:rPr>
          <w:rFonts w:hint="eastAsia" w:ascii="宋体" w:hAnsi="宋体" w:cs="宋体"/>
          <w:sz w:val="24"/>
          <w:szCs w:val="24"/>
        </w:rPr>
        <w:t>4）《陕西省财政厅关于进一步落实政府采购支持中小企业相关政策的通知》--陕财办采〔2023〕3号；</w:t>
      </w:r>
    </w:p>
    <w:p w14:paraId="170F5111">
      <w:pPr>
        <w:spacing w:line="360" w:lineRule="auto"/>
        <w:ind w:firstLine="480" w:firstLineChars="200"/>
        <w:rPr>
          <w:rFonts w:hint="eastAsia" w:ascii="宋体" w:hAnsi="宋体" w:cs="宋体"/>
          <w:sz w:val="24"/>
          <w:szCs w:val="24"/>
        </w:rPr>
      </w:pPr>
      <w:r>
        <w:rPr>
          <w:rFonts w:hint="eastAsia" w:ascii="宋体" w:hAnsi="宋体" w:cs="宋体"/>
          <w:sz w:val="24"/>
          <w:szCs w:val="24"/>
        </w:rPr>
        <w:t>5)《陕西省财政厅关于进一步优化政府采购营商环境有关事项的通知》--陕财办采〔2023〕4号；</w:t>
      </w:r>
    </w:p>
    <w:p w14:paraId="41A5AD40">
      <w:pPr>
        <w:spacing w:line="360" w:lineRule="auto"/>
        <w:ind w:firstLine="480" w:firstLineChars="200"/>
        <w:rPr>
          <w:rFonts w:hint="eastAsia" w:ascii="宋体" w:hAnsi="宋体" w:cs="宋体"/>
          <w:sz w:val="24"/>
          <w:szCs w:val="24"/>
        </w:rPr>
      </w:pPr>
      <w:r>
        <w:rPr>
          <w:rFonts w:hint="eastAsia" w:ascii="宋体" w:hAnsi="宋体" w:cs="宋体"/>
          <w:sz w:val="24"/>
          <w:szCs w:val="24"/>
        </w:rPr>
        <w:t>6)《关于促进残疾人就业政府采购政策的通知》--财库〔2017〕141号；</w:t>
      </w:r>
    </w:p>
    <w:p w14:paraId="0BF4534F">
      <w:pPr>
        <w:spacing w:line="360" w:lineRule="auto"/>
        <w:ind w:firstLine="480" w:firstLineChars="200"/>
        <w:rPr>
          <w:rFonts w:hint="eastAsia" w:ascii="宋体" w:hAnsi="宋体" w:cs="宋体"/>
          <w:sz w:val="24"/>
          <w:szCs w:val="24"/>
        </w:rPr>
      </w:pPr>
      <w:r>
        <w:rPr>
          <w:rFonts w:hint="eastAsia" w:ascii="宋体" w:hAnsi="宋体" w:cs="宋体"/>
          <w:sz w:val="24"/>
          <w:szCs w:val="24"/>
        </w:rPr>
        <w:t>7)陕西省财政厅关于印发《陕西省中小企业政府采购信用融资办法》--陕财办采〔2018〕23号；</w:t>
      </w:r>
    </w:p>
    <w:p w14:paraId="372CB61F">
      <w:pPr>
        <w:spacing w:line="360" w:lineRule="auto"/>
        <w:ind w:firstLine="480" w:firstLineChars="200"/>
        <w:rPr>
          <w:rFonts w:hint="eastAsia" w:ascii="宋体" w:hAnsi="宋体" w:cs="宋体"/>
          <w:sz w:val="24"/>
          <w:szCs w:val="24"/>
        </w:rPr>
      </w:pPr>
      <w:r>
        <w:rPr>
          <w:rFonts w:hint="eastAsia" w:ascii="宋体" w:hAnsi="宋体" w:cs="宋体"/>
          <w:sz w:val="24"/>
          <w:szCs w:val="24"/>
        </w:rPr>
        <w:t>8)《国务院办公厅关于建立政府强制采购节能产品制度的通知》--国办发〔2007〕51号；</w:t>
      </w:r>
    </w:p>
    <w:p w14:paraId="4953947C">
      <w:pPr>
        <w:spacing w:line="360" w:lineRule="auto"/>
        <w:ind w:firstLine="480" w:firstLineChars="200"/>
        <w:rPr>
          <w:rFonts w:hint="eastAsia" w:ascii="宋体" w:hAnsi="宋体" w:cs="宋体"/>
          <w:sz w:val="24"/>
          <w:szCs w:val="24"/>
        </w:rPr>
      </w:pPr>
      <w:r>
        <w:rPr>
          <w:rFonts w:hint="eastAsia" w:ascii="宋体" w:hAnsi="宋体" w:cs="宋体"/>
          <w:sz w:val="24"/>
          <w:szCs w:val="24"/>
        </w:rPr>
        <w:t>9）《财政部 国务院扶贫办关于运用政府采购政策支持脱贫攻坚的通知》--财库〔2019〕27号；</w:t>
      </w:r>
    </w:p>
    <w:p w14:paraId="26742EFE">
      <w:pPr>
        <w:spacing w:line="360" w:lineRule="auto"/>
        <w:ind w:firstLine="480" w:firstLineChars="200"/>
        <w:rPr>
          <w:rFonts w:hint="eastAsia" w:ascii="宋体" w:hAnsi="宋体" w:cs="宋体"/>
          <w:sz w:val="24"/>
          <w:szCs w:val="24"/>
        </w:rPr>
      </w:pPr>
      <w:r>
        <w:rPr>
          <w:rFonts w:hint="eastAsia" w:ascii="宋体" w:hAnsi="宋体" w:cs="宋体"/>
          <w:sz w:val="24"/>
          <w:szCs w:val="24"/>
        </w:rPr>
        <w:t>10)《财政部农业农村部国家乡村振兴局关于运用政府采购政策支持乡村产业振兴的通知》--财库〔2021〕19号；</w:t>
      </w:r>
    </w:p>
    <w:p w14:paraId="523B86DC">
      <w:pPr>
        <w:spacing w:line="360" w:lineRule="auto"/>
        <w:ind w:firstLine="480" w:firstLineChars="200"/>
        <w:rPr>
          <w:rFonts w:hint="eastAsia" w:ascii="宋体" w:hAnsi="宋体" w:cs="宋体"/>
          <w:sz w:val="24"/>
          <w:szCs w:val="24"/>
        </w:rPr>
      </w:pPr>
      <w:r>
        <w:rPr>
          <w:rFonts w:hint="eastAsia" w:ascii="宋体" w:hAnsi="宋体" w:cs="宋体"/>
          <w:sz w:val="24"/>
          <w:szCs w:val="24"/>
        </w:rPr>
        <w:t>11)《陕西省财政厅关于进一步加强政府绿色采购有关问题的通知》--陕财办采〔2021〕29号；</w:t>
      </w:r>
    </w:p>
    <w:p w14:paraId="50B195CA">
      <w:pPr>
        <w:spacing w:line="360" w:lineRule="auto"/>
        <w:ind w:firstLine="480" w:firstLineChars="200"/>
        <w:rPr>
          <w:rFonts w:hint="eastAsia" w:ascii="宋体" w:hAnsi="宋体" w:cs="宋体"/>
          <w:sz w:val="24"/>
          <w:szCs w:val="24"/>
        </w:rPr>
      </w:pPr>
      <w:r>
        <w:rPr>
          <w:rFonts w:hint="eastAsia" w:ascii="宋体" w:hAnsi="宋体" w:cs="宋体"/>
          <w:sz w:val="24"/>
          <w:szCs w:val="24"/>
        </w:rPr>
        <w:t>12)《陕西省财政厅关于加快推进我省中小企业政府采购信用融资工作的通知》--陕财办采〔2020〕15号；</w:t>
      </w:r>
    </w:p>
    <w:p w14:paraId="47CC477D">
      <w:pPr>
        <w:spacing w:line="360" w:lineRule="auto"/>
        <w:ind w:firstLine="480" w:firstLineChars="200"/>
        <w:rPr>
          <w:rFonts w:hint="eastAsia" w:ascii="宋体" w:hAnsi="宋体" w:cs="宋体"/>
          <w:sz w:val="24"/>
          <w:szCs w:val="24"/>
        </w:rPr>
      </w:pPr>
      <w:r>
        <w:rPr>
          <w:rFonts w:hint="eastAsia" w:ascii="宋体" w:hAnsi="宋体" w:cs="宋体"/>
          <w:sz w:val="24"/>
          <w:szCs w:val="24"/>
        </w:rPr>
        <w:t>13)《关于进一步加大政府采购支持中小企业力度的通知》--财库〔2022〕19号；</w:t>
      </w:r>
    </w:p>
    <w:p w14:paraId="02DF6FD7">
      <w:pPr>
        <w:spacing w:line="360" w:lineRule="auto"/>
        <w:ind w:firstLine="480" w:firstLineChars="200"/>
        <w:rPr>
          <w:rFonts w:hint="eastAsia" w:ascii="宋体" w:hAnsi="宋体" w:cs="宋体"/>
          <w:sz w:val="24"/>
          <w:szCs w:val="24"/>
        </w:rPr>
      </w:pPr>
      <w:r>
        <w:rPr>
          <w:rFonts w:hint="eastAsia" w:ascii="宋体" w:hAnsi="宋体" w:cs="宋体"/>
          <w:sz w:val="24"/>
          <w:szCs w:val="24"/>
        </w:rPr>
        <w:t>14）如有最新颁布的政府采购政策，按最新的文件执行。</w:t>
      </w:r>
    </w:p>
    <w:p w14:paraId="50D22E0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八、对本次采购提出询问，请按以下方式联系。</w:t>
      </w:r>
    </w:p>
    <w:p w14:paraId="2A3C6863">
      <w:pPr>
        <w:spacing w:line="360" w:lineRule="auto"/>
        <w:ind w:firstLine="480" w:firstLineChars="200"/>
        <w:rPr>
          <w:rFonts w:hint="eastAsia" w:ascii="宋体" w:hAnsi="宋体" w:cs="宋体"/>
          <w:sz w:val="24"/>
          <w:szCs w:val="24"/>
        </w:rPr>
      </w:pPr>
      <w:r>
        <w:rPr>
          <w:rFonts w:hint="eastAsia" w:ascii="宋体" w:hAnsi="宋体" w:cs="宋体"/>
          <w:sz w:val="24"/>
          <w:szCs w:val="24"/>
        </w:rPr>
        <w:t>1.采购人信息</w:t>
      </w:r>
    </w:p>
    <w:p w14:paraId="6A7D5E07">
      <w:pPr>
        <w:spacing w:line="360" w:lineRule="auto"/>
        <w:ind w:firstLine="480" w:firstLineChars="200"/>
        <w:rPr>
          <w:rFonts w:hint="eastAsia" w:ascii="宋体" w:hAnsi="宋体" w:cs="宋体"/>
          <w:sz w:val="24"/>
          <w:szCs w:val="24"/>
        </w:rPr>
      </w:pPr>
      <w:r>
        <w:rPr>
          <w:rFonts w:hint="eastAsia" w:ascii="宋体" w:hAnsi="宋体" w:cs="宋体"/>
          <w:sz w:val="24"/>
          <w:szCs w:val="24"/>
        </w:rPr>
        <w:t>名称：长武县住房和城乡建设局</w:t>
      </w:r>
    </w:p>
    <w:p w14:paraId="668D17FE">
      <w:pPr>
        <w:spacing w:line="360" w:lineRule="auto"/>
        <w:ind w:firstLine="480" w:firstLineChars="200"/>
        <w:rPr>
          <w:rFonts w:hint="eastAsia" w:ascii="宋体" w:hAnsi="宋体" w:cs="宋体"/>
          <w:sz w:val="24"/>
          <w:szCs w:val="24"/>
        </w:rPr>
      </w:pPr>
      <w:r>
        <w:rPr>
          <w:rFonts w:hint="eastAsia" w:ascii="宋体" w:hAnsi="宋体" w:cs="宋体"/>
          <w:sz w:val="24"/>
          <w:szCs w:val="24"/>
        </w:rPr>
        <w:t>地址：咸阳市长武县</w:t>
      </w:r>
    </w:p>
    <w:p w14:paraId="4DDE693A">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联系方式：029-34202217 </w:t>
      </w:r>
    </w:p>
    <w:p w14:paraId="6877BCDF">
      <w:pPr>
        <w:spacing w:line="360" w:lineRule="auto"/>
        <w:ind w:firstLine="480" w:firstLineChars="200"/>
        <w:rPr>
          <w:rFonts w:hint="eastAsia" w:ascii="宋体" w:hAnsi="宋体" w:cs="宋体"/>
          <w:sz w:val="24"/>
          <w:szCs w:val="24"/>
        </w:rPr>
      </w:pPr>
      <w:r>
        <w:rPr>
          <w:rFonts w:hint="eastAsia" w:ascii="宋体" w:hAnsi="宋体" w:cs="宋体"/>
          <w:sz w:val="24"/>
          <w:szCs w:val="24"/>
        </w:rPr>
        <w:t>2.采购代理机构信息</w:t>
      </w:r>
    </w:p>
    <w:p w14:paraId="549598F1">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0A193EE7">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058EE63C">
      <w:pPr>
        <w:spacing w:line="360" w:lineRule="auto"/>
        <w:ind w:firstLine="480" w:firstLineChars="200"/>
        <w:rPr>
          <w:rFonts w:hint="eastAsia" w:ascii="宋体" w:hAnsi="宋体" w:cs="宋体"/>
          <w:sz w:val="24"/>
          <w:szCs w:val="24"/>
        </w:rPr>
      </w:pPr>
      <w:r>
        <w:rPr>
          <w:rFonts w:hint="eastAsia" w:ascii="宋体" w:hAnsi="宋体" w:cs="宋体"/>
          <w:sz w:val="24"/>
          <w:szCs w:val="24"/>
        </w:rPr>
        <w:t>联系方式：029-68683878</w:t>
      </w:r>
    </w:p>
    <w:p w14:paraId="562335C1">
      <w:pPr>
        <w:spacing w:line="360" w:lineRule="auto"/>
        <w:ind w:firstLine="480" w:firstLineChars="200"/>
        <w:rPr>
          <w:rFonts w:hint="eastAsia" w:ascii="宋体" w:hAnsi="宋体" w:cs="宋体"/>
          <w:sz w:val="24"/>
          <w:szCs w:val="24"/>
        </w:rPr>
      </w:pPr>
      <w:r>
        <w:rPr>
          <w:rFonts w:hint="eastAsia" w:ascii="宋体" w:hAnsi="宋体" w:cs="宋体"/>
          <w:sz w:val="24"/>
          <w:szCs w:val="24"/>
        </w:rPr>
        <w:t>3.项目联系方式</w:t>
      </w:r>
    </w:p>
    <w:p w14:paraId="1FD22287">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项目联系人：董海龙、赵醒文、赵利科、崔芮菁       </w:t>
      </w:r>
    </w:p>
    <w:p w14:paraId="5B8360B8">
      <w:pPr>
        <w:spacing w:line="360" w:lineRule="auto"/>
        <w:ind w:firstLine="480" w:firstLineChars="200"/>
        <w:rPr>
          <w:rFonts w:hint="eastAsia" w:hAnsi="宋体" w:cs="宋体"/>
          <w:sz w:val="28"/>
          <w:szCs w:val="28"/>
        </w:rPr>
      </w:pPr>
      <w:r>
        <w:rPr>
          <w:rFonts w:hint="eastAsia" w:ascii="宋体" w:hAnsi="宋体" w:cs="宋体"/>
          <w:sz w:val="24"/>
          <w:szCs w:val="24"/>
        </w:rPr>
        <w:t>电话：029-68683878</w:t>
      </w:r>
      <w:r>
        <w:rPr>
          <w:rFonts w:hint="eastAsia" w:hAnsi="宋体" w:cs="宋体"/>
          <w:sz w:val="28"/>
          <w:szCs w:val="28"/>
        </w:rPr>
        <w:br w:type="page"/>
      </w:r>
    </w:p>
    <w:p w14:paraId="738548FB">
      <w:pPr>
        <w:pStyle w:val="2"/>
        <w:bidi w:val="0"/>
        <w:rPr>
          <w:rFonts w:hint="eastAsia"/>
        </w:rPr>
      </w:pPr>
      <w:bookmarkStart w:id="1" w:name="_Toc21927"/>
      <w:r>
        <w:rPr>
          <w:rFonts w:hint="eastAsia"/>
        </w:rPr>
        <w:t>第二章  供应商须知及前附表</w:t>
      </w:r>
      <w:bookmarkEnd w:id="1"/>
    </w:p>
    <w:p w14:paraId="5B4DBFB1">
      <w:pPr>
        <w:pStyle w:val="12"/>
        <w:spacing w:line="400" w:lineRule="exact"/>
        <w:jc w:val="center"/>
        <w:rPr>
          <w:rFonts w:hint="eastAsia" w:hAnsi="宋体" w:cs="宋体"/>
          <w:b/>
          <w:sz w:val="28"/>
          <w:szCs w:val="28"/>
        </w:rPr>
      </w:pPr>
      <w:r>
        <w:rPr>
          <w:rFonts w:hint="eastAsia" w:hAnsi="宋体" w:cs="宋体"/>
          <w:b/>
          <w:sz w:val="28"/>
          <w:szCs w:val="28"/>
        </w:rPr>
        <w:t>供应商须知前附表</w:t>
      </w:r>
    </w:p>
    <w:tbl>
      <w:tblPr>
        <w:tblStyle w:val="26"/>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91"/>
        <w:gridCol w:w="6665"/>
      </w:tblGrid>
      <w:tr w14:paraId="26A9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0BFC28A">
            <w:pPr>
              <w:spacing w:line="360" w:lineRule="auto"/>
              <w:jc w:val="center"/>
              <w:rPr>
                <w:rFonts w:hint="eastAsia" w:ascii="宋体" w:hAnsi="宋体" w:cs="宋体"/>
                <w:b/>
                <w:sz w:val="24"/>
                <w:szCs w:val="24"/>
              </w:rPr>
            </w:pPr>
            <w:r>
              <w:rPr>
                <w:rFonts w:hint="eastAsia" w:ascii="宋体" w:hAnsi="宋体" w:cs="宋体"/>
                <w:b/>
                <w:sz w:val="24"/>
                <w:szCs w:val="24"/>
              </w:rPr>
              <w:t>序号</w:t>
            </w:r>
          </w:p>
        </w:tc>
        <w:tc>
          <w:tcPr>
            <w:tcW w:w="2191" w:type="dxa"/>
            <w:tcBorders>
              <w:top w:val="single" w:color="auto" w:sz="4" w:space="0"/>
              <w:left w:val="single" w:color="auto" w:sz="4" w:space="0"/>
              <w:bottom w:val="single" w:color="auto" w:sz="4" w:space="0"/>
              <w:right w:val="single" w:color="auto" w:sz="4" w:space="0"/>
            </w:tcBorders>
            <w:vAlign w:val="center"/>
          </w:tcPr>
          <w:p w14:paraId="67970EC8">
            <w:pPr>
              <w:spacing w:line="360" w:lineRule="auto"/>
              <w:jc w:val="center"/>
              <w:rPr>
                <w:rFonts w:hint="eastAsia" w:ascii="宋体" w:hAnsi="宋体" w:cs="宋体"/>
                <w:b/>
                <w:sz w:val="24"/>
                <w:szCs w:val="24"/>
              </w:rPr>
            </w:pPr>
            <w:r>
              <w:rPr>
                <w:rFonts w:hint="eastAsia" w:ascii="宋体" w:hAnsi="宋体" w:cs="宋体"/>
                <w:b/>
                <w:sz w:val="24"/>
                <w:szCs w:val="24"/>
              </w:rPr>
              <w:t>内    容</w:t>
            </w:r>
          </w:p>
        </w:tc>
        <w:tc>
          <w:tcPr>
            <w:tcW w:w="6665" w:type="dxa"/>
            <w:tcBorders>
              <w:top w:val="single" w:color="auto" w:sz="4" w:space="0"/>
              <w:left w:val="single" w:color="auto" w:sz="4" w:space="0"/>
              <w:bottom w:val="single" w:color="auto" w:sz="4" w:space="0"/>
              <w:right w:val="single" w:color="auto" w:sz="4" w:space="0"/>
            </w:tcBorders>
            <w:vAlign w:val="center"/>
          </w:tcPr>
          <w:p w14:paraId="291F0904">
            <w:pPr>
              <w:tabs>
                <w:tab w:val="left" w:pos="1180"/>
              </w:tabs>
              <w:spacing w:line="360" w:lineRule="auto"/>
              <w:jc w:val="center"/>
              <w:rPr>
                <w:rFonts w:hint="eastAsia" w:ascii="宋体" w:hAnsi="宋体" w:cs="宋体"/>
                <w:b/>
                <w:sz w:val="24"/>
                <w:szCs w:val="24"/>
              </w:rPr>
            </w:pPr>
            <w:r>
              <w:rPr>
                <w:rFonts w:hint="eastAsia" w:ascii="宋体" w:hAnsi="宋体" w:cs="宋体"/>
                <w:b/>
                <w:sz w:val="24"/>
                <w:szCs w:val="24"/>
              </w:rPr>
              <w:t>说明与要求</w:t>
            </w:r>
          </w:p>
        </w:tc>
      </w:tr>
      <w:tr w14:paraId="6497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5DF6023">
            <w:pPr>
              <w:numPr>
                <w:ilvl w:val="0"/>
                <w:numId w:val="2"/>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577F614">
            <w:pPr>
              <w:spacing w:line="360" w:lineRule="auto"/>
              <w:jc w:val="center"/>
              <w:rPr>
                <w:rFonts w:hint="eastAsia" w:ascii="宋体" w:hAnsi="宋体" w:cs="宋体"/>
                <w:b/>
                <w:sz w:val="24"/>
                <w:szCs w:val="24"/>
              </w:rPr>
            </w:pPr>
            <w:r>
              <w:rPr>
                <w:rFonts w:hint="eastAsia" w:ascii="宋体" w:hAnsi="宋体" w:cs="宋体"/>
                <w:sz w:val="24"/>
                <w:szCs w:val="24"/>
              </w:rPr>
              <w:t>采购人</w:t>
            </w:r>
          </w:p>
        </w:tc>
        <w:tc>
          <w:tcPr>
            <w:tcW w:w="6665" w:type="dxa"/>
            <w:tcBorders>
              <w:top w:val="single" w:color="auto" w:sz="4" w:space="0"/>
              <w:left w:val="single" w:color="auto" w:sz="4" w:space="0"/>
              <w:bottom w:val="single" w:color="auto" w:sz="4" w:space="0"/>
              <w:right w:val="single" w:color="auto" w:sz="4" w:space="0"/>
            </w:tcBorders>
            <w:vAlign w:val="center"/>
          </w:tcPr>
          <w:p w14:paraId="16285587">
            <w:pPr>
              <w:spacing w:line="360" w:lineRule="auto"/>
              <w:rPr>
                <w:rFonts w:hint="eastAsia" w:ascii="宋体" w:hAnsi="宋体" w:cs="宋体"/>
                <w:sz w:val="24"/>
                <w:szCs w:val="24"/>
                <w:lang w:val="zh-CN"/>
              </w:rPr>
            </w:pPr>
            <w:r>
              <w:rPr>
                <w:rFonts w:hint="eastAsia" w:ascii="宋体" w:hAnsi="宋体" w:cs="宋体"/>
                <w:sz w:val="24"/>
                <w:szCs w:val="24"/>
              </w:rPr>
              <w:t>名称：</w:t>
            </w:r>
            <w:r>
              <w:rPr>
                <w:rFonts w:hint="eastAsia" w:ascii="宋体" w:hAnsi="宋体" w:cs="宋体"/>
                <w:sz w:val="24"/>
                <w:szCs w:val="24"/>
                <w:lang w:val="zh-CN"/>
              </w:rPr>
              <w:t>长武县住房和城乡建设局</w:t>
            </w:r>
          </w:p>
          <w:p w14:paraId="2465E40D">
            <w:pPr>
              <w:spacing w:line="360" w:lineRule="auto"/>
              <w:rPr>
                <w:rFonts w:hint="eastAsia" w:ascii="宋体" w:hAnsi="宋体" w:cs="宋体"/>
                <w:sz w:val="24"/>
                <w:szCs w:val="24"/>
              </w:rPr>
            </w:pPr>
            <w:r>
              <w:rPr>
                <w:rFonts w:hint="eastAsia" w:ascii="宋体" w:hAnsi="宋体" w:cs="宋体"/>
                <w:sz w:val="24"/>
                <w:szCs w:val="24"/>
                <w:lang w:val="zh-CN"/>
              </w:rPr>
              <w:t>地址：咸阳市</w:t>
            </w:r>
            <w:r>
              <w:rPr>
                <w:rFonts w:hint="eastAsia" w:ascii="宋体" w:hAnsi="宋体" w:cs="宋体"/>
                <w:sz w:val="24"/>
                <w:szCs w:val="24"/>
              </w:rPr>
              <w:t>长武县</w:t>
            </w:r>
          </w:p>
          <w:p w14:paraId="73EA8F8D">
            <w:pPr>
              <w:spacing w:line="360" w:lineRule="auto"/>
              <w:rPr>
                <w:rFonts w:hint="eastAsia" w:ascii="宋体" w:hAnsi="宋体" w:eastAsia="宋体" w:cs="宋体"/>
                <w:sz w:val="24"/>
                <w:szCs w:val="24"/>
                <w:lang w:eastAsia="zh-CN"/>
              </w:rPr>
            </w:pPr>
            <w:r>
              <w:rPr>
                <w:rFonts w:hint="eastAsia" w:ascii="宋体" w:hAnsi="宋体" w:cs="宋体"/>
                <w:sz w:val="24"/>
                <w:szCs w:val="24"/>
                <w:lang w:val="zh-CN"/>
              </w:rPr>
              <w:t>联系人：</w:t>
            </w:r>
            <w:r>
              <w:rPr>
                <w:rFonts w:hint="eastAsia" w:ascii="宋体" w:hAnsi="宋体" w:cs="宋体"/>
                <w:sz w:val="24"/>
                <w:szCs w:val="24"/>
                <w:lang w:val="en-US" w:eastAsia="zh-CN"/>
              </w:rPr>
              <w:t>王海</w:t>
            </w:r>
          </w:p>
          <w:p w14:paraId="08920358">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029-34202217 </w:t>
            </w:r>
          </w:p>
        </w:tc>
      </w:tr>
      <w:tr w14:paraId="66A40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13AA042">
            <w:pPr>
              <w:numPr>
                <w:ilvl w:val="0"/>
                <w:numId w:val="2"/>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122C564">
            <w:pPr>
              <w:spacing w:line="360" w:lineRule="auto"/>
              <w:jc w:val="center"/>
              <w:rPr>
                <w:rFonts w:hint="eastAsia" w:ascii="宋体" w:hAnsi="宋体" w:cs="宋体"/>
                <w:b/>
                <w:sz w:val="24"/>
                <w:szCs w:val="24"/>
              </w:rPr>
            </w:pPr>
            <w:r>
              <w:rPr>
                <w:rFonts w:hint="eastAsia" w:ascii="宋体" w:hAnsi="宋体" w:cs="宋体"/>
                <w:sz w:val="24"/>
                <w:szCs w:val="24"/>
              </w:rPr>
              <w:t>采购代理机构</w:t>
            </w:r>
          </w:p>
        </w:tc>
        <w:tc>
          <w:tcPr>
            <w:tcW w:w="6665" w:type="dxa"/>
            <w:tcBorders>
              <w:top w:val="single" w:color="auto" w:sz="4" w:space="0"/>
              <w:left w:val="single" w:color="auto" w:sz="4" w:space="0"/>
              <w:bottom w:val="single" w:color="auto" w:sz="4" w:space="0"/>
              <w:right w:val="single" w:color="auto" w:sz="4" w:space="0"/>
            </w:tcBorders>
          </w:tcPr>
          <w:p w14:paraId="7DFB56C1">
            <w:pPr>
              <w:spacing w:line="360" w:lineRule="auto"/>
              <w:rPr>
                <w:rFonts w:hint="eastAsia" w:ascii="宋体" w:hAnsi="宋体" w:cs="宋体"/>
                <w:sz w:val="24"/>
                <w:szCs w:val="24"/>
                <w:lang w:val="zh-CN"/>
              </w:rPr>
            </w:pPr>
            <w:r>
              <w:rPr>
                <w:rFonts w:hint="eastAsia" w:ascii="宋体" w:hAnsi="宋体" w:cs="宋体"/>
                <w:sz w:val="24"/>
                <w:szCs w:val="24"/>
                <w:lang w:val="zh-CN"/>
              </w:rPr>
              <w:t>名称：亿诚建设项目管理有限公司</w:t>
            </w:r>
          </w:p>
          <w:p w14:paraId="2E3C2A9E">
            <w:pPr>
              <w:spacing w:line="360" w:lineRule="auto"/>
              <w:rPr>
                <w:rFonts w:hint="eastAsia" w:ascii="宋体" w:hAnsi="宋体" w:cs="宋体"/>
                <w:sz w:val="24"/>
                <w:szCs w:val="24"/>
                <w:lang w:val="zh-CN"/>
              </w:rPr>
            </w:pPr>
            <w:r>
              <w:rPr>
                <w:rFonts w:hint="eastAsia" w:ascii="宋体" w:hAnsi="宋体" w:cs="宋体"/>
                <w:sz w:val="24"/>
                <w:szCs w:val="24"/>
                <w:lang w:val="zh-CN"/>
              </w:rPr>
              <w:t>地址：陕西省西安市高新区丈八五路高科尚都ONE尚城A座10F</w:t>
            </w:r>
          </w:p>
          <w:p w14:paraId="553BB6A7">
            <w:pPr>
              <w:spacing w:line="360" w:lineRule="auto"/>
              <w:rPr>
                <w:rFonts w:hint="eastAsia" w:ascii="宋体" w:hAnsi="宋体" w:cs="宋体"/>
                <w:sz w:val="24"/>
                <w:szCs w:val="24"/>
              </w:rPr>
            </w:pPr>
            <w:r>
              <w:rPr>
                <w:rFonts w:hint="eastAsia" w:ascii="宋体" w:hAnsi="宋体" w:cs="宋体"/>
                <w:sz w:val="24"/>
                <w:szCs w:val="24"/>
                <w:lang w:val="zh-CN"/>
              </w:rPr>
              <w:t>联系人：</w:t>
            </w:r>
            <w:r>
              <w:rPr>
                <w:rFonts w:hint="eastAsia" w:ascii="宋体" w:hAnsi="宋体" w:cs="宋体"/>
                <w:sz w:val="24"/>
                <w:szCs w:val="24"/>
              </w:rPr>
              <w:t>董海龙、赵醒文、赵利科、崔芮菁</w:t>
            </w:r>
          </w:p>
          <w:p w14:paraId="6EDB1AE7">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029-68683878  </w:t>
            </w:r>
          </w:p>
        </w:tc>
      </w:tr>
      <w:tr w14:paraId="020E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CE91F9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66D60DB">
            <w:pPr>
              <w:spacing w:line="360" w:lineRule="auto"/>
              <w:jc w:val="center"/>
              <w:rPr>
                <w:rFonts w:hint="eastAsia" w:ascii="宋体" w:hAnsi="宋体" w:cs="宋体"/>
                <w:sz w:val="24"/>
                <w:szCs w:val="24"/>
              </w:rPr>
            </w:pPr>
            <w:r>
              <w:rPr>
                <w:rFonts w:hint="eastAsia" w:ascii="宋体" w:hAnsi="宋体" w:cs="宋体"/>
                <w:sz w:val="24"/>
                <w:szCs w:val="24"/>
              </w:rPr>
              <w:t>项目名称</w:t>
            </w:r>
          </w:p>
        </w:tc>
        <w:tc>
          <w:tcPr>
            <w:tcW w:w="6665" w:type="dxa"/>
            <w:tcBorders>
              <w:top w:val="single" w:color="auto" w:sz="4" w:space="0"/>
              <w:left w:val="single" w:color="auto" w:sz="4" w:space="0"/>
              <w:bottom w:val="single" w:color="auto" w:sz="4" w:space="0"/>
              <w:right w:val="single" w:color="auto" w:sz="4" w:space="0"/>
            </w:tcBorders>
            <w:vAlign w:val="center"/>
          </w:tcPr>
          <w:p w14:paraId="3D29A792">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《长武县中心城区燃气发展专项规划（2026-2035）》编制项目</w:t>
            </w:r>
          </w:p>
        </w:tc>
      </w:tr>
      <w:tr w14:paraId="7E2C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E2D4D8">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20C70D7">
            <w:pPr>
              <w:spacing w:line="360" w:lineRule="auto"/>
              <w:jc w:val="center"/>
              <w:rPr>
                <w:rFonts w:hint="eastAsia" w:ascii="宋体" w:hAnsi="宋体" w:cs="宋体"/>
                <w:sz w:val="24"/>
                <w:szCs w:val="24"/>
              </w:rPr>
            </w:pPr>
            <w:r>
              <w:rPr>
                <w:rFonts w:hint="eastAsia" w:ascii="宋体" w:hAnsi="宋体" w:cs="宋体"/>
                <w:sz w:val="24"/>
                <w:szCs w:val="24"/>
              </w:rPr>
              <w:t>项目编号</w:t>
            </w:r>
          </w:p>
        </w:tc>
        <w:tc>
          <w:tcPr>
            <w:tcW w:w="6665" w:type="dxa"/>
            <w:tcBorders>
              <w:top w:val="single" w:color="auto" w:sz="4" w:space="0"/>
              <w:left w:val="single" w:color="auto" w:sz="4" w:space="0"/>
              <w:bottom w:val="single" w:color="auto" w:sz="4" w:space="0"/>
              <w:right w:val="single" w:color="auto" w:sz="4" w:space="0"/>
            </w:tcBorders>
            <w:vAlign w:val="center"/>
          </w:tcPr>
          <w:p w14:paraId="325190CB">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YC26001024（CGQ）</w:t>
            </w:r>
          </w:p>
        </w:tc>
      </w:tr>
      <w:tr w14:paraId="306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D543C9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3A6089B">
            <w:pPr>
              <w:spacing w:line="360" w:lineRule="auto"/>
              <w:jc w:val="center"/>
              <w:rPr>
                <w:rFonts w:hint="eastAsia" w:ascii="宋体" w:hAnsi="宋体" w:cs="宋体"/>
                <w:sz w:val="24"/>
                <w:szCs w:val="24"/>
              </w:rPr>
            </w:pPr>
            <w:r>
              <w:rPr>
                <w:rFonts w:hint="eastAsia" w:ascii="宋体" w:hAnsi="宋体" w:cs="宋体"/>
                <w:sz w:val="24"/>
                <w:szCs w:val="24"/>
              </w:rPr>
              <w:t>项目性质</w:t>
            </w:r>
          </w:p>
        </w:tc>
        <w:tc>
          <w:tcPr>
            <w:tcW w:w="6665" w:type="dxa"/>
            <w:tcBorders>
              <w:top w:val="single" w:color="auto" w:sz="4" w:space="0"/>
              <w:left w:val="single" w:color="auto" w:sz="4" w:space="0"/>
              <w:bottom w:val="single" w:color="auto" w:sz="4" w:space="0"/>
              <w:right w:val="single" w:color="auto" w:sz="4" w:space="0"/>
            </w:tcBorders>
            <w:vAlign w:val="center"/>
          </w:tcPr>
          <w:p w14:paraId="43A51DA4">
            <w:pPr>
              <w:spacing w:line="360" w:lineRule="auto"/>
              <w:rPr>
                <w:rFonts w:hint="eastAsia" w:ascii="宋体" w:hAnsi="宋体" w:cs="宋体"/>
                <w:sz w:val="24"/>
                <w:szCs w:val="24"/>
              </w:rPr>
            </w:pPr>
            <w:r>
              <w:rPr>
                <w:rFonts w:hint="eastAsia" w:ascii="宋体" w:hAnsi="宋体" w:cs="宋体"/>
                <w:sz w:val="24"/>
                <w:szCs w:val="24"/>
              </w:rPr>
              <w:t>服务类</w:t>
            </w:r>
          </w:p>
        </w:tc>
      </w:tr>
      <w:tr w14:paraId="25E9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BD9399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782B6C3">
            <w:pPr>
              <w:spacing w:line="360" w:lineRule="auto"/>
              <w:jc w:val="center"/>
              <w:rPr>
                <w:rFonts w:hint="eastAsia" w:ascii="宋体" w:hAnsi="宋体" w:cs="宋体"/>
                <w:sz w:val="24"/>
                <w:szCs w:val="24"/>
              </w:rPr>
            </w:pPr>
            <w:r>
              <w:rPr>
                <w:rFonts w:hint="eastAsia" w:ascii="宋体" w:hAnsi="宋体" w:cs="宋体"/>
                <w:sz w:val="24"/>
                <w:szCs w:val="24"/>
              </w:rPr>
              <w:t>采购内容</w:t>
            </w:r>
          </w:p>
        </w:tc>
        <w:tc>
          <w:tcPr>
            <w:tcW w:w="6665" w:type="dxa"/>
            <w:tcBorders>
              <w:top w:val="single" w:color="auto" w:sz="4" w:space="0"/>
              <w:left w:val="single" w:color="auto" w:sz="4" w:space="0"/>
              <w:bottom w:val="single" w:color="auto" w:sz="4" w:space="0"/>
              <w:right w:val="single" w:color="auto" w:sz="4" w:space="0"/>
            </w:tcBorders>
            <w:vAlign w:val="center"/>
          </w:tcPr>
          <w:p w14:paraId="7CAA2211">
            <w:pPr>
              <w:tabs>
                <w:tab w:val="left" w:pos="1180"/>
              </w:tabs>
              <w:spacing w:line="360" w:lineRule="auto"/>
              <w:rPr>
                <w:rFonts w:hint="eastAsia" w:ascii="宋体" w:hAnsi="宋体" w:cs="宋体"/>
                <w:sz w:val="24"/>
                <w:szCs w:val="24"/>
              </w:rPr>
            </w:pPr>
            <w:r>
              <w:rPr>
                <w:rFonts w:hint="eastAsia" w:ascii="宋体" w:hAnsi="宋体" w:cs="宋体"/>
                <w:sz w:val="24"/>
                <w:szCs w:val="24"/>
                <w:lang w:eastAsia="zh-CN"/>
              </w:rPr>
              <w:t>《长武县中心城区燃气发展专项规划（2026-2035）》编制项目</w:t>
            </w:r>
            <w:r>
              <w:rPr>
                <w:rFonts w:hint="eastAsia" w:ascii="宋体" w:hAnsi="宋体" w:cs="宋体"/>
                <w:sz w:val="24"/>
                <w:szCs w:val="24"/>
              </w:rPr>
              <w:t>采购内容及要求详见“第三章·采购内容及要求”</w:t>
            </w:r>
          </w:p>
        </w:tc>
      </w:tr>
      <w:tr w14:paraId="6456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59492E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FD3E754">
            <w:pPr>
              <w:spacing w:line="360" w:lineRule="auto"/>
              <w:jc w:val="center"/>
              <w:rPr>
                <w:rFonts w:hint="eastAsia" w:ascii="宋体" w:hAnsi="宋体" w:cs="宋体"/>
                <w:sz w:val="24"/>
                <w:szCs w:val="24"/>
              </w:rPr>
            </w:pPr>
            <w:r>
              <w:rPr>
                <w:rFonts w:hint="eastAsia" w:ascii="宋体" w:hAnsi="宋体" w:cs="宋体"/>
                <w:sz w:val="24"/>
                <w:szCs w:val="24"/>
              </w:rPr>
              <w:t>采购预算</w:t>
            </w:r>
          </w:p>
        </w:tc>
        <w:tc>
          <w:tcPr>
            <w:tcW w:w="6665" w:type="dxa"/>
            <w:tcBorders>
              <w:top w:val="single" w:color="auto" w:sz="4" w:space="0"/>
              <w:left w:val="single" w:color="auto" w:sz="4" w:space="0"/>
              <w:bottom w:val="single" w:color="auto" w:sz="4" w:space="0"/>
              <w:right w:val="single" w:color="auto" w:sz="4" w:space="0"/>
            </w:tcBorders>
            <w:vAlign w:val="center"/>
          </w:tcPr>
          <w:p w14:paraId="7F5E6BAF">
            <w:pPr>
              <w:spacing w:line="360" w:lineRule="auto"/>
              <w:rPr>
                <w:rFonts w:hint="eastAsia" w:ascii="宋体" w:hAnsi="宋体" w:cs="宋体"/>
                <w:sz w:val="24"/>
                <w:szCs w:val="24"/>
              </w:rPr>
            </w:pPr>
            <w:r>
              <w:rPr>
                <w:rFonts w:hint="eastAsia" w:ascii="宋体" w:hAnsi="宋体" w:cs="宋体"/>
                <w:sz w:val="24"/>
                <w:szCs w:val="24"/>
              </w:rPr>
              <w:t>￥300000.00元（供应商磋商报价超出采购预算金额的，作为不实质性响应竞争性磋商文件，按无效磋商文件处理）</w:t>
            </w:r>
          </w:p>
        </w:tc>
      </w:tr>
      <w:tr w14:paraId="76A9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A826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AAB257">
            <w:pPr>
              <w:spacing w:line="360" w:lineRule="auto"/>
              <w:jc w:val="center"/>
              <w:rPr>
                <w:rFonts w:hint="eastAsia" w:ascii="宋体" w:hAnsi="宋体" w:cs="宋体"/>
                <w:sz w:val="24"/>
                <w:szCs w:val="24"/>
              </w:rPr>
            </w:pPr>
            <w:r>
              <w:rPr>
                <w:rFonts w:hint="eastAsia" w:ascii="宋体" w:hAnsi="宋体" w:cs="宋体"/>
                <w:sz w:val="24"/>
                <w:szCs w:val="24"/>
              </w:rPr>
              <w:t>最高限价</w:t>
            </w:r>
          </w:p>
        </w:tc>
        <w:tc>
          <w:tcPr>
            <w:tcW w:w="6665" w:type="dxa"/>
            <w:tcBorders>
              <w:top w:val="single" w:color="auto" w:sz="4" w:space="0"/>
              <w:left w:val="single" w:color="auto" w:sz="4" w:space="0"/>
              <w:bottom w:val="single" w:color="auto" w:sz="4" w:space="0"/>
              <w:right w:val="single" w:color="auto" w:sz="4" w:space="0"/>
            </w:tcBorders>
            <w:vAlign w:val="center"/>
          </w:tcPr>
          <w:p w14:paraId="4A88A186">
            <w:pPr>
              <w:spacing w:line="360" w:lineRule="auto"/>
              <w:rPr>
                <w:rFonts w:hint="eastAsia" w:ascii="宋体" w:hAnsi="宋体" w:cs="宋体"/>
                <w:sz w:val="24"/>
                <w:szCs w:val="24"/>
              </w:rPr>
            </w:pPr>
            <w:r>
              <w:rPr>
                <w:rFonts w:hint="eastAsia" w:ascii="宋体" w:hAnsi="宋体" w:cs="宋体"/>
                <w:sz w:val="24"/>
                <w:szCs w:val="24"/>
              </w:rPr>
              <w:t>￥280000.00元（供应商磋商报价超出最高限价的，作为不实质性响应竞争性磋商文件，按无效磋商文件处理）</w:t>
            </w:r>
          </w:p>
        </w:tc>
      </w:tr>
      <w:tr w14:paraId="7477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3DA01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A33053E">
            <w:pPr>
              <w:spacing w:line="360" w:lineRule="auto"/>
              <w:jc w:val="center"/>
              <w:rPr>
                <w:rFonts w:hint="eastAsia" w:ascii="宋体" w:hAnsi="宋体" w:cs="宋体"/>
                <w:sz w:val="24"/>
                <w:szCs w:val="24"/>
              </w:rPr>
            </w:pPr>
            <w:r>
              <w:rPr>
                <w:rFonts w:hint="eastAsia" w:ascii="宋体" w:hAnsi="宋体" w:cs="宋体"/>
                <w:sz w:val="24"/>
                <w:szCs w:val="24"/>
              </w:rPr>
              <w:t>服务期</w:t>
            </w:r>
          </w:p>
        </w:tc>
        <w:tc>
          <w:tcPr>
            <w:tcW w:w="6665" w:type="dxa"/>
            <w:tcBorders>
              <w:top w:val="single" w:color="auto" w:sz="4" w:space="0"/>
              <w:left w:val="single" w:color="auto" w:sz="4" w:space="0"/>
              <w:bottom w:val="single" w:color="auto" w:sz="4" w:space="0"/>
              <w:right w:val="single" w:color="auto" w:sz="4" w:space="0"/>
            </w:tcBorders>
            <w:vAlign w:val="center"/>
          </w:tcPr>
          <w:p w14:paraId="725CFD87">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自合同签署后30天内</w:t>
            </w:r>
          </w:p>
        </w:tc>
      </w:tr>
      <w:tr w14:paraId="28EE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754F2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0D6B477">
            <w:pPr>
              <w:spacing w:line="360" w:lineRule="auto"/>
              <w:jc w:val="center"/>
              <w:rPr>
                <w:rFonts w:hint="eastAsia" w:ascii="宋体" w:hAnsi="宋体" w:cs="宋体"/>
                <w:sz w:val="24"/>
                <w:szCs w:val="24"/>
              </w:rPr>
            </w:pPr>
            <w:r>
              <w:rPr>
                <w:rFonts w:hint="eastAsia" w:ascii="宋体" w:hAnsi="宋体" w:cs="宋体"/>
                <w:sz w:val="24"/>
                <w:szCs w:val="24"/>
              </w:rPr>
              <w:t>供应商资格要求</w:t>
            </w:r>
          </w:p>
        </w:tc>
        <w:tc>
          <w:tcPr>
            <w:tcW w:w="6665" w:type="dxa"/>
            <w:tcBorders>
              <w:top w:val="single" w:color="auto" w:sz="4" w:space="0"/>
              <w:left w:val="single" w:color="auto" w:sz="4" w:space="0"/>
              <w:bottom w:val="single" w:color="auto" w:sz="4" w:space="0"/>
              <w:right w:val="single" w:color="auto" w:sz="4" w:space="0"/>
            </w:tcBorders>
            <w:vAlign w:val="center"/>
          </w:tcPr>
          <w:p w14:paraId="37D6079B">
            <w:pPr>
              <w:spacing w:line="360" w:lineRule="auto"/>
              <w:rPr>
                <w:rFonts w:hint="eastAsia" w:ascii="宋体" w:hAnsi="宋体" w:cs="宋体"/>
                <w:sz w:val="24"/>
                <w:szCs w:val="24"/>
              </w:rPr>
            </w:pPr>
            <w:r>
              <w:rPr>
                <w:rFonts w:hint="eastAsia" w:ascii="宋体" w:hAnsi="宋体" w:cs="宋体"/>
                <w:sz w:val="24"/>
                <w:szCs w:val="24"/>
              </w:rPr>
              <w:t>详见竞争性磋商公告</w:t>
            </w:r>
          </w:p>
        </w:tc>
      </w:tr>
      <w:tr w14:paraId="07AAD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5686BC">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37BBBEE">
            <w:pPr>
              <w:spacing w:line="360" w:lineRule="auto"/>
              <w:jc w:val="center"/>
              <w:rPr>
                <w:rFonts w:hint="eastAsia" w:ascii="宋体" w:hAnsi="宋体" w:cs="宋体"/>
                <w:sz w:val="24"/>
                <w:szCs w:val="24"/>
              </w:rPr>
            </w:pPr>
            <w:r>
              <w:rPr>
                <w:rFonts w:hint="eastAsia" w:ascii="宋体" w:hAnsi="宋体" w:cs="宋体"/>
                <w:sz w:val="24"/>
                <w:szCs w:val="24"/>
              </w:rPr>
              <w:t>是否接受联合体</w:t>
            </w:r>
          </w:p>
        </w:tc>
        <w:tc>
          <w:tcPr>
            <w:tcW w:w="6665" w:type="dxa"/>
            <w:tcBorders>
              <w:top w:val="single" w:color="auto" w:sz="4" w:space="0"/>
              <w:left w:val="single" w:color="auto" w:sz="4" w:space="0"/>
              <w:bottom w:val="single" w:color="auto" w:sz="4" w:space="0"/>
              <w:right w:val="single" w:color="auto" w:sz="4" w:space="0"/>
            </w:tcBorders>
            <w:vAlign w:val="center"/>
          </w:tcPr>
          <w:p w14:paraId="7CE566EF">
            <w:pPr>
              <w:tabs>
                <w:tab w:val="left" w:pos="1180"/>
              </w:tabs>
              <w:spacing w:line="360" w:lineRule="auto"/>
              <w:rPr>
                <w:rFonts w:hint="eastAsia" w:ascii="宋体" w:hAnsi="宋体" w:cs="宋体"/>
                <w:sz w:val="24"/>
                <w:szCs w:val="24"/>
              </w:rPr>
            </w:pPr>
            <w:r>
              <w:rPr>
                <w:rFonts w:hint="eastAsia" w:ascii="宋体" w:hAnsi="宋体" w:cs="宋体"/>
                <w:sz w:val="24"/>
                <w:szCs w:val="24"/>
              </w:rPr>
              <w:t>不接受</w:t>
            </w:r>
          </w:p>
        </w:tc>
      </w:tr>
      <w:tr w14:paraId="432D6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12" w:type="dxa"/>
            <w:tcBorders>
              <w:top w:val="single" w:color="auto" w:sz="4" w:space="0"/>
              <w:left w:val="single" w:color="auto" w:sz="4" w:space="0"/>
              <w:right w:val="single" w:color="auto" w:sz="4" w:space="0"/>
            </w:tcBorders>
            <w:vAlign w:val="center"/>
          </w:tcPr>
          <w:p w14:paraId="402CAD7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right w:val="single" w:color="auto" w:sz="4" w:space="0"/>
            </w:tcBorders>
            <w:vAlign w:val="center"/>
          </w:tcPr>
          <w:p w14:paraId="0D06D286">
            <w:pPr>
              <w:spacing w:line="360" w:lineRule="auto"/>
              <w:jc w:val="center"/>
              <w:rPr>
                <w:rFonts w:hint="eastAsia" w:ascii="宋体" w:hAnsi="宋体" w:cs="宋体"/>
                <w:sz w:val="24"/>
                <w:szCs w:val="24"/>
              </w:rPr>
            </w:pPr>
            <w:r>
              <w:rPr>
                <w:rFonts w:hint="eastAsia" w:ascii="宋体" w:hAnsi="宋体" w:cs="宋体"/>
                <w:sz w:val="24"/>
                <w:szCs w:val="24"/>
              </w:rPr>
              <w:t>支持中小企业</w:t>
            </w:r>
          </w:p>
        </w:tc>
        <w:tc>
          <w:tcPr>
            <w:tcW w:w="6665" w:type="dxa"/>
            <w:tcBorders>
              <w:top w:val="single" w:color="auto" w:sz="4" w:space="0"/>
              <w:left w:val="single" w:color="auto" w:sz="4" w:space="0"/>
              <w:bottom w:val="single" w:color="auto" w:sz="4" w:space="0"/>
              <w:right w:val="single" w:color="auto" w:sz="4" w:space="0"/>
            </w:tcBorders>
            <w:vAlign w:val="center"/>
          </w:tcPr>
          <w:p w14:paraId="59C70591">
            <w:pPr>
              <w:spacing w:line="360" w:lineRule="auto"/>
              <w:rPr>
                <w:rFonts w:hint="eastAsia" w:ascii="宋体" w:hAnsi="宋体" w:eastAsia="宋体" w:cs="宋体"/>
                <w:sz w:val="24"/>
                <w:szCs w:val="24"/>
                <w:lang w:val="en-US" w:eastAsia="zh-CN"/>
              </w:rPr>
            </w:pPr>
            <w:r>
              <w:rPr>
                <w:rFonts w:hint="eastAsia" w:ascii="宋体" w:hAnsi="宋体" w:cs="宋体"/>
                <w:sz w:val="24"/>
                <w:szCs w:val="24"/>
              </w:rPr>
              <w:t>是否预留份额专门面向中小企业采购：</w:t>
            </w:r>
            <w:r>
              <w:rPr>
                <w:rFonts w:hint="eastAsia" w:ascii="宋体" w:hAnsi="宋体" w:cs="宋体"/>
                <w:sz w:val="24"/>
                <w:szCs w:val="24"/>
                <w:lang w:val="en-US" w:eastAsia="zh-CN"/>
              </w:rPr>
              <w:t>全包预留</w:t>
            </w:r>
          </w:p>
        </w:tc>
      </w:tr>
      <w:tr w14:paraId="382E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BD8A6">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233451">
            <w:pPr>
              <w:spacing w:line="360" w:lineRule="auto"/>
              <w:jc w:val="center"/>
              <w:rPr>
                <w:rFonts w:hint="eastAsia" w:ascii="宋体" w:hAnsi="宋体" w:cs="宋体"/>
                <w:sz w:val="24"/>
                <w:szCs w:val="24"/>
              </w:rPr>
            </w:pPr>
            <w:r>
              <w:rPr>
                <w:rFonts w:hint="eastAsia" w:ascii="宋体" w:hAnsi="宋体" w:cs="宋体"/>
                <w:sz w:val="24"/>
                <w:szCs w:val="24"/>
              </w:rPr>
              <w:t>中小企业划分标准</w:t>
            </w:r>
          </w:p>
          <w:p w14:paraId="439AE35D">
            <w:pPr>
              <w:spacing w:line="360" w:lineRule="auto"/>
              <w:jc w:val="center"/>
              <w:rPr>
                <w:rFonts w:hint="eastAsia" w:ascii="宋体" w:hAnsi="宋体" w:cs="宋体"/>
                <w:sz w:val="24"/>
                <w:szCs w:val="24"/>
              </w:rPr>
            </w:pPr>
            <w:r>
              <w:rPr>
                <w:rFonts w:hint="eastAsia" w:ascii="宋体" w:hAnsi="宋体" w:cs="宋体"/>
                <w:sz w:val="24"/>
                <w:szCs w:val="24"/>
              </w:rPr>
              <w:t>所属行业</w:t>
            </w:r>
          </w:p>
        </w:tc>
        <w:tc>
          <w:tcPr>
            <w:tcW w:w="6665" w:type="dxa"/>
            <w:tcBorders>
              <w:top w:val="single" w:color="auto" w:sz="4" w:space="0"/>
              <w:left w:val="single" w:color="auto" w:sz="4" w:space="0"/>
              <w:bottom w:val="single" w:color="auto" w:sz="4" w:space="0"/>
              <w:right w:val="single" w:color="auto" w:sz="4" w:space="0"/>
            </w:tcBorders>
            <w:vAlign w:val="center"/>
          </w:tcPr>
          <w:p w14:paraId="28113BC1">
            <w:pPr>
              <w:spacing w:line="360" w:lineRule="auto"/>
              <w:rPr>
                <w:rFonts w:hint="eastAsia" w:ascii="宋体" w:hAnsi="宋体" w:cs="宋体"/>
                <w:sz w:val="24"/>
                <w:szCs w:val="24"/>
              </w:rPr>
            </w:pPr>
            <w:r>
              <w:rPr>
                <w:rFonts w:hint="eastAsia" w:ascii="宋体" w:hAnsi="宋体" w:cs="宋体"/>
                <w:sz w:val="24"/>
                <w:szCs w:val="24"/>
              </w:rPr>
              <w:t>本项目中小企业声明函填写所属行业分类为：</w:t>
            </w:r>
            <w:r>
              <w:rPr>
                <w:rFonts w:hint="eastAsia" w:ascii="宋体" w:hAnsi="宋体" w:cs="宋体"/>
                <w:b/>
                <w:bCs/>
                <w:sz w:val="24"/>
                <w:szCs w:val="24"/>
              </w:rPr>
              <w:t>其他未列明行业</w:t>
            </w:r>
          </w:p>
        </w:tc>
      </w:tr>
      <w:tr w14:paraId="4B93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95879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680218D">
            <w:pPr>
              <w:spacing w:line="360" w:lineRule="auto"/>
              <w:jc w:val="center"/>
              <w:rPr>
                <w:rFonts w:hint="eastAsia" w:ascii="宋体" w:hAnsi="宋体" w:cs="宋体"/>
                <w:sz w:val="24"/>
                <w:szCs w:val="24"/>
              </w:rPr>
            </w:pPr>
            <w:r>
              <w:rPr>
                <w:rFonts w:hint="eastAsia" w:ascii="宋体" w:hAnsi="宋体" w:cs="宋体"/>
                <w:sz w:val="24"/>
                <w:szCs w:val="24"/>
              </w:rPr>
              <w:t>本次磋商的最小单元</w:t>
            </w:r>
          </w:p>
        </w:tc>
        <w:tc>
          <w:tcPr>
            <w:tcW w:w="6665" w:type="dxa"/>
            <w:tcBorders>
              <w:top w:val="single" w:color="auto" w:sz="4" w:space="0"/>
              <w:left w:val="single" w:color="auto" w:sz="4" w:space="0"/>
              <w:bottom w:val="single" w:color="auto" w:sz="4" w:space="0"/>
              <w:right w:val="single" w:color="auto" w:sz="4" w:space="0"/>
            </w:tcBorders>
          </w:tcPr>
          <w:p w14:paraId="7C93C256">
            <w:pPr>
              <w:spacing w:line="360" w:lineRule="auto"/>
              <w:rPr>
                <w:rFonts w:hint="eastAsia" w:ascii="宋体" w:hAnsi="宋体" w:cs="宋体"/>
                <w:sz w:val="24"/>
                <w:szCs w:val="24"/>
              </w:rPr>
            </w:pPr>
            <w:r>
              <w:rPr>
                <w:rFonts w:hint="eastAsia" w:ascii="宋体" w:hAnsi="宋体" w:cs="宋体"/>
                <w:sz w:val="24"/>
                <w:szCs w:val="24"/>
              </w:rPr>
              <w:t>本次磋商的最小单元为“项目全部内容”。任何不完全的响应将按照无效磋商响应文件处理。</w:t>
            </w:r>
          </w:p>
        </w:tc>
      </w:tr>
      <w:tr w14:paraId="4447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DF8DE7">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53D266">
            <w:pPr>
              <w:spacing w:line="360" w:lineRule="auto"/>
              <w:jc w:val="center"/>
              <w:rPr>
                <w:rFonts w:hint="eastAsia" w:ascii="宋体" w:hAnsi="宋体" w:cs="宋体"/>
                <w:sz w:val="24"/>
                <w:szCs w:val="24"/>
              </w:rPr>
            </w:pPr>
            <w:r>
              <w:rPr>
                <w:rFonts w:hint="eastAsia" w:ascii="宋体" w:hAnsi="宋体" w:cs="宋体"/>
                <w:sz w:val="24"/>
                <w:szCs w:val="24"/>
              </w:rPr>
              <w:t>是否组织现场踏勘</w:t>
            </w:r>
          </w:p>
        </w:tc>
        <w:tc>
          <w:tcPr>
            <w:tcW w:w="6665" w:type="dxa"/>
            <w:tcBorders>
              <w:top w:val="single" w:color="auto" w:sz="4" w:space="0"/>
              <w:left w:val="single" w:color="auto" w:sz="4" w:space="0"/>
              <w:bottom w:val="single" w:color="auto" w:sz="4" w:space="0"/>
              <w:right w:val="single" w:color="auto" w:sz="4" w:space="0"/>
            </w:tcBorders>
            <w:vAlign w:val="center"/>
          </w:tcPr>
          <w:p w14:paraId="45BB7A15">
            <w:pPr>
              <w:spacing w:line="360" w:lineRule="auto"/>
              <w:rPr>
                <w:rFonts w:hint="eastAsia" w:ascii="宋体" w:hAnsi="宋体" w:cs="宋体"/>
                <w:sz w:val="24"/>
                <w:szCs w:val="24"/>
              </w:rPr>
            </w:pPr>
            <w:r>
              <w:rPr>
                <w:rFonts w:hint="eastAsia" w:ascii="宋体" w:hAnsi="宋体" w:cs="宋体"/>
                <w:sz w:val="24"/>
                <w:szCs w:val="24"/>
              </w:rPr>
              <w:t>不组织</w:t>
            </w:r>
          </w:p>
        </w:tc>
      </w:tr>
      <w:tr w14:paraId="7ECB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A5EA6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11F67C2">
            <w:pPr>
              <w:spacing w:line="360" w:lineRule="auto"/>
              <w:jc w:val="center"/>
              <w:rPr>
                <w:rFonts w:hint="eastAsia" w:ascii="宋体" w:hAnsi="宋体" w:cs="宋体"/>
                <w:sz w:val="24"/>
                <w:szCs w:val="24"/>
              </w:rPr>
            </w:pPr>
            <w:r>
              <w:rPr>
                <w:rFonts w:hint="eastAsia" w:ascii="宋体" w:hAnsi="宋体" w:cs="宋体"/>
                <w:sz w:val="24"/>
                <w:szCs w:val="24"/>
              </w:rPr>
              <w:t>是否组织磋商预备会</w:t>
            </w:r>
          </w:p>
        </w:tc>
        <w:tc>
          <w:tcPr>
            <w:tcW w:w="6665" w:type="dxa"/>
            <w:tcBorders>
              <w:top w:val="single" w:color="auto" w:sz="4" w:space="0"/>
              <w:left w:val="single" w:color="auto" w:sz="4" w:space="0"/>
              <w:bottom w:val="single" w:color="auto" w:sz="4" w:space="0"/>
              <w:right w:val="single" w:color="auto" w:sz="4" w:space="0"/>
            </w:tcBorders>
            <w:vAlign w:val="center"/>
          </w:tcPr>
          <w:p w14:paraId="0CDC699A">
            <w:pPr>
              <w:tabs>
                <w:tab w:val="left" w:pos="1180"/>
              </w:tabs>
              <w:spacing w:line="360" w:lineRule="auto"/>
              <w:rPr>
                <w:rFonts w:hint="eastAsia" w:ascii="宋体" w:hAnsi="宋体" w:cs="宋体"/>
                <w:sz w:val="24"/>
                <w:szCs w:val="24"/>
              </w:rPr>
            </w:pPr>
            <w:r>
              <w:rPr>
                <w:rFonts w:hint="eastAsia" w:ascii="宋体" w:hAnsi="宋体" w:cs="宋体"/>
                <w:sz w:val="24"/>
                <w:szCs w:val="24"/>
              </w:rPr>
              <w:t>不组织</w:t>
            </w:r>
          </w:p>
        </w:tc>
      </w:tr>
      <w:tr w14:paraId="6F47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0D7D5CA">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331A9BC">
            <w:pPr>
              <w:spacing w:line="360" w:lineRule="auto"/>
              <w:jc w:val="center"/>
              <w:rPr>
                <w:rFonts w:hint="eastAsia" w:ascii="宋体" w:hAnsi="宋体" w:cs="宋体"/>
                <w:sz w:val="24"/>
                <w:szCs w:val="24"/>
              </w:rPr>
            </w:pPr>
            <w:r>
              <w:rPr>
                <w:rFonts w:hint="eastAsia" w:ascii="宋体" w:hAnsi="宋体" w:cs="宋体"/>
                <w:sz w:val="24"/>
                <w:szCs w:val="24"/>
              </w:rPr>
              <w:t>是否允许递交备选磋商方案</w:t>
            </w:r>
          </w:p>
        </w:tc>
        <w:tc>
          <w:tcPr>
            <w:tcW w:w="6665" w:type="dxa"/>
            <w:tcBorders>
              <w:top w:val="single" w:color="auto" w:sz="4" w:space="0"/>
              <w:left w:val="single" w:color="auto" w:sz="4" w:space="0"/>
              <w:bottom w:val="single" w:color="auto" w:sz="4" w:space="0"/>
              <w:right w:val="single" w:color="auto" w:sz="4" w:space="0"/>
            </w:tcBorders>
            <w:vAlign w:val="center"/>
          </w:tcPr>
          <w:p w14:paraId="434954CF">
            <w:pPr>
              <w:spacing w:line="360" w:lineRule="auto"/>
              <w:rPr>
                <w:rFonts w:hint="eastAsia" w:ascii="宋体" w:hAnsi="宋体" w:cs="宋体"/>
                <w:sz w:val="24"/>
                <w:szCs w:val="24"/>
              </w:rPr>
            </w:pPr>
            <w:r>
              <w:rPr>
                <w:rFonts w:hint="eastAsia" w:ascii="宋体" w:hAnsi="宋体" w:cs="宋体"/>
                <w:sz w:val="24"/>
                <w:szCs w:val="24"/>
              </w:rPr>
              <w:t>不允许</w:t>
            </w:r>
          </w:p>
        </w:tc>
      </w:tr>
      <w:tr w14:paraId="2F5E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EB83EF0">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D534EF0">
            <w:pPr>
              <w:spacing w:line="360" w:lineRule="auto"/>
              <w:jc w:val="center"/>
              <w:rPr>
                <w:rFonts w:hint="eastAsia" w:ascii="宋体" w:hAnsi="宋体" w:cs="宋体"/>
                <w:sz w:val="24"/>
                <w:szCs w:val="24"/>
              </w:rPr>
            </w:pPr>
            <w:r>
              <w:rPr>
                <w:rFonts w:hint="eastAsia" w:ascii="宋体" w:hAnsi="宋体" w:cs="宋体"/>
                <w:sz w:val="24"/>
                <w:szCs w:val="24"/>
              </w:rPr>
              <w:t>是否允许分包、转包</w:t>
            </w:r>
          </w:p>
        </w:tc>
        <w:tc>
          <w:tcPr>
            <w:tcW w:w="6665" w:type="dxa"/>
            <w:tcBorders>
              <w:top w:val="single" w:color="auto" w:sz="4" w:space="0"/>
              <w:left w:val="single" w:color="auto" w:sz="4" w:space="0"/>
              <w:bottom w:val="single" w:color="auto" w:sz="4" w:space="0"/>
              <w:right w:val="single" w:color="auto" w:sz="4" w:space="0"/>
            </w:tcBorders>
            <w:vAlign w:val="center"/>
          </w:tcPr>
          <w:p w14:paraId="2008072F">
            <w:pPr>
              <w:spacing w:line="360" w:lineRule="auto"/>
              <w:rPr>
                <w:rFonts w:hint="eastAsia" w:ascii="宋体" w:hAnsi="宋体" w:cs="宋体"/>
                <w:sz w:val="24"/>
                <w:szCs w:val="24"/>
              </w:rPr>
            </w:pPr>
            <w:r>
              <w:rPr>
                <w:rFonts w:hint="eastAsia" w:ascii="宋体" w:hAnsi="宋体" w:cs="宋体"/>
                <w:sz w:val="24"/>
                <w:szCs w:val="24"/>
              </w:rPr>
              <w:t>不允许</w:t>
            </w:r>
          </w:p>
          <w:p w14:paraId="6F08602D">
            <w:pPr>
              <w:spacing w:line="360" w:lineRule="auto"/>
              <w:rPr>
                <w:rFonts w:hint="eastAsia" w:ascii="宋体" w:hAnsi="宋体" w:cs="宋体"/>
                <w:sz w:val="24"/>
                <w:szCs w:val="24"/>
              </w:rPr>
            </w:pPr>
            <w:r>
              <w:rPr>
                <w:rFonts w:hint="eastAsia" w:ascii="宋体" w:hAnsi="宋体" w:cs="宋体"/>
                <w:sz w:val="24"/>
                <w:szCs w:val="24"/>
              </w:rPr>
              <w:t>注：</w:t>
            </w:r>
            <w:r>
              <w:rPr>
                <w:rFonts w:hint="eastAsia" w:ascii="宋体" w:hAnsi="宋体" w:cs="宋体"/>
                <w:b/>
                <w:bCs/>
                <w:sz w:val="24"/>
                <w:szCs w:val="24"/>
              </w:rPr>
              <w:t>成交单位若违规分包、转包采购人有权取消其成交资格或终止并解除合同</w:t>
            </w:r>
          </w:p>
        </w:tc>
      </w:tr>
      <w:tr w14:paraId="0420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9E7508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A0A7098">
            <w:pPr>
              <w:spacing w:line="360" w:lineRule="auto"/>
              <w:jc w:val="center"/>
              <w:rPr>
                <w:rFonts w:hint="eastAsia" w:ascii="宋体" w:hAnsi="宋体" w:cs="宋体"/>
                <w:sz w:val="24"/>
                <w:szCs w:val="24"/>
              </w:rPr>
            </w:pPr>
            <w:r>
              <w:rPr>
                <w:rFonts w:hint="eastAsia" w:ascii="宋体" w:hAnsi="宋体" w:cs="宋体"/>
                <w:sz w:val="24"/>
                <w:szCs w:val="24"/>
              </w:rPr>
              <w:t>构成竞争性磋商</w:t>
            </w:r>
          </w:p>
          <w:p w14:paraId="1D8E2740">
            <w:pPr>
              <w:spacing w:line="360" w:lineRule="auto"/>
              <w:jc w:val="center"/>
              <w:rPr>
                <w:rFonts w:hint="eastAsia" w:ascii="宋体" w:hAnsi="宋体" w:cs="宋体"/>
                <w:sz w:val="24"/>
                <w:szCs w:val="24"/>
              </w:rPr>
            </w:pPr>
            <w:r>
              <w:rPr>
                <w:rFonts w:hint="eastAsia" w:ascii="宋体" w:hAnsi="宋体" w:cs="宋体"/>
                <w:sz w:val="24"/>
                <w:szCs w:val="24"/>
              </w:rPr>
              <w:t>文件的其他材料</w:t>
            </w:r>
          </w:p>
        </w:tc>
        <w:tc>
          <w:tcPr>
            <w:tcW w:w="6665" w:type="dxa"/>
            <w:tcBorders>
              <w:top w:val="single" w:color="auto" w:sz="4" w:space="0"/>
              <w:left w:val="single" w:color="auto" w:sz="4" w:space="0"/>
              <w:bottom w:val="single" w:color="auto" w:sz="4" w:space="0"/>
              <w:right w:val="single" w:color="auto" w:sz="4" w:space="0"/>
            </w:tcBorders>
            <w:vAlign w:val="center"/>
          </w:tcPr>
          <w:p w14:paraId="71848648">
            <w:pPr>
              <w:spacing w:line="360" w:lineRule="auto"/>
              <w:jc w:val="left"/>
              <w:rPr>
                <w:rFonts w:hint="eastAsia" w:ascii="宋体" w:hAnsi="宋体" w:cs="宋体"/>
                <w:sz w:val="24"/>
                <w:szCs w:val="24"/>
              </w:rPr>
            </w:pPr>
            <w:r>
              <w:rPr>
                <w:rFonts w:hint="eastAsia" w:ascii="宋体" w:hAnsi="宋体" w:cs="宋体"/>
                <w:sz w:val="24"/>
                <w:szCs w:val="24"/>
              </w:rPr>
              <w:t>对竞争性磋商文件所作的澄清、修改、答疑以及往来通知、函件等</w:t>
            </w:r>
          </w:p>
        </w:tc>
      </w:tr>
      <w:tr w14:paraId="6723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4EB7D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2EEF4EB">
            <w:pPr>
              <w:spacing w:line="360" w:lineRule="auto"/>
              <w:jc w:val="center"/>
              <w:rPr>
                <w:rFonts w:hint="eastAsia" w:ascii="宋体" w:hAnsi="宋体" w:cs="宋体"/>
                <w:sz w:val="24"/>
                <w:szCs w:val="24"/>
              </w:rPr>
            </w:pPr>
            <w:r>
              <w:rPr>
                <w:rFonts w:hint="eastAsia" w:ascii="宋体" w:hAnsi="宋体" w:cs="宋体"/>
                <w:sz w:val="24"/>
                <w:szCs w:val="24"/>
              </w:rPr>
              <w:t>竞争性磋商响应</w:t>
            </w:r>
          </w:p>
          <w:p w14:paraId="44369823">
            <w:pPr>
              <w:spacing w:line="360" w:lineRule="auto"/>
              <w:jc w:val="center"/>
              <w:rPr>
                <w:rFonts w:hint="eastAsia" w:ascii="宋体" w:hAnsi="宋体" w:cs="宋体"/>
                <w:sz w:val="24"/>
                <w:szCs w:val="24"/>
              </w:rPr>
            </w:pPr>
            <w:r>
              <w:rPr>
                <w:rFonts w:hint="eastAsia" w:ascii="宋体" w:hAnsi="宋体" w:cs="宋体"/>
                <w:sz w:val="24"/>
                <w:szCs w:val="24"/>
              </w:rPr>
              <w:t>文件递交截止时间</w:t>
            </w:r>
          </w:p>
        </w:tc>
        <w:tc>
          <w:tcPr>
            <w:tcW w:w="6665" w:type="dxa"/>
            <w:tcBorders>
              <w:top w:val="single" w:color="auto" w:sz="4" w:space="0"/>
              <w:left w:val="single" w:color="auto" w:sz="4" w:space="0"/>
              <w:bottom w:val="single" w:color="auto" w:sz="4" w:space="0"/>
              <w:right w:val="single" w:color="auto" w:sz="4" w:space="0"/>
            </w:tcBorders>
            <w:vAlign w:val="center"/>
          </w:tcPr>
          <w:p w14:paraId="7D775C77">
            <w:pPr>
              <w:spacing w:line="360" w:lineRule="auto"/>
              <w:jc w:val="left"/>
              <w:rPr>
                <w:rFonts w:hint="eastAsia" w:ascii="宋体" w:hAnsi="宋体" w:cs="宋体"/>
                <w:sz w:val="24"/>
                <w:szCs w:val="24"/>
              </w:rPr>
            </w:pPr>
            <w:r>
              <w:rPr>
                <w:rFonts w:hint="eastAsia" w:ascii="宋体" w:hAnsi="宋体" w:cs="宋体"/>
                <w:sz w:val="24"/>
                <w:szCs w:val="24"/>
              </w:rPr>
              <w:t>2026年07月07日 09时30分</w:t>
            </w:r>
          </w:p>
        </w:tc>
      </w:tr>
      <w:tr w14:paraId="6D4D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CA967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9E36E7D">
            <w:pPr>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6665" w:type="dxa"/>
            <w:tcBorders>
              <w:top w:val="single" w:color="auto" w:sz="4" w:space="0"/>
              <w:left w:val="single" w:color="auto" w:sz="4" w:space="0"/>
              <w:bottom w:val="single" w:color="auto" w:sz="4" w:space="0"/>
              <w:right w:val="single" w:color="auto" w:sz="4" w:space="0"/>
            </w:tcBorders>
            <w:vAlign w:val="center"/>
          </w:tcPr>
          <w:p w14:paraId="45126230">
            <w:pPr>
              <w:tabs>
                <w:tab w:val="left" w:pos="1180"/>
              </w:tabs>
              <w:spacing w:line="360" w:lineRule="auto"/>
              <w:rPr>
                <w:rFonts w:hint="eastAsia" w:ascii="宋体" w:hAnsi="宋体" w:cs="宋体"/>
                <w:sz w:val="24"/>
                <w:szCs w:val="24"/>
              </w:rPr>
            </w:pPr>
            <w:r>
              <w:rPr>
                <w:rFonts w:hint="eastAsia" w:ascii="宋体" w:hAnsi="宋体" w:cs="宋体"/>
                <w:sz w:val="24"/>
                <w:szCs w:val="24"/>
              </w:rPr>
              <w:t xml:space="preserve">90日历天（从磋商截止之日算起）                                                                                                                           </w:t>
            </w:r>
          </w:p>
        </w:tc>
      </w:tr>
      <w:tr w14:paraId="46A9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7760A">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B844CF">
            <w:pPr>
              <w:spacing w:line="360" w:lineRule="auto"/>
              <w:jc w:val="center"/>
              <w:rPr>
                <w:rFonts w:hint="eastAsia" w:ascii="宋体" w:hAnsi="宋体" w:cs="宋体"/>
                <w:sz w:val="24"/>
                <w:szCs w:val="24"/>
              </w:rPr>
            </w:pPr>
            <w:r>
              <w:rPr>
                <w:rFonts w:hint="eastAsia" w:ascii="宋体" w:hAnsi="宋体" w:cs="宋体"/>
                <w:sz w:val="24"/>
                <w:szCs w:val="24"/>
              </w:rPr>
              <w:t>磋商保证金</w:t>
            </w:r>
          </w:p>
        </w:tc>
        <w:tc>
          <w:tcPr>
            <w:tcW w:w="6665" w:type="dxa"/>
            <w:tcBorders>
              <w:top w:val="single" w:color="auto" w:sz="4" w:space="0"/>
              <w:left w:val="single" w:color="auto" w:sz="4" w:space="0"/>
              <w:bottom w:val="single" w:color="auto" w:sz="4" w:space="0"/>
              <w:right w:val="single" w:color="auto" w:sz="4" w:space="0"/>
            </w:tcBorders>
            <w:vAlign w:val="center"/>
          </w:tcPr>
          <w:p w14:paraId="5234979C">
            <w:pPr>
              <w:tabs>
                <w:tab w:val="left" w:pos="1180"/>
              </w:tabs>
              <w:spacing w:line="360" w:lineRule="auto"/>
              <w:rPr>
                <w:rFonts w:hint="eastAsia" w:ascii="宋体" w:hAnsi="宋体" w:cs="宋体"/>
                <w:sz w:val="24"/>
                <w:szCs w:val="24"/>
              </w:rPr>
            </w:pPr>
            <w:r>
              <w:rPr>
                <w:rFonts w:hint="eastAsia" w:ascii="宋体" w:hAnsi="宋体" w:cs="宋体"/>
                <w:sz w:val="24"/>
                <w:szCs w:val="24"/>
              </w:rPr>
              <w:t>无需缴纳</w:t>
            </w:r>
          </w:p>
        </w:tc>
      </w:tr>
      <w:tr w14:paraId="1A91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EE79D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6810729">
            <w:pPr>
              <w:spacing w:line="360" w:lineRule="auto"/>
              <w:jc w:val="center"/>
              <w:rPr>
                <w:rFonts w:hint="eastAsia" w:ascii="宋体" w:hAnsi="宋体" w:cs="宋体"/>
                <w:sz w:val="24"/>
                <w:szCs w:val="24"/>
              </w:rPr>
            </w:pPr>
            <w:r>
              <w:rPr>
                <w:rFonts w:hint="eastAsia" w:ascii="宋体" w:hAnsi="宋体" w:cs="宋体"/>
                <w:sz w:val="24"/>
                <w:szCs w:val="24"/>
              </w:rPr>
              <w:t>磋商报价</w:t>
            </w:r>
          </w:p>
        </w:tc>
        <w:tc>
          <w:tcPr>
            <w:tcW w:w="6665" w:type="dxa"/>
            <w:tcBorders>
              <w:top w:val="single" w:color="auto" w:sz="4" w:space="0"/>
              <w:left w:val="single" w:color="auto" w:sz="4" w:space="0"/>
              <w:bottom w:val="single" w:color="auto" w:sz="4" w:space="0"/>
              <w:right w:val="single" w:color="auto" w:sz="4" w:space="0"/>
            </w:tcBorders>
            <w:vAlign w:val="center"/>
          </w:tcPr>
          <w:p w14:paraId="4EFCB15F">
            <w:pPr>
              <w:tabs>
                <w:tab w:val="left" w:pos="1180"/>
              </w:tabs>
              <w:spacing w:line="360" w:lineRule="auto"/>
              <w:rPr>
                <w:rFonts w:hint="eastAsia" w:ascii="宋体" w:hAnsi="宋体" w:cs="宋体"/>
                <w:sz w:val="24"/>
                <w:szCs w:val="24"/>
              </w:rPr>
            </w:pPr>
            <w:r>
              <w:rPr>
                <w:rFonts w:hint="eastAsia" w:ascii="宋体" w:hAnsi="宋体" w:cs="宋体"/>
                <w:sz w:val="24"/>
                <w:szCs w:val="24"/>
              </w:rPr>
              <w:t>（1）供应商正确、全面完成本项目所述全部工作内容的价格体现；</w:t>
            </w:r>
          </w:p>
          <w:p w14:paraId="4F2D5E8E">
            <w:pPr>
              <w:tabs>
                <w:tab w:val="left" w:pos="1180"/>
              </w:tabs>
              <w:spacing w:line="360" w:lineRule="auto"/>
              <w:rPr>
                <w:rFonts w:hint="eastAsia" w:ascii="宋体" w:hAnsi="宋体" w:cs="宋体"/>
                <w:sz w:val="24"/>
                <w:szCs w:val="24"/>
              </w:rPr>
            </w:pPr>
            <w:r>
              <w:rPr>
                <w:rFonts w:hint="eastAsia" w:ascii="宋体" w:hAnsi="宋体" w:cs="宋体"/>
                <w:sz w:val="24"/>
                <w:szCs w:val="24"/>
              </w:rPr>
              <w:t>（2）磋商报价均为含税报价。</w:t>
            </w:r>
          </w:p>
        </w:tc>
      </w:tr>
      <w:tr w14:paraId="46F2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35C8789">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FC86F62">
            <w:pPr>
              <w:spacing w:line="360" w:lineRule="auto"/>
              <w:jc w:val="center"/>
              <w:rPr>
                <w:rFonts w:hint="eastAsia" w:ascii="宋体" w:hAnsi="宋体" w:cs="宋体"/>
                <w:sz w:val="24"/>
                <w:szCs w:val="24"/>
              </w:rPr>
            </w:pPr>
            <w:r>
              <w:rPr>
                <w:rFonts w:hint="eastAsia" w:ascii="宋体" w:hAnsi="宋体" w:cs="宋体"/>
                <w:sz w:val="24"/>
                <w:szCs w:val="24"/>
              </w:rPr>
              <w:t>签字或盖章要求</w:t>
            </w:r>
          </w:p>
        </w:tc>
        <w:tc>
          <w:tcPr>
            <w:tcW w:w="6665" w:type="dxa"/>
            <w:tcBorders>
              <w:top w:val="single" w:color="auto" w:sz="4" w:space="0"/>
              <w:left w:val="single" w:color="auto" w:sz="4" w:space="0"/>
              <w:bottom w:val="single" w:color="auto" w:sz="4" w:space="0"/>
              <w:right w:val="single" w:color="auto" w:sz="4" w:space="0"/>
            </w:tcBorders>
            <w:vAlign w:val="center"/>
          </w:tcPr>
          <w:p w14:paraId="6765C98E">
            <w:pPr>
              <w:spacing w:line="360" w:lineRule="auto"/>
              <w:jc w:val="left"/>
              <w:rPr>
                <w:rFonts w:hint="eastAsia" w:ascii="宋体" w:hAnsi="宋体" w:cs="宋体"/>
                <w:sz w:val="24"/>
                <w:szCs w:val="24"/>
              </w:rPr>
            </w:pPr>
            <w:r>
              <w:rPr>
                <w:rFonts w:hint="eastAsia" w:ascii="宋体" w:hAnsi="宋体" w:cs="宋体"/>
                <w:sz w:val="24"/>
                <w:szCs w:val="24"/>
              </w:rPr>
              <w:t>本磋商文件凡要求加盖供应商公章处，均应加盖供应商公章；凡要求法定代表人、授权代表签字（名）或盖章处，均应由签字（名）者本人用不褪色的蓝(黑)色墨水(汁)书写或者加盖私章。</w:t>
            </w:r>
          </w:p>
        </w:tc>
      </w:tr>
      <w:tr w14:paraId="25B0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8CD226">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D66DEB6">
            <w:pPr>
              <w:spacing w:line="360" w:lineRule="auto"/>
              <w:jc w:val="center"/>
              <w:rPr>
                <w:rFonts w:hint="eastAsia" w:ascii="宋体" w:hAnsi="宋体" w:cs="宋体"/>
                <w:sz w:val="24"/>
                <w:szCs w:val="24"/>
              </w:rPr>
            </w:pPr>
            <w:r>
              <w:rPr>
                <w:rFonts w:hint="eastAsia" w:ascii="宋体" w:hAnsi="宋体" w:cs="宋体"/>
                <w:sz w:val="24"/>
                <w:szCs w:val="24"/>
              </w:rPr>
              <w:t>磋商响应文件份数</w:t>
            </w:r>
          </w:p>
        </w:tc>
        <w:tc>
          <w:tcPr>
            <w:tcW w:w="6665" w:type="dxa"/>
            <w:tcBorders>
              <w:top w:val="single" w:color="auto" w:sz="4" w:space="0"/>
              <w:left w:val="single" w:color="auto" w:sz="4" w:space="0"/>
              <w:bottom w:val="single" w:color="auto" w:sz="4" w:space="0"/>
              <w:right w:val="single" w:color="auto" w:sz="4" w:space="0"/>
            </w:tcBorders>
            <w:vAlign w:val="center"/>
          </w:tcPr>
          <w:p w14:paraId="5E7ABCF7">
            <w:pPr>
              <w:spacing w:line="360" w:lineRule="auto"/>
              <w:jc w:val="left"/>
              <w:rPr>
                <w:rFonts w:hint="eastAsia" w:ascii="宋体" w:hAnsi="宋体" w:cs="宋体"/>
                <w:sz w:val="24"/>
                <w:szCs w:val="24"/>
              </w:rPr>
            </w:pPr>
            <w:r>
              <w:rPr>
                <w:rFonts w:hint="eastAsia" w:ascii="宋体" w:hAnsi="宋体" w:cs="宋体"/>
                <w:sz w:val="24"/>
                <w:szCs w:val="24"/>
              </w:rPr>
              <w:t>正本1本、副本2本、电子版文件2份（U盘）</w:t>
            </w:r>
          </w:p>
        </w:tc>
      </w:tr>
      <w:tr w14:paraId="053F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229385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263E90E">
            <w:pPr>
              <w:spacing w:line="360" w:lineRule="auto"/>
              <w:jc w:val="center"/>
              <w:rPr>
                <w:rFonts w:hint="eastAsia" w:ascii="宋体" w:hAnsi="宋体" w:cs="宋体"/>
                <w:sz w:val="24"/>
                <w:szCs w:val="24"/>
              </w:rPr>
            </w:pPr>
            <w:r>
              <w:rPr>
                <w:rFonts w:hint="eastAsia" w:ascii="宋体" w:hAnsi="宋体" w:cs="宋体"/>
                <w:sz w:val="24"/>
                <w:szCs w:val="24"/>
              </w:rPr>
              <w:t>纸质磋商响应文件装订、包装、密封及标记要求</w:t>
            </w:r>
          </w:p>
        </w:tc>
        <w:tc>
          <w:tcPr>
            <w:tcW w:w="6665" w:type="dxa"/>
            <w:tcBorders>
              <w:top w:val="single" w:color="auto" w:sz="4" w:space="0"/>
              <w:left w:val="single" w:color="auto" w:sz="4" w:space="0"/>
              <w:bottom w:val="single" w:color="auto" w:sz="4" w:space="0"/>
              <w:right w:val="single" w:color="auto" w:sz="4" w:space="0"/>
            </w:tcBorders>
            <w:vAlign w:val="center"/>
          </w:tcPr>
          <w:p w14:paraId="3DF08A70">
            <w:pPr>
              <w:spacing w:line="360" w:lineRule="auto"/>
              <w:jc w:val="left"/>
              <w:rPr>
                <w:rFonts w:hint="eastAsia" w:ascii="宋体" w:hAnsi="宋体" w:cs="宋体"/>
                <w:sz w:val="24"/>
                <w:szCs w:val="24"/>
              </w:rPr>
            </w:pPr>
            <w:r>
              <w:rPr>
                <w:rFonts w:hint="eastAsia" w:ascii="宋体" w:hAnsi="宋体" w:cs="宋体"/>
                <w:sz w:val="24"/>
                <w:szCs w:val="24"/>
              </w:rPr>
              <w:t>1.磋商响应文件正、副本应分别胶装成册，装订牢固、不得采用活页装订。</w:t>
            </w:r>
          </w:p>
          <w:p w14:paraId="4FFBC80C">
            <w:pPr>
              <w:spacing w:line="360" w:lineRule="auto"/>
              <w:jc w:val="left"/>
              <w:rPr>
                <w:rFonts w:hint="eastAsia" w:ascii="宋体" w:hAnsi="宋体" w:cs="宋体"/>
                <w:sz w:val="24"/>
                <w:szCs w:val="24"/>
              </w:rPr>
            </w:pPr>
            <w:r>
              <w:rPr>
                <w:rFonts w:hint="eastAsia" w:ascii="宋体" w:hAnsi="宋体" w:cs="宋体"/>
                <w:sz w:val="24"/>
                <w:szCs w:val="24"/>
              </w:rPr>
              <w:t>2.密封包装方式：</w:t>
            </w:r>
          </w:p>
          <w:p w14:paraId="09365AA4">
            <w:pPr>
              <w:spacing w:line="360" w:lineRule="auto"/>
              <w:jc w:val="left"/>
              <w:rPr>
                <w:rFonts w:hint="eastAsia" w:ascii="宋体" w:hAnsi="宋体" w:cs="宋体"/>
                <w:b/>
                <w:sz w:val="24"/>
                <w:szCs w:val="24"/>
              </w:rPr>
            </w:pPr>
            <w:r>
              <w:rPr>
                <w:rFonts w:hint="eastAsia" w:ascii="宋体" w:hAnsi="宋体" w:cs="宋体"/>
                <w:sz w:val="24"/>
                <w:szCs w:val="24"/>
              </w:rPr>
              <w:t>①磋商响应文件的正本1本密封于一个密封袋内，副本2本密封于一个密封袋内；电子版文件单独密封于1个信封内，封面上应清晰标明“正本”、“副本”、“电子版”等字样，封口处应加盖供应商单位公章，封袋正面要粘贴格式部分提供的封面标识并按照其要求签字或盖章；</w:t>
            </w:r>
          </w:p>
        </w:tc>
      </w:tr>
      <w:tr w14:paraId="5209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1E943C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CD99C41">
            <w:pPr>
              <w:spacing w:line="360" w:lineRule="auto"/>
              <w:jc w:val="center"/>
              <w:rPr>
                <w:rFonts w:hint="eastAsia" w:ascii="宋体" w:hAnsi="宋体" w:cs="宋体"/>
                <w:sz w:val="24"/>
                <w:szCs w:val="24"/>
              </w:rPr>
            </w:pPr>
            <w:r>
              <w:rPr>
                <w:rFonts w:hint="eastAsia" w:ascii="宋体" w:hAnsi="宋体" w:cs="宋体"/>
                <w:sz w:val="24"/>
                <w:szCs w:val="24"/>
              </w:rPr>
              <w:t>纸质版磋商响应文件封套上写明的其他内容</w:t>
            </w:r>
          </w:p>
        </w:tc>
        <w:tc>
          <w:tcPr>
            <w:tcW w:w="6665" w:type="dxa"/>
            <w:tcBorders>
              <w:top w:val="single" w:color="auto" w:sz="4" w:space="0"/>
              <w:left w:val="single" w:color="auto" w:sz="4" w:space="0"/>
              <w:bottom w:val="single" w:color="auto" w:sz="4" w:space="0"/>
              <w:right w:val="single" w:color="auto" w:sz="4" w:space="0"/>
            </w:tcBorders>
            <w:vAlign w:val="center"/>
          </w:tcPr>
          <w:p w14:paraId="734C5296">
            <w:pPr>
              <w:spacing w:line="360" w:lineRule="auto"/>
              <w:jc w:val="left"/>
              <w:rPr>
                <w:rFonts w:hint="eastAsia" w:ascii="宋体" w:hAnsi="宋体" w:cs="宋体"/>
                <w:b/>
                <w:bCs/>
                <w:sz w:val="24"/>
                <w:szCs w:val="24"/>
              </w:rPr>
            </w:pPr>
            <w:r>
              <w:rPr>
                <w:rFonts w:hint="eastAsia" w:ascii="宋体" w:hAnsi="宋体" w:cs="宋体"/>
                <w:sz w:val="24"/>
                <w:szCs w:val="24"/>
              </w:rPr>
              <w:t>以竞争性磋商响应文件封面格式为准。</w:t>
            </w:r>
          </w:p>
        </w:tc>
      </w:tr>
      <w:tr w14:paraId="0036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9102D3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CA45222">
            <w:pPr>
              <w:tabs>
                <w:tab w:val="left" w:pos="1180"/>
              </w:tabs>
              <w:spacing w:line="360" w:lineRule="auto"/>
              <w:jc w:val="center"/>
              <w:rPr>
                <w:rFonts w:hint="eastAsia" w:ascii="宋体" w:hAnsi="宋体" w:cs="宋体"/>
                <w:sz w:val="24"/>
                <w:szCs w:val="24"/>
              </w:rPr>
            </w:pPr>
            <w:r>
              <w:rPr>
                <w:rFonts w:hint="eastAsia" w:ascii="宋体" w:hAnsi="宋体" w:cs="宋体"/>
                <w:sz w:val="24"/>
                <w:szCs w:val="24"/>
              </w:rPr>
              <w:t>是否退还响应文件</w:t>
            </w:r>
          </w:p>
        </w:tc>
        <w:tc>
          <w:tcPr>
            <w:tcW w:w="6665" w:type="dxa"/>
            <w:tcBorders>
              <w:top w:val="single" w:color="auto" w:sz="4" w:space="0"/>
              <w:left w:val="single" w:color="auto" w:sz="4" w:space="0"/>
              <w:bottom w:val="single" w:color="auto" w:sz="4" w:space="0"/>
              <w:right w:val="single" w:color="auto" w:sz="4" w:space="0"/>
            </w:tcBorders>
            <w:vAlign w:val="center"/>
          </w:tcPr>
          <w:p w14:paraId="16EF9515">
            <w:pPr>
              <w:tabs>
                <w:tab w:val="left" w:pos="1180"/>
              </w:tabs>
              <w:spacing w:line="360" w:lineRule="auto"/>
              <w:rPr>
                <w:rFonts w:hint="eastAsia" w:ascii="宋体" w:hAnsi="宋体" w:cs="宋体"/>
                <w:sz w:val="24"/>
                <w:szCs w:val="24"/>
              </w:rPr>
            </w:pPr>
            <w:r>
              <w:rPr>
                <w:rFonts w:hint="eastAsia" w:ascii="宋体" w:hAnsi="宋体" w:cs="宋体"/>
                <w:sz w:val="24"/>
                <w:szCs w:val="24"/>
              </w:rPr>
              <w:t>不退还</w:t>
            </w:r>
          </w:p>
        </w:tc>
      </w:tr>
      <w:tr w14:paraId="4018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7FA916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2A9A6B7">
            <w:pPr>
              <w:tabs>
                <w:tab w:val="left" w:pos="1180"/>
              </w:tabs>
              <w:spacing w:line="360" w:lineRule="auto"/>
              <w:jc w:val="center"/>
              <w:rPr>
                <w:rFonts w:hint="eastAsia" w:ascii="宋体" w:hAnsi="宋体" w:cs="宋体"/>
                <w:sz w:val="24"/>
                <w:szCs w:val="24"/>
                <w:lang w:val="zh-CN"/>
              </w:rPr>
            </w:pPr>
            <w:r>
              <w:rPr>
                <w:rFonts w:hint="eastAsia" w:ascii="宋体" w:hAnsi="宋体" w:cs="宋体"/>
                <w:sz w:val="24"/>
                <w:szCs w:val="24"/>
              </w:rPr>
              <w:t>磋商时间及地点</w:t>
            </w:r>
          </w:p>
        </w:tc>
        <w:tc>
          <w:tcPr>
            <w:tcW w:w="6665" w:type="dxa"/>
            <w:tcBorders>
              <w:top w:val="single" w:color="auto" w:sz="4" w:space="0"/>
              <w:left w:val="single" w:color="auto" w:sz="4" w:space="0"/>
              <w:bottom w:val="single" w:color="auto" w:sz="4" w:space="0"/>
              <w:right w:val="single" w:color="auto" w:sz="4" w:space="0"/>
            </w:tcBorders>
            <w:vAlign w:val="center"/>
          </w:tcPr>
          <w:p w14:paraId="016D917A">
            <w:pPr>
              <w:spacing w:line="360" w:lineRule="auto"/>
              <w:rPr>
                <w:rFonts w:hint="eastAsia" w:ascii="宋体" w:hAnsi="宋体" w:cs="宋体"/>
                <w:sz w:val="24"/>
                <w:szCs w:val="24"/>
              </w:rPr>
            </w:pPr>
            <w:r>
              <w:rPr>
                <w:rFonts w:hint="eastAsia" w:ascii="宋体" w:hAnsi="宋体" w:cs="宋体"/>
                <w:sz w:val="24"/>
                <w:szCs w:val="24"/>
              </w:rPr>
              <w:t>时间：</w:t>
            </w:r>
            <w:r>
              <w:rPr>
                <w:rFonts w:hint="eastAsia" w:ascii="宋体" w:hAnsi="宋体" w:cs="宋体"/>
                <w:sz w:val="24"/>
                <w:szCs w:val="24"/>
              </w:rPr>
              <w:t>2026年07月07日 09时30分</w:t>
            </w:r>
            <w:r>
              <w:rPr>
                <w:rFonts w:hint="eastAsia" w:ascii="宋体" w:hAnsi="宋体" w:cs="宋体"/>
                <w:sz w:val="24"/>
                <w:szCs w:val="24"/>
              </w:rPr>
              <w:t>（北京时间）</w:t>
            </w:r>
          </w:p>
          <w:p w14:paraId="6372A460">
            <w:pPr>
              <w:spacing w:line="360" w:lineRule="auto"/>
              <w:rPr>
                <w:rFonts w:hint="eastAsia" w:ascii="宋体" w:hAnsi="宋体" w:cs="宋体"/>
                <w:kern w:val="0"/>
                <w:sz w:val="24"/>
                <w:szCs w:val="24"/>
              </w:rPr>
            </w:pPr>
            <w:r>
              <w:rPr>
                <w:rFonts w:hint="eastAsia" w:ascii="宋体" w:hAnsi="宋体" w:cs="宋体"/>
                <w:sz w:val="24"/>
                <w:szCs w:val="24"/>
              </w:rPr>
              <w:t>地点：陕西省西安市高新区丈八五路高科尚都ONE尚城A座10F</w:t>
            </w:r>
          </w:p>
        </w:tc>
      </w:tr>
      <w:tr w14:paraId="2354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7D06091">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shd w:val="clear" w:color="auto" w:fill="auto"/>
            <w:vAlign w:val="center"/>
          </w:tcPr>
          <w:p w14:paraId="607927D7">
            <w:pPr>
              <w:tabs>
                <w:tab w:val="left" w:pos="1180"/>
              </w:tabs>
              <w:rPr>
                <w:rFonts w:hint="default" w:ascii="Times New Roman" w:hAnsi="Times New Roman" w:cs="Times New Roman"/>
                <w:sz w:val="21"/>
                <w:szCs w:val="20"/>
                <w:highlight w:val="none"/>
              </w:rPr>
            </w:pPr>
            <w:r>
              <w:rPr>
                <w:rFonts w:hint="eastAsia" w:ascii="宋体" w:hAnsi="宋体" w:eastAsia="宋体" w:cs="宋体"/>
                <w:sz w:val="24"/>
                <w:szCs w:val="24"/>
                <w:lang w:val="en-US" w:eastAsia="zh-CN"/>
              </w:rPr>
              <w:t>供应商授权代表现场携带的身份证明文件</w:t>
            </w:r>
          </w:p>
        </w:tc>
        <w:tc>
          <w:tcPr>
            <w:tcW w:w="6665" w:type="dxa"/>
            <w:tcBorders>
              <w:top w:val="single" w:color="auto" w:sz="4" w:space="0"/>
              <w:left w:val="single" w:color="auto" w:sz="4" w:space="0"/>
              <w:bottom w:val="single" w:color="auto" w:sz="4" w:space="0"/>
              <w:right w:val="single" w:color="auto" w:sz="4" w:space="0"/>
            </w:tcBorders>
            <w:shd w:val="clear" w:color="auto" w:fill="auto"/>
            <w:vAlign w:val="center"/>
          </w:tcPr>
          <w:p w14:paraId="00688D99">
            <w:pPr>
              <w:rPr>
                <w:rFonts w:hint="eastAsia" w:ascii="Times New Roman" w:hAnsi="Times New Roman" w:cs="Times New Roman"/>
                <w:sz w:val="21"/>
                <w:szCs w:val="20"/>
                <w:highlight w:val="none"/>
              </w:rPr>
            </w:pPr>
            <w:r>
              <w:rPr>
                <w:rFonts w:hint="eastAsia" w:ascii="宋体" w:hAnsi="宋体" w:eastAsia="宋体" w:cs="宋体"/>
                <w:sz w:val="24"/>
                <w:szCs w:val="24"/>
                <w:lang w:val="en-US" w:eastAsia="zh-CN"/>
              </w:rPr>
              <w:t>被授权人参与磋商的，提供法定代表人授权委托书（附法定代表人、被授权人身份证复印件并加盖公章）及磋商截止时间前一年内，被授权人在本单位已缴存的任意一个月的社会保障资金缴存单据或社保机构开具的社会保险参保缴费情况证明；法定代表人参与磋商的，提供法定代表人身份证明书（附法定代表人身份证复印件并加盖公章）。</w:t>
            </w:r>
          </w:p>
        </w:tc>
      </w:tr>
      <w:tr w14:paraId="722A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CD4E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8F37D6">
            <w:pPr>
              <w:spacing w:line="360" w:lineRule="auto"/>
              <w:jc w:val="center"/>
              <w:rPr>
                <w:rFonts w:hint="eastAsia" w:ascii="宋体" w:hAnsi="宋体" w:cs="宋体"/>
                <w:sz w:val="24"/>
                <w:szCs w:val="24"/>
              </w:rPr>
            </w:pPr>
            <w:r>
              <w:rPr>
                <w:rFonts w:hint="eastAsia" w:ascii="宋体" w:hAnsi="宋体" w:cs="宋体"/>
                <w:sz w:val="24"/>
                <w:szCs w:val="24"/>
              </w:rPr>
              <w:t>评审方法</w:t>
            </w:r>
          </w:p>
        </w:tc>
        <w:tc>
          <w:tcPr>
            <w:tcW w:w="6665" w:type="dxa"/>
            <w:tcBorders>
              <w:top w:val="single" w:color="auto" w:sz="4" w:space="0"/>
              <w:left w:val="single" w:color="auto" w:sz="4" w:space="0"/>
              <w:bottom w:val="single" w:color="auto" w:sz="4" w:space="0"/>
              <w:right w:val="single" w:color="auto" w:sz="4" w:space="0"/>
            </w:tcBorders>
            <w:vAlign w:val="center"/>
          </w:tcPr>
          <w:p w14:paraId="735DD7BE">
            <w:pPr>
              <w:spacing w:line="360" w:lineRule="auto"/>
              <w:jc w:val="left"/>
              <w:rPr>
                <w:rFonts w:hint="eastAsia" w:ascii="宋体" w:hAnsi="宋体" w:cs="宋体"/>
                <w:sz w:val="24"/>
                <w:szCs w:val="24"/>
              </w:rPr>
            </w:pPr>
            <w:r>
              <w:rPr>
                <w:rFonts w:hint="eastAsia" w:ascii="宋体" w:hAnsi="宋体" w:cs="宋体"/>
                <w:sz w:val="24"/>
                <w:szCs w:val="24"/>
              </w:rPr>
              <w:t>综合评分法</w:t>
            </w:r>
          </w:p>
        </w:tc>
      </w:tr>
      <w:tr w14:paraId="1406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7FB28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EF01C6F">
            <w:pPr>
              <w:spacing w:line="360" w:lineRule="auto"/>
              <w:jc w:val="center"/>
              <w:rPr>
                <w:rFonts w:hint="eastAsia" w:ascii="宋体" w:hAnsi="宋体" w:cs="宋体"/>
                <w:sz w:val="24"/>
                <w:szCs w:val="24"/>
                <w:lang w:val="zh-CN"/>
              </w:rPr>
            </w:pPr>
            <w:r>
              <w:rPr>
                <w:rFonts w:hint="eastAsia" w:ascii="宋体" w:hAnsi="宋体" w:cs="宋体"/>
                <w:sz w:val="24"/>
                <w:szCs w:val="24"/>
              </w:rPr>
              <w:t>磋商小组</w:t>
            </w:r>
          </w:p>
        </w:tc>
        <w:tc>
          <w:tcPr>
            <w:tcW w:w="6665" w:type="dxa"/>
            <w:tcBorders>
              <w:top w:val="single" w:color="auto" w:sz="4" w:space="0"/>
              <w:left w:val="single" w:color="auto" w:sz="4" w:space="0"/>
              <w:bottom w:val="single" w:color="auto" w:sz="4" w:space="0"/>
              <w:right w:val="single" w:color="auto" w:sz="4" w:space="0"/>
            </w:tcBorders>
            <w:vAlign w:val="center"/>
          </w:tcPr>
          <w:p w14:paraId="0C7FCE28">
            <w:pPr>
              <w:spacing w:line="360" w:lineRule="auto"/>
              <w:jc w:val="left"/>
              <w:rPr>
                <w:rFonts w:hint="eastAsia" w:ascii="宋体" w:hAnsi="宋体" w:cs="宋体"/>
                <w:sz w:val="24"/>
                <w:szCs w:val="24"/>
              </w:rPr>
            </w:pPr>
            <w:r>
              <w:rPr>
                <w:rFonts w:hint="eastAsia" w:ascii="宋体" w:hAnsi="宋体" w:cs="宋体"/>
                <w:sz w:val="24"/>
                <w:szCs w:val="24"/>
              </w:rPr>
              <w:t>磋商小组构成：3人；采购人委派1人，专家库随机抽取2人；</w:t>
            </w:r>
          </w:p>
          <w:p w14:paraId="1E148384">
            <w:pPr>
              <w:spacing w:line="360" w:lineRule="auto"/>
              <w:jc w:val="left"/>
              <w:rPr>
                <w:rFonts w:hint="eastAsia" w:ascii="宋体" w:hAnsi="宋体" w:cs="宋体"/>
                <w:sz w:val="24"/>
                <w:szCs w:val="24"/>
                <w:lang w:val="zh-CN"/>
              </w:rPr>
            </w:pPr>
            <w:r>
              <w:rPr>
                <w:rFonts w:hint="eastAsia" w:ascii="宋体" w:hAnsi="宋体" w:cs="宋体"/>
                <w:sz w:val="24"/>
                <w:szCs w:val="24"/>
              </w:rPr>
              <w:t>评审专家确定方式：在陕西省政府采购专家库中随机抽取产生</w:t>
            </w:r>
          </w:p>
        </w:tc>
      </w:tr>
      <w:tr w14:paraId="3282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759FF01">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98A779">
            <w:pPr>
              <w:spacing w:line="360" w:lineRule="auto"/>
              <w:jc w:val="center"/>
              <w:rPr>
                <w:rFonts w:hint="eastAsia" w:ascii="宋体" w:hAnsi="宋体" w:cs="宋体"/>
                <w:sz w:val="24"/>
                <w:szCs w:val="24"/>
              </w:rPr>
            </w:pPr>
            <w:r>
              <w:rPr>
                <w:rFonts w:hint="eastAsia" w:ascii="宋体" w:hAnsi="宋体" w:cs="宋体"/>
                <w:sz w:val="24"/>
                <w:szCs w:val="24"/>
              </w:rPr>
              <w:t>成交候选单位</w:t>
            </w:r>
          </w:p>
          <w:p w14:paraId="155DAC32">
            <w:pPr>
              <w:spacing w:line="360" w:lineRule="auto"/>
              <w:jc w:val="center"/>
              <w:rPr>
                <w:rFonts w:hint="eastAsia" w:ascii="宋体" w:hAnsi="宋体" w:cs="宋体"/>
                <w:sz w:val="24"/>
                <w:szCs w:val="24"/>
              </w:rPr>
            </w:pPr>
            <w:r>
              <w:rPr>
                <w:rFonts w:hint="eastAsia" w:ascii="宋体" w:hAnsi="宋体" w:cs="宋体"/>
                <w:sz w:val="24"/>
                <w:szCs w:val="24"/>
              </w:rPr>
              <w:t>推荐数量</w:t>
            </w:r>
          </w:p>
        </w:tc>
        <w:tc>
          <w:tcPr>
            <w:tcW w:w="6665" w:type="dxa"/>
            <w:tcBorders>
              <w:top w:val="single" w:color="auto" w:sz="4" w:space="0"/>
              <w:left w:val="single" w:color="auto" w:sz="4" w:space="0"/>
              <w:bottom w:val="single" w:color="auto" w:sz="4" w:space="0"/>
              <w:right w:val="single" w:color="auto" w:sz="4" w:space="0"/>
            </w:tcBorders>
            <w:vAlign w:val="center"/>
          </w:tcPr>
          <w:p w14:paraId="45A3A878">
            <w:pPr>
              <w:spacing w:line="360" w:lineRule="auto"/>
              <w:jc w:val="left"/>
              <w:rPr>
                <w:rFonts w:hint="eastAsia" w:ascii="宋体" w:hAnsi="宋体" w:cs="宋体"/>
                <w:sz w:val="24"/>
                <w:szCs w:val="24"/>
              </w:rPr>
            </w:pPr>
            <w:r>
              <w:rPr>
                <w:rFonts w:hint="eastAsia" w:ascii="宋体" w:hAnsi="宋体" w:cs="宋体"/>
                <w:sz w:val="24"/>
                <w:szCs w:val="24"/>
              </w:rPr>
              <w:t>磋商小组推荐成交候选单位数量为3个</w:t>
            </w:r>
          </w:p>
        </w:tc>
      </w:tr>
      <w:tr w14:paraId="2F50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2EB6C2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CA221CF">
            <w:pPr>
              <w:spacing w:line="360" w:lineRule="auto"/>
              <w:jc w:val="center"/>
              <w:rPr>
                <w:rFonts w:hint="eastAsia" w:ascii="宋体" w:hAnsi="宋体" w:cs="宋体"/>
                <w:sz w:val="24"/>
                <w:szCs w:val="24"/>
              </w:rPr>
            </w:pPr>
            <w:r>
              <w:rPr>
                <w:rFonts w:hint="eastAsia" w:ascii="宋体" w:hAnsi="宋体" w:cs="宋体"/>
                <w:sz w:val="24"/>
                <w:szCs w:val="24"/>
              </w:rPr>
              <w:t>履约保证金</w:t>
            </w:r>
          </w:p>
        </w:tc>
        <w:tc>
          <w:tcPr>
            <w:tcW w:w="6665" w:type="dxa"/>
            <w:tcBorders>
              <w:top w:val="single" w:color="auto" w:sz="4" w:space="0"/>
              <w:left w:val="single" w:color="auto" w:sz="4" w:space="0"/>
              <w:bottom w:val="single" w:color="auto" w:sz="4" w:space="0"/>
              <w:right w:val="single" w:color="auto" w:sz="4" w:space="0"/>
            </w:tcBorders>
            <w:vAlign w:val="center"/>
          </w:tcPr>
          <w:p w14:paraId="72F80120">
            <w:pPr>
              <w:spacing w:line="360" w:lineRule="auto"/>
              <w:jc w:val="left"/>
              <w:rPr>
                <w:rFonts w:hint="eastAsia" w:ascii="宋体" w:hAnsi="宋体" w:cs="宋体"/>
                <w:sz w:val="24"/>
                <w:szCs w:val="24"/>
              </w:rPr>
            </w:pPr>
            <w:r>
              <w:rPr>
                <w:rFonts w:hint="eastAsia" w:ascii="宋体" w:hAnsi="宋体" w:cs="宋体"/>
                <w:sz w:val="24"/>
                <w:szCs w:val="24"/>
              </w:rPr>
              <w:t>无需缴纳</w:t>
            </w:r>
          </w:p>
        </w:tc>
      </w:tr>
      <w:tr w14:paraId="797F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F86326C">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491FD1">
            <w:pPr>
              <w:spacing w:line="360" w:lineRule="auto"/>
              <w:jc w:val="center"/>
              <w:rPr>
                <w:rFonts w:hint="eastAsia" w:ascii="宋体" w:hAnsi="宋体" w:cs="宋体"/>
                <w:sz w:val="24"/>
                <w:szCs w:val="24"/>
              </w:rPr>
            </w:pPr>
            <w:r>
              <w:rPr>
                <w:rFonts w:hint="eastAsia" w:ascii="宋体" w:hAnsi="宋体" w:cs="宋体"/>
                <w:sz w:val="24"/>
                <w:szCs w:val="24"/>
              </w:rPr>
              <w:t>放弃磋商说明</w:t>
            </w:r>
          </w:p>
        </w:tc>
        <w:tc>
          <w:tcPr>
            <w:tcW w:w="6665" w:type="dxa"/>
            <w:tcBorders>
              <w:top w:val="single" w:color="auto" w:sz="4" w:space="0"/>
              <w:left w:val="single" w:color="auto" w:sz="4" w:space="0"/>
              <w:bottom w:val="single" w:color="auto" w:sz="4" w:space="0"/>
              <w:right w:val="single" w:color="auto" w:sz="4" w:space="0"/>
            </w:tcBorders>
            <w:vAlign w:val="center"/>
          </w:tcPr>
          <w:p w14:paraId="725672CF">
            <w:pPr>
              <w:spacing w:line="360" w:lineRule="auto"/>
              <w:rPr>
                <w:rFonts w:hint="eastAsia" w:ascii="宋体" w:hAnsi="宋体" w:cs="宋体"/>
                <w:sz w:val="24"/>
                <w:szCs w:val="24"/>
              </w:rPr>
            </w:pPr>
            <w:r>
              <w:rPr>
                <w:rFonts w:hint="eastAsia" w:ascii="宋体" w:hAnsi="宋体" w:cs="宋体"/>
                <w:sz w:val="24"/>
                <w:szCs w:val="24"/>
              </w:rPr>
              <w:t>供应商登记免费领取采购文件的，如不参与项目磋商的，应在递交竞争性磋响应文件递交截止时间前1日以书面形式告知采购代理机构。否则，采购代理机构可以向财政部门反映情况并提供相应的佐证。供应商一年内累计出现三次该情形的，将被监管部门记录为失信行为。</w:t>
            </w:r>
          </w:p>
        </w:tc>
      </w:tr>
      <w:tr w14:paraId="3227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68E8ED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60B7074">
            <w:pPr>
              <w:spacing w:line="360" w:lineRule="auto"/>
              <w:jc w:val="center"/>
              <w:rPr>
                <w:rFonts w:hint="eastAsia" w:ascii="宋体" w:hAnsi="宋体" w:cs="宋体"/>
                <w:sz w:val="24"/>
                <w:szCs w:val="24"/>
              </w:rPr>
            </w:pPr>
            <w:r>
              <w:rPr>
                <w:rFonts w:hint="eastAsia" w:ascii="宋体" w:hAnsi="宋体" w:cs="宋体"/>
                <w:sz w:val="24"/>
                <w:szCs w:val="24"/>
              </w:rPr>
              <w:t>代理服务费</w:t>
            </w:r>
          </w:p>
        </w:tc>
        <w:tc>
          <w:tcPr>
            <w:tcW w:w="6665" w:type="dxa"/>
            <w:tcBorders>
              <w:top w:val="single" w:color="auto" w:sz="4" w:space="0"/>
              <w:left w:val="single" w:color="auto" w:sz="4" w:space="0"/>
              <w:bottom w:val="single" w:color="auto" w:sz="4" w:space="0"/>
              <w:right w:val="single" w:color="auto" w:sz="4" w:space="0"/>
            </w:tcBorders>
            <w:vAlign w:val="center"/>
          </w:tcPr>
          <w:p w14:paraId="3FE5E683">
            <w:pPr>
              <w:spacing w:line="360" w:lineRule="auto"/>
              <w:rPr>
                <w:rFonts w:hint="eastAsia" w:ascii="宋体" w:hAnsi="宋体" w:cs="宋体"/>
                <w:sz w:val="24"/>
                <w:szCs w:val="24"/>
              </w:rPr>
            </w:pPr>
            <w:r>
              <w:rPr>
                <w:rFonts w:hint="eastAsia" w:ascii="宋体" w:hAnsi="宋体" w:cs="宋体"/>
                <w:sz w:val="24"/>
                <w:szCs w:val="24"/>
              </w:rPr>
              <w:t>1、本</w:t>
            </w:r>
            <w:r>
              <w:rPr>
                <w:rFonts w:hint="eastAsia" w:ascii="宋体" w:hAnsi="宋体" w:cs="宋体"/>
                <w:sz w:val="24"/>
                <w:szCs w:val="24"/>
                <w:lang w:eastAsia="zh-Hans"/>
              </w:rPr>
              <w:t>项目</w:t>
            </w:r>
            <w:r>
              <w:rPr>
                <w:rFonts w:hint="eastAsia" w:ascii="宋体" w:hAnsi="宋体" w:cs="宋体"/>
                <w:sz w:val="24"/>
                <w:szCs w:val="24"/>
              </w:rPr>
              <w:t>代理服务费参照国家计委颁布的《招标代理服务收费管理暂行办法》（计价格[2002]1980号）中的收费标准计取，成交供应商在领取成交通知书前一次性支付。</w:t>
            </w:r>
          </w:p>
          <w:p w14:paraId="71C8F74B">
            <w:pPr>
              <w:spacing w:line="360" w:lineRule="auto"/>
              <w:rPr>
                <w:rFonts w:hint="eastAsia" w:ascii="宋体" w:hAnsi="宋体" w:cs="宋体"/>
                <w:sz w:val="24"/>
                <w:szCs w:val="24"/>
                <w:lang w:eastAsia="zh-Hans"/>
              </w:rPr>
            </w:pPr>
            <w:r>
              <w:rPr>
                <w:rFonts w:hint="eastAsia" w:ascii="宋体" w:hAnsi="宋体" w:cs="宋体"/>
                <w:sz w:val="24"/>
                <w:szCs w:val="24"/>
              </w:rPr>
              <w:t>2、缴费账户信息</w:t>
            </w:r>
          </w:p>
          <w:p w14:paraId="45C3F1EE">
            <w:pPr>
              <w:spacing w:line="360" w:lineRule="auto"/>
              <w:rPr>
                <w:rFonts w:hint="eastAsia" w:ascii="宋体" w:hAnsi="宋体" w:cs="宋体"/>
                <w:sz w:val="24"/>
                <w:szCs w:val="24"/>
                <w:lang w:eastAsia="zh-Hans"/>
              </w:rPr>
            </w:pPr>
            <w:r>
              <w:rPr>
                <w:rFonts w:hint="eastAsia" w:ascii="宋体" w:hAnsi="宋体" w:cs="宋体"/>
                <w:sz w:val="24"/>
                <w:szCs w:val="24"/>
                <w:lang w:eastAsia="zh-Hans"/>
              </w:rPr>
              <w:t>名称:亿诚建设项目管理有限公司</w:t>
            </w:r>
          </w:p>
          <w:p w14:paraId="092510B4">
            <w:pPr>
              <w:spacing w:line="360" w:lineRule="auto"/>
              <w:rPr>
                <w:rFonts w:hint="eastAsia" w:ascii="宋体" w:hAnsi="宋体" w:cs="宋体"/>
                <w:sz w:val="24"/>
                <w:szCs w:val="24"/>
                <w:lang w:eastAsia="zh-Hans"/>
              </w:rPr>
            </w:pPr>
            <w:r>
              <w:rPr>
                <w:rFonts w:hint="eastAsia" w:ascii="宋体" w:hAnsi="宋体" w:cs="宋体"/>
                <w:sz w:val="24"/>
                <w:szCs w:val="24"/>
                <w:lang w:eastAsia="zh-Hans"/>
              </w:rPr>
              <w:t>纳税人识别号:916100007979068451</w:t>
            </w:r>
          </w:p>
          <w:p w14:paraId="6DFE89AD">
            <w:pPr>
              <w:spacing w:line="360" w:lineRule="auto"/>
              <w:rPr>
                <w:rFonts w:hint="eastAsia" w:ascii="宋体" w:hAnsi="宋体" w:cs="宋体"/>
                <w:sz w:val="24"/>
                <w:szCs w:val="24"/>
                <w:lang w:eastAsia="zh-Hans"/>
              </w:rPr>
            </w:pPr>
            <w:r>
              <w:rPr>
                <w:rFonts w:hint="eastAsia" w:ascii="宋体" w:hAnsi="宋体" w:cs="宋体"/>
                <w:sz w:val="24"/>
                <w:szCs w:val="24"/>
                <w:lang w:eastAsia="zh-Hans"/>
              </w:rPr>
              <w:t>地址:陕西省西安市高新区丈八五路高科尚都ONE尚城A座10F</w:t>
            </w:r>
          </w:p>
          <w:p w14:paraId="58F4AC34">
            <w:pPr>
              <w:spacing w:line="360" w:lineRule="auto"/>
              <w:rPr>
                <w:rFonts w:hint="eastAsia" w:ascii="宋体" w:hAnsi="宋体" w:cs="宋体"/>
                <w:sz w:val="24"/>
                <w:szCs w:val="24"/>
                <w:lang w:eastAsia="zh-Hans"/>
              </w:rPr>
            </w:pPr>
            <w:r>
              <w:rPr>
                <w:rFonts w:hint="eastAsia" w:ascii="宋体" w:hAnsi="宋体" w:cs="宋体"/>
                <w:sz w:val="24"/>
                <w:szCs w:val="24"/>
                <w:lang w:eastAsia="zh-Hans"/>
              </w:rPr>
              <w:t>电话:029-68688088</w:t>
            </w:r>
          </w:p>
          <w:p w14:paraId="3D7F388F">
            <w:pPr>
              <w:spacing w:line="360" w:lineRule="auto"/>
              <w:rPr>
                <w:rFonts w:hint="eastAsia" w:ascii="宋体" w:hAnsi="宋体" w:cs="宋体"/>
                <w:sz w:val="24"/>
                <w:szCs w:val="24"/>
                <w:lang w:eastAsia="zh-Hans"/>
              </w:rPr>
            </w:pPr>
            <w:r>
              <w:rPr>
                <w:rFonts w:hint="eastAsia" w:ascii="宋体" w:hAnsi="宋体" w:cs="宋体"/>
                <w:sz w:val="24"/>
                <w:szCs w:val="24"/>
                <w:lang w:eastAsia="zh-Hans"/>
              </w:rPr>
              <w:t>开户行:中国民生银行西安吉祥路支行</w:t>
            </w:r>
          </w:p>
          <w:p w14:paraId="54A98E7B">
            <w:pPr>
              <w:spacing w:line="360" w:lineRule="auto"/>
              <w:rPr>
                <w:rFonts w:hint="eastAsia" w:ascii="宋体" w:hAnsi="宋体" w:cs="宋体"/>
                <w:sz w:val="24"/>
                <w:szCs w:val="24"/>
                <w:lang w:eastAsia="zh-Hans"/>
              </w:rPr>
            </w:pPr>
            <w:r>
              <w:rPr>
                <w:rFonts w:hint="eastAsia" w:ascii="宋体" w:hAnsi="宋体" w:cs="宋体"/>
                <w:sz w:val="24"/>
                <w:szCs w:val="24"/>
                <w:lang w:eastAsia="zh-Hans"/>
              </w:rPr>
              <w:t>账号:699295538</w:t>
            </w:r>
          </w:p>
          <w:p w14:paraId="07CBD7EF">
            <w:pPr>
              <w:spacing w:line="360" w:lineRule="auto"/>
              <w:rPr>
                <w:rFonts w:hint="eastAsia" w:ascii="宋体" w:hAnsi="宋体" w:cs="宋体"/>
                <w:sz w:val="24"/>
                <w:szCs w:val="24"/>
              </w:rPr>
            </w:pPr>
            <w:r>
              <w:rPr>
                <w:rFonts w:hint="eastAsia" w:ascii="宋体" w:hAnsi="宋体" w:cs="宋体"/>
                <w:sz w:val="24"/>
                <w:szCs w:val="24"/>
                <w:lang w:eastAsia="zh-Hans"/>
              </w:rPr>
              <w:t>行号:305791012112</w:t>
            </w:r>
          </w:p>
        </w:tc>
      </w:tr>
      <w:tr w14:paraId="52F1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3F4CBB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137B260">
            <w:pPr>
              <w:spacing w:line="360" w:lineRule="auto"/>
              <w:jc w:val="center"/>
              <w:rPr>
                <w:rFonts w:hint="eastAsia" w:ascii="宋体" w:hAnsi="宋体" w:cs="宋体"/>
                <w:sz w:val="24"/>
                <w:szCs w:val="24"/>
              </w:rPr>
            </w:pPr>
            <w:r>
              <w:rPr>
                <w:rFonts w:hint="eastAsia" w:ascii="宋体" w:hAnsi="宋体" w:cs="宋体"/>
                <w:sz w:val="24"/>
                <w:szCs w:val="24"/>
              </w:rPr>
              <w:t>其他</w:t>
            </w:r>
          </w:p>
        </w:tc>
        <w:tc>
          <w:tcPr>
            <w:tcW w:w="6665" w:type="dxa"/>
            <w:tcBorders>
              <w:top w:val="single" w:color="auto" w:sz="4" w:space="0"/>
              <w:left w:val="single" w:color="auto" w:sz="4" w:space="0"/>
              <w:bottom w:val="single" w:color="auto" w:sz="4" w:space="0"/>
              <w:right w:val="single" w:color="auto" w:sz="4" w:space="0"/>
            </w:tcBorders>
            <w:vAlign w:val="center"/>
          </w:tcPr>
          <w:p w14:paraId="60C2DB9F">
            <w:pPr>
              <w:tabs>
                <w:tab w:val="left" w:pos="360"/>
              </w:tabs>
              <w:spacing w:line="360" w:lineRule="auto"/>
              <w:rPr>
                <w:rFonts w:hint="eastAsia" w:ascii="宋体" w:hAnsi="宋体" w:cs="宋体"/>
                <w:sz w:val="24"/>
                <w:szCs w:val="24"/>
              </w:rPr>
            </w:pPr>
            <w:r>
              <w:rPr>
                <w:rFonts w:hint="eastAsia" w:ascii="宋体" w:hAnsi="宋体" w:cs="宋体"/>
                <w:sz w:val="24"/>
                <w:szCs w:val="24"/>
              </w:rPr>
              <w:t>1、供应商应对其提供的相关材料的真实性负责，采购人有权对所有供应商所提供的文件材料核查。如提交的相关材料被采购人核查发现伪造、弄虚作假等现象，一经核实，取消该供应商磋商资格。</w:t>
            </w:r>
          </w:p>
          <w:p w14:paraId="2E705F4B">
            <w:pPr>
              <w:tabs>
                <w:tab w:val="left" w:pos="360"/>
              </w:tabs>
              <w:spacing w:line="360" w:lineRule="auto"/>
              <w:rPr>
                <w:rFonts w:hint="eastAsia" w:ascii="宋体" w:hAnsi="宋体" w:cs="宋体"/>
                <w:sz w:val="24"/>
                <w:szCs w:val="24"/>
              </w:rPr>
            </w:pPr>
            <w:r>
              <w:rPr>
                <w:rFonts w:hint="eastAsia" w:ascii="宋体" w:hAnsi="宋体" w:cs="宋体"/>
                <w:sz w:val="24"/>
                <w:szCs w:val="24"/>
              </w:rPr>
              <w:t>2、本前附表所列内容与供应商须知内容不一致时，以前附表内容为准。</w:t>
            </w:r>
          </w:p>
          <w:p w14:paraId="280495BE">
            <w:pPr>
              <w:tabs>
                <w:tab w:val="left" w:pos="360"/>
              </w:tabs>
              <w:spacing w:line="360" w:lineRule="auto"/>
              <w:rPr>
                <w:rFonts w:hint="eastAsia" w:ascii="宋体" w:hAnsi="宋体" w:cs="宋体"/>
                <w:sz w:val="24"/>
                <w:szCs w:val="24"/>
              </w:rPr>
            </w:pPr>
            <w:r>
              <w:rPr>
                <w:rFonts w:hint="eastAsia" w:ascii="宋体" w:hAnsi="宋体" w:cs="宋体"/>
                <w:sz w:val="24"/>
                <w:szCs w:val="24"/>
              </w:rPr>
              <w:t>3、请供应商按照《陕西省财政厅关于政府采购供应商注册登记有关事项的通知》的要求，通过陕西省政府采购网（http://www.ccgp-shaanxi.gov.cn/）注册登记加入陕西省政府采购供应商库。</w:t>
            </w:r>
          </w:p>
        </w:tc>
      </w:tr>
    </w:tbl>
    <w:p w14:paraId="0FA9C87E">
      <w:pPr>
        <w:rPr>
          <w:rFonts w:hint="eastAsia" w:ascii="宋体" w:hAnsi="宋体" w:cs="宋体"/>
          <w:b/>
          <w:sz w:val="28"/>
          <w:szCs w:val="28"/>
        </w:rPr>
      </w:pPr>
      <w:r>
        <w:rPr>
          <w:rFonts w:hint="eastAsia" w:ascii="宋体" w:hAnsi="宋体" w:cs="宋体"/>
          <w:b/>
          <w:sz w:val="28"/>
          <w:szCs w:val="28"/>
        </w:rPr>
        <w:br w:type="page"/>
      </w:r>
    </w:p>
    <w:p w14:paraId="7F7D4244">
      <w:pPr>
        <w:pStyle w:val="41"/>
        <w:spacing w:line="440" w:lineRule="exact"/>
        <w:ind w:firstLine="0" w:firstLineChars="0"/>
        <w:jc w:val="center"/>
        <w:rPr>
          <w:rFonts w:hint="eastAsia" w:ascii="宋体" w:hAnsi="宋体" w:cs="宋体"/>
          <w:b/>
          <w:sz w:val="24"/>
          <w:szCs w:val="24"/>
        </w:rPr>
      </w:pPr>
      <w:r>
        <w:rPr>
          <w:rFonts w:hint="eastAsia" w:ascii="宋体" w:hAnsi="宋体" w:cs="宋体"/>
          <w:b/>
          <w:sz w:val="28"/>
          <w:szCs w:val="28"/>
        </w:rPr>
        <w:t>A、名词解释</w:t>
      </w:r>
    </w:p>
    <w:p w14:paraId="03642943">
      <w:pPr>
        <w:spacing w:line="360" w:lineRule="auto"/>
        <w:ind w:firstLine="482" w:firstLineChars="200"/>
        <w:rPr>
          <w:rFonts w:hint="eastAsia" w:ascii="宋体" w:hAnsi="宋体" w:cs="宋体"/>
          <w:b/>
          <w:bCs/>
          <w:sz w:val="24"/>
          <w:szCs w:val="24"/>
        </w:rPr>
      </w:pPr>
      <w:bookmarkStart w:id="2" w:name="_Toc19141"/>
      <w:r>
        <w:rPr>
          <w:rFonts w:hint="eastAsia" w:ascii="宋体" w:hAnsi="宋体" w:cs="宋体"/>
          <w:b/>
          <w:bCs/>
          <w:sz w:val="24"/>
          <w:szCs w:val="24"/>
        </w:rPr>
        <w:t>1. 适用范围</w:t>
      </w:r>
    </w:p>
    <w:p w14:paraId="348F9AE0">
      <w:pPr>
        <w:spacing w:line="360" w:lineRule="auto"/>
        <w:ind w:firstLine="480" w:firstLineChars="200"/>
        <w:rPr>
          <w:rFonts w:hint="eastAsia" w:ascii="宋体" w:hAnsi="宋体" w:cs="宋体"/>
          <w:sz w:val="24"/>
          <w:szCs w:val="24"/>
        </w:rPr>
      </w:pPr>
      <w:r>
        <w:rPr>
          <w:rFonts w:hint="eastAsia" w:ascii="宋体" w:hAnsi="宋体" w:cs="宋体"/>
          <w:sz w:val="24"/>
          <w:szCs w:val="24"/>
        </w:rPr>
        <w:t>本竞争性磋商文件适用于本次竞争性磋商所叙述的项目采购。</w:t>
      </w:r>
    </w:p>
    <w:bookmarkEnd w:id="2"/>
    <w:p w14:paraId="04354B4F">
      <w:pPr>
        <w:spacing w:line="360" w:lineRule="auto"/>
        <w:ind w:firstLine="482" w:firstLineChars="200"/>
        <w:rPr>
          <w:rFonts w:hint="eastAsia" w:ascii="宋体" w:hAnsi="宋体" w:cs="宋体"/>
          <w:b/>
          <w:bCs/>
          <w:sz w:val="24"/>
          <w:szCs w:val="24"/>
        </w:rPr>
      </w:pPr>
      <w:bookmarkStart w:id="3" w:name="_Toc26849"/>
      <w:r>
        <w:rPr>
          <w:rFonts w:hint="eastAsia" w:ascii="宋体" w:hAnsi="宋体" w:cs="宋体"/>
          <w:b/>
          <w:bCs/>
          <w:sz w:val="24"/>
          <w:szCs w:val="24"/>
        </w:rPr>
        <w:t>2.名词解释</w:t>
      </w:r>
      <w:bookmarkEnd w:id="3"/>
    </w:p>
    <w:p w14:paraId="0B96D791">
      <w:pPr>
        <w:spacing w:line="360" w:lineRule="auto"/>
        <w:ind w:firstLine="480" w:firstLineChars="200"/>
        <w:rPr>
          <w:rFonts w:hint="eastAsia" w:ascii="宋体" w:hAnsi="宋体" w:cs="宋体"/>
          <w:sz w:val="24"/>
          <w:szCs w:val="24"/>
        </w:rPr>
      </w:pPr>
      <w:r>
        <w:rPr>
          <w:rFonts w:hint="eastAsia" w:ascii="宋体" w:hAnsi="宋体" w:cs="宋体"/>
          <w:sz w:val="24"/>
          <w:szCs w:val="24"/>
        </w:rPr>
        <w:t>2.1采购人：见供应商须知前附表</w:t>
      </w:r>
    </w:p>
    <w:p w14:paraId="34D87C31">
      <w:pPr>
        <w:spacing w:line="360" w:lineRule="auto"/>
        <w:ind w:firstLine="480" w:firstLineChars="200"/>
        <w:rPr>
          <w:rFonts w:hint="eastAsia" w:ascii="宋体" w:hAnsi="宋体" w:cs="宋体"/>
          <w:sz w:val="24"/>
          <w:szCs w:val="24"/>
        </w:rPr>
      </w:pPr>
      <w:r>
        <w:rPr>
          <w:rFonts w:hint="eastAsia" w:ascii="宋体" w:hAnsi="宋体" w:cs="宋体"/>
          <w:sz w:val="24"/>
          <w:szCs w:val="24"/>
        </w:rPr>
        <w:t>2.2采购代理机构：亿诚建设项目管理有限公司</w:t>
      </w:r>
    </w:p>
    <w:p w14:paraId="70212536">
      <w:pPr>
        <w:spacing w:line="360" w:lineRule="auto"/>
        <w:ind w:firstLine="480" w:firstLineChars="200"/>
        <w:rPr>
          <w:rFonts w:hint="eastAsia" w:ascii="宋体" w:hAnsi="宋体" w:cs="宋体"/>
          <w:sz w:val="24"/>
          <w:szCs w:val="24"/>
        </w:rPr>
      </w:pPr>
      <w:r>
        <w:rPr>
          <w:rFonts w:hint="eastAsia" w:ascii="宋体" w:hAnsi="宋体" w:cs="宋体"/>
          <w:sz w:val="24"/>
          <w:szCs w:val="24"/>
        </w:rPr>
        <w:t>2.3监督机构：同级人民政府财政部门</w:t>
      </w:r>
    </w:p>
    <w:p w14:paraId="429D7869">
      <w:pPr>
        <w:spacing w:line="360" w:lineRule="auto"/>
        <w:ind w:firstLine="480" w:firstLineChars="200"/>
        <w:rPr>
          <w:rFonts w:hint="eastAsia" w:ascii="宋体" w:hAnsi="宋体" w:cs="宋体"/>
          <w:sz w:val="24"/>
          <w:szCs w:val="24"/>
        </w:rPr>
      </w:pPr>
      <w:r>
        <w:rPr>
          <w:rFonts w:hint="eastAsia" w:ascii="宋体" w:hAnsi="宋体" w:cs="宋体"/>
          <w:sz w:val="24"/>
          <w:szCs w:val="24"/>
        </w:rPr>
        <w:t>2.4供应商：是指响应和符合磋商文件规定资格条件且参与磋商竞争的法人、其他组织或者自然人。</w:t>
      </w:r>
    </w:p>
    <w:p w14:paraId="2E212E49">
      <w:pPr>
        <w:spacing w:line="360" w:lineRule="auto"/>
        <w:ind w:firstLine="480" w:firstLineChars="200"/>
        <w:rPr>
          <w:rFonts w:hint="eastAsia" w:ascii="宋体" w:hAnsi="宋体" w:cs="宋体"/>
          <w:sz w:val="24"/>
          <w:szCs w:val="24"/>
        </w:rPr>
      </w:pPr>
      <w:r>
        <w:rPr>
          <w:rFonts w:hint="eastAsia" w:ascii="宋体" w:hAnsi="宋体" w:cs="宋体"/>
          <w:sz w:val="24"/>
          <w:szCs w:val="24"/>
        </w:rPr>
        <w:t>2.5竞争性磋商文件（后文“磋商文件”均指“竞争性磋商文件”）：是指由采购人或采购代理机构发出的文本、文件，包括全部章节和附件及答疑会议纪要。</w:t>
      </w:r>
    </w:p>
    <w:p w14:paraId="49F96DB3">
      <w:pPr>
        <w:spacing w:line="360" w:lineRule="auto"/>
        <w:ind w:firstLine="480" w:firstLineChars="200"/>
        <w:rPr>
          <w:rFonts w:hint="eastAsia" w:ascii="宋体" w:hAnsi="宋体" w:cs="宋体"/>
          <w:sz w:val="24"/>
          <w:szCs w:val="24"/>
        </w:rPr>
      </w:pPr>
      <w:r>
        <w:rPr>
          <w:rFonts w:hint="eastAsia" w:ascii="宋体" w:hAnsi="宋体" w:cs="宋体"/>
          <w:sz w:val="24"/>
          <w:szCs w:val="24"/>
        </w:rPr>
        <w:t>2.6竞争性磋商响应文件（后文“磋商响应文件”均指“竞争性磋商响应文件”）：是指供应商根据本竞争性磋商文件向采购人提交的全部文件。</w:t>
      </w:r>
    </w:p>
    <w:p w14:paraId="00F25B4D">
      <w:pPr>
        <w:spacing w:line="360" w:lineRule="auto"/>
        <w:ind w:firstLine="480" w:firstLineChars="200"/>
        <w:rPr>
          <w:rFonts w:hint="eastAsia" w:ascii="宋体" w:hAnsi="宋体" w:cs="宋体"/>
          <w:sz w:val="24"/>
          <w:szCs w:val="24"/>
        </w:rPr>
      </w:pPr>
      <w:r>
        <w:rPr>
          <w:rFonts w:hint="eastAsia" w:ascii="宋体" w:hAnsi="宋体" w:cs="宋体"/>
          <w:sz w:val="24"/>
          <w:szCs w:val="24"/>
        </w:rPr>
        <w:t>2.7书面形式：是指任何手写、打印或印刷的各种函件，包括电传、电子邮件。</w:t>
      </w:r>
    </w:p>
    <w:p w14:paraId="6CA54255">
      <w:pPr>
        <w:spacing w:line="360" w:lineRule="auto"/>
        <w:ind w:firstLine="480" w:firstLineChars="200"/>
        <w:rPr>
          <w:rFonts w:hint="eastAsia" w:ascii="宋体" w:hAnsi="宋体" w:cs="宋体"/>
          <w:sz w:val="24"/>
          <w:szCs w:val="24"/>
        </w:rPr>
      </w:pPr>
      <w:r>
        <w:rPr>
          <w:rFonts w:hint="eastAsia" w:ascii="宋体" w:hAnsi="宋体" w:cs="宋体"/>
          <w:sz w:val="24"/>
          <w:szCs w:val="24"/>
        </w:rPr>
        <w:t>2.8服务：是指供应商为满足竞争性磋商文件要求而提供的服务。</w:t>
      </w:r>
    </w:p>
    <w:p w14:paraId="1AEE9AE9">
      <w:pPr>
        <w:spacing w:line="360" w:lineRule="auto"/>
        <w:ind w:firstLine="480" w:firstLineChars="200"/>
        <w:rPr>
          <w:rFonts w:hint="eastAsia" w:ascii="宋体" w:hAnsi="宋体" w:cs="宋体"/>
          <w:sz w:val="24"/>
          <w:szCs w:val="24"/>
        </w:rPr>
      </w:pPr>
      <w:r>
        <w:rPr>
          <w:rFonts w:hint="eastAsia" w:ascii="宋体" w:hAnsi="宋体" w:cs="宋体"/>
          <w:sz w:val="24"/>
          <w:szCs w:val="24"/>
        </w:rPr>
        <w:t>2.9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EB9AE8A">
      <w:pPr>
        <w:spacing w:line="360" w:lineRule="auto"/>
        <w:ind w:firstLine="480" w:firstLineChars="200"/>
        <w:rPr>
          <w:rFonts w:hint="eastAsia" w:ascii="宋体" w:hAnsi="宋体" w:cs="宋体"/>
          <w:sz w:val="24"/>
          <w:szCs w:val="24"/>
        </w:rPr>
      </w:pPr>
      <w:r>
        <w:rPr>
          <w:rFonts w:hint="eastAsia" w:ascii="宋体" w:hAnsi="宋体" w:cs="宋体"/>
          <w:sz w:val="24"/>
          <w:szCs w:val="24"/>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69D26D">
      <w:pPr>
        <w:spacing w:line="360" w:lineRule="auto"/>
        <w:ind w:firstLine="480" w:firstLineChars="200"/>
        <w:rPr>
          <w:rFonts w:hint="eastAsia" w:ascii="宋体" w:hAnsi="宋体" w:cs="宋体"/>
          <w:sz w:val="24"/>
          <w:szCs w:val="24"/>
        </w:rPr>
      </w:pPr>
      <w:r>
        <w:rPr>
          <w:rFonts w:hint="eastAsia" w:ascii="宋体" w:hAnsi="宋体" w:cs="宋体"/>
          <w:sz w:val="24"/>
          <w:szCs w:val="24"/>
        </w:rPr>
        <w:t>2.11残疾人福利性单位：是指符合《三部门联合发布关于促进残疾人就业政府采购政策的通知》财库〔2017〕141号规定的对残疾人福利性单位划分标准的单位。</w:t>
      </w:r>
    </w:p>
    <w:p w14:paraId="2ABA87D3">
      <w:pPr>
        <w:spacing w:line="360" w:lineRule="auto"/>
        <w:ind w:firstLine="482" w:firstLineChars="200"/>
        <w:rPr>
          <w:rFonts w:hint="eastAsia" w:ascii="宋体" w:hAnsi="宋体" w:cs="宋体"/>
          <w:b/>
          <w:bCs/>
          <w:sz w:val="24"/>
          <w:szCs w:val="24"/>
        </w:rPr>
      </w:pPr>
      <w:bookmarkStart w:id="4" w:name="_Toc3145"/>
      <w:r>
        <w:rPr>
          <w:rFonts w:hint="eastAsia" w:ascii="宋体" w:hAnsi="宋体" w:cs="宋体"/>
          <w:b/>
          <w:bCs/>
          <w:sz w:val="24"/>
          <w:szCs w:val="24"/>
        </w:rPr>
        <w:t>3.合格的</w:t>
      </w:r>
      <w:bookmarkEnd w:id="4"/>
      <w:r>
        <w:rPr>
          <w:rFonts w:hint="eastAsia" w:ascii="宋体" w:hAnsi="宋体" w:cs="宋体"/>
          <w:b/>
          <w:bCs/>
          <w:sz w:val="24"/>
          <w:szCs w:val="24"/>
        </w:rPr>
        <w:t>供应商</w:t>
      </w:r>
    </w:p>
    <w:p w14:paraId="50F97687">
      <w:pPr>
        <w:spacing w:line="360" w:lineRule="auto"/>
        <w:ind w:firstLine="480" w:firstLineChars="200"/>
        <w:rPr>
          <w:rFonts w:hint="eastAsia" w:ascii="宋体" w:hAnsi="宋体" w:cs="宋体"/>
          <w:sz w:val="24"/>
          <w:szCs w:val="24"/>
        </w:rPr>
      </w:pPr>
      <w:r>
        <w:rPr>
          <w:rFonts w:hint="eastAsia" w:ascii="宋体" w:hAnsi="宋体" w:cs="宋体"/>
          <w:sz w:val="24"/>
          <w:szCs w:val="24"/>
        </w:rPr>
        <w:t>3.1合格的供应商应具备以下条件：</w:t>
      </w:r>
    </w:p>
    <w:p w14:paraId="0D4500D2">
      <w:pPr>
        <w:spacing w:line="360" w:lineRule="auto"/>
        <w:ind w:firstLine="480" w:firstLineChars="200"/>
        <w:rPr>
          <w:rFonts w:hint="eastAsia" w:ascii="宋体" w:hAnsi="宋体" w:cs="宋体"/>
          <w:sz w:val="24"/>
          <w:szCs w:val="24"/>
          <w:lang w:val="es-ES"/>
        </w:rPr>
      </w:pPr>
      <w:r>
        <w:rPr>
          <w:rFonts w:hint="eastAsia" w:ascii="宋体" w:hAnsi="宋体" w:cs="宋体"/>
          <w:sz w:val="24"/>
          <w:szCs w:val="24"/>
        </w:rPr>
        <w:t>（1）合格供应商应具备“供应商须知前附表”中要求供应商应具备的资格条件和能力；</w:t>
      </w:r>
    </w:p>
    <w:p w14:paraId="2B3D41B8">
      <w:pPr>
        <w:spacing w:line="360" w:lineRule="auto"/>
        <w:ind w:firstLine="480" w:firstLineChars="200"/>
        <w:rPr>
          <w:rFonts w:hint="eastAsia" w:ascii="宋体" w:hAnsi="宋体" w:cs="宋体"/>
          <w:sz w:val="24"/>
          <w:szCs w:val="24"/>
        </w:rPr>
      </w:pPr>
      <w:r>
        <w:rPr>
          <w:rFonts w:hint="eastAsia" w:ascii="宋体" w:hAnsi="宋体" w:cs="宋体"/>
          <w:sz w:val="24"/>
          <w:szCs w:val="24"/>
        </w:rPr>
        <w:t>（2）依法向采购代理机构获取了竞争性磋商文件；</w:t>
      </w:r>
    </w:p>
    <w:p w14:paraId="680F09FB">
      <w:pPr>
        <w:spacing w:line="360" w:lineRule="auto"/>
        <w:ind w:firstLine="480" w:firstLineChars="200"/>
        <w:rPr>
          <w:rFonts w:hint="eastAsia" w:ascii="宋体" w:hAnsi="宋体" w:cs="宋体"/>
          <w:sz w:val="24"/>
          <w:szCs w:val="24"/>
        </w:rPr>
      </w:pPr>
      <w:r>
        <w:rPr>
          <w:rFonts w:hint="eastAsia" w:ascii="宋体" w:hAnsi="宋体" w:cs="宋体"/>
          <w:sz w:val="24"/>
          <w:szCs w:val="24"/>
        </w:rPr>
        <w:t>（3）遵守国家、陕西省和咸阳市有关的法律、法规和规范性文件要求；</w:t>
      </w:r>
    </w:p>
    <w:p w14:paraId="23FECFBB">
      <w:pPr>
        <w:spacing w:line="360" w:lineRule="auto"/>
        <w:ind w:firstLine="480" w:firstLineChars="200"/>
        <w:rPr>
          <w:rFonts w:hint="eastAsia" w:ascii="宋体" w:hAnsi="宋体" w:cs="宋体"/>
          <w:sz w:val="24"/>
          <w:szCs w:val="24"/>
        </w:rPr>
      </w:pPr>
      <w:r>
        <w:rPr>
          <w:rFonts w:hint="eastAsia" w:ascii="宋体" w:hAnsi="宋体" w:cs="宋体"/>
          <w:sz w:val="24"/>
          <w:szCs w:val="24"/>
        </w:rPr>
        <w:t>（4）竞争性磋商文件和法律、行政法规规定的其他条件。</w:t>
      </w:r>
    </w:p>
    <w:p w14:paraId="017401D8">
      <w:pPr>
        <w:spacing w:line="360" w:lineRule="auto"/>
        <w:ind w:firstLine="480" w:firstLineChars="200"/>
        <w:rPr>
          <w:rFonts w:hint="eastAsia" w:ascii="宋体" w:hAnsi="宋体" w:cs="宋体"/>
          <w:sz w:val="24"/>
          <w:szCs w:val="24"/>
        </w:rPr>
      </w:pPr>
      <w:r>
        <w:rPr>
          <w:rFonts w:hint="eastAsia" w:ascii="宋体" w:hAnsi="宋体" w:cs="宋体"/>
          <w:sz w:val="24"/>
          <w:szCs w:val="24"/>
        </w:rPr>
        <w:t>3.2供应商不得直接或间接地与采购单位（包括采购代理机构、采购人及用户）有任何关联，亦不得是采购单位的附属机构。如果供应商在采购活动中隐瞒了上述关系，则该磋商响应文件无效。</w:t>
      </w:r>
    </w:p>
    <w:p w14:paraId="5A7764D4">
      <w:pPr>
        <w:spacing w:line="360" w:lineRule="auto"/>
        <w:ind w:firstLine="480" w:firstLineChars="200"/>
        <w:rPr>
          <w:rFonts w:hint="eastAsia" w:ascii="宋体" w:hAnsi="宋体" w:cs="宋体"/>
          <w:sz w:val="24"/>
          <w:szCs w:val="24"/>
        </w:rPr>
      </w:pPr>
      <w:r>
        <w:rPr>
          <w:rFonts w:hint="eastAsia" w:ascii="宋体" w:hAnsi="宋体" w:cs="宋体"/>
          <w:sz w:val="24"/>
          <w:szCs w:val="24"/>
        </w:rPr>
        <w:t>3.3如果在竞争性磋商文件中接受联合体（见供应商须知前附表），则两个以上供应商可以组成一个联合体，以一个供应商的身份参加磋商。以联合体形式参加采购的，联合体各方均应当符合《中华人民共和国政府采购法》第二十二条第一款规定的条件。采购人根据采购项目的特殊要求规定供应商特定条件的，联合体各方中至少应当有一方符合采购人规定的特定条件。联合体中有同类资质的供应商按照联合体分工承担相同工作的，按照资质等级较低的供应商确定资质等级。</w:t>
      </w:r>
    </w:p>
    <w:p w14:paraId="3163FD0C">
      <w:pPr>
        <w:spacing w:line="360" w:lineRule="auto"/>
        <w:ind w:firstLine="480" w:firstLineChars="200"/>
        <w:rPr>
          <w:rFonts w:hint="eastAsia" w:ascii="宋体" w:hAnsi="宋体" w:cs="宋体"/>
          <w:sz w:val="24"/>
          <w:szCs w:val="24"/>
        </w:rPr>
      </w:pPr>
      <w:r>
        <w:rPr>
          <w:rFonts w:hint="eastAsia" w:ascii="宋体" w:hAnsi="宋体" w:cs="宋体"/>
          <w:sz w:val="24"/>
          <w:szCs w:val="24"/>
        </w:rPr>
        <w:t>联合体各方之间应当签订联合体协议书，明确约定联合体各方承担的工作和相应的责任，并将联合体协议书附在响应文件中一并提交。联合体各方签订联合体协议书后，不得再以自己名义单独在同一项目中参加采购，也不得组成新的联合体参加同一项目参加磋商，否则，其相关磋商均为无效。</w:t>
      </w:r>
    </w:p>
    <w:p w14:paraId="63EF871B">
      <w:pPr>
        <w:spacing w:line="360" w:lineRule="auto"/>
        <w:ind w:firstLine="480" w:firstLineChars="200"/>
        <w:rPr>
          <w:rFonts w:hint="eastAsia" w:ascii="宋体" w:hAnsi="宋体" w:cs="宋体"/>
          <w:sz w:val="24"/>
          <w:szCs w:val="24"/>
        </w:rPr>
      </w:pPr>
      <w:r>
        <w:rPr>
          <w:rFonts w:hint="eastAsia" w:ascii="宋体" w:hAnsi="宋体" w:cs="宋体"/>
          <w:sz w:val="24"/>
          <w:szCs w:val="24"/>
        </w:rPr>
        <w:t>3.4供应商不得存在下列情形之一：</w:t>
      </w:r>
    </w:p>
    <w:p w14:paraId="771EF72A">
      <w:pPr>
        <w:spacing w:line="360" w:lineRule="auto"/>
        <w:ind w:firstLine="480" w:firstLineChars="200"/>
        <w:rPr>
          <w:rFonts w:hint="eastAsia" w:ascii="宋体" w:hAnsi="宋体" w:cs="宋体"/>
          <w:sz w:val="24"/>
          <w:szCs w:val="24"/>
        </w:rPr>
      </w:pPr>
      <w:r>
        <w:rPr>
          <w:rFonts w:hint="eastAsia" w:ascii="宋体" w:hAnsi="宋体" w:cs="宋体"/>
          <w:sz w:val="24"/>
          <w:szCs w:val="24"/>
        </w:rPr>
        <w:t>（l）与采购代理机构存在隶属关系或者其他利害关系；</w:t>
      </w:r>
    </w:p>
    <w:p w14:paraId="79FCF6B9">
      <w:pPr>
        <w:spacing w:line="360" w:lineRule="auto"/>
        <w:ind w:firstLine="480" w:firstLineChars="200"/>
        <w:rPr>
          <w:rFonts w:hint="eastAsia" w:ascii="宋体" w:hAnsi="宋体" w:cs="宋体"/>
          <w:sz w:val="24"/>
          <w:szCs w:val="24"/>
        </w:rPr>
      </w:pPr>
      <w:r>
        <w:rPr>
          <w:rFonts w:hint="eastAsia" w:ascii="宋体" w:hAnsi="宋体" w:cs="宋体"/>
          <w:sz w:val="24"/>
          <w:szCs w:val="24"/>
        </w:rPr>
        <w:t>（2）与其他人的法定代表人（或者负责人）为同一人，或者与其他人存在控股、关联关系；</w:t>
      </w:r>
    </w:p>
    <w:p w14:paraId="789209C5">
      <w:pPr>
        <w:spacing w:line="360" w:lineRule="auto"/>
        <w:ind w:firstLine="480" w:firstLineChars="200"/>
        <w:rPr>
          <w:rFonts w:hint="eastAsia" w:ascii="宋体" w:hAnsi="宋体" w:cs="宋体"/>
          <w:sz w:val="24"/>
          <w:szCs w:val="24"/>
        </w:rPr>
      </w:pPr>
      <w:r>
        <w:rPr>
          <w:rFonts w:hint="eastAsia" w:ascii="宋体" w:hAnsi="宋体" w:cs="宋体"/>
          <w:sz w:val="24"/>
          <w:szCs w:val="24"/>
        </w:rPr>
        <w:t>（3）受到刑事处罚；</w:t>
      </w:r>
    </w:p>
    <w:p w14:paraId="158DC06E">
      <w:pPr>
        <w:spacing w:line="360" w:lineRule="auto"/>
        <w:ind w:firstLine="480" w:firstLineChars="200"/>
        <w:rPr>
          <w:rFonts w:hint="eastAsia" w:ascii="宋体" w:hAnsi="宋体" w:cs="宋体"/>
          <w:sz w:val="24"/>
          <w:szCs w:val="24"/>
        </w:rPr>
      </w:pPr>
      <w:r>
        <w:rPr>
          <w:rFonts w:hint="eastAsia" w:ascii="宋体" w:hAnsi="宋体" w:cs="宋体"/>
          <w:sz w:val="24"/>
          <w:szCs w:val="24"/>
        </w:rPr>
        <w:t>（4）被责令停产停业、暂扣或者吊销许可证、暂扣或者吊销执照的行政处罚；</w:t>
      </w:r>
    </w:p>
    <w:p w14:paraId="7A1C0B28">
      <w:pPr>
        <w:spacing w:line="360" w:lineRule="auto"/>
        <w:ind w:firstLine="480" w:firstLineChars="200"/>
        <w:rPr>
          <w:rFonts w:hint="eastAsia" w:ascii="宋体" w:hAnsi="宋体" w:cs="宋体"/>
          <w:b/>
          <w:kern w:val="1"/>
          <w:sz w:val="24"/>
          <w:szCs w:val="24"/>
        </w:rPr>
      </w:pPr>
      <w:r>
        <w:rPr>
          <w:rFonts w:hint="eastAsia" w:ascii="宋体" w:hAnsi="宋体" w:cs="宋体"/>
          <w:sz w:val="24"/>
          <w:szCs w:val="24"/>
        </w:rPr>
        <w:t>（5）在一至三年内禁止参加政府采购活动或存在财政部门认定的其他重大违法记录。</w:t>
      </w:r>
    </w:p>
    <w:p w14:paraId="20E4FD8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4.服务内容合格性和合法性</w:t>
      </w:r>
    </w:p>
    <w:p w14:paraId="0BDE475C">
      <w:pPr>
        <w:spacing w:line="360" w:lineRule="auto"/>
        <w:ind w:firstLine="480"/>
        <w:rPr>
          <w:rFonts w:hint="eastAsia" w:ascii="宋体" w:hAnsi="宋体" w:cs="宋体"/>
          <w:kern w:val="1"/>
          <w:sz w:val="24"/>
          <w:szCs w:val="24"/>
        </w:rPr>
      </w:pPr>
      <w:r>
        <w:rPr>
          <w:rFonts w:hint="eastAsia" w:ascii="宋体" w:hAnsi="宋体" w:cs="宋体"/>
          <w:kern w:val="1"/>
          <w:sz w:val="24"/>
          <w:szCs w:val="24"/>
        </w:rPr>
        <w:t>4.1成交供应商在项目实施过程中，所有工作成果及工作内容必须符合技术要求，符合国家有关标准要求，并满足竞争性磋商文件的规定，同时还应符合国家法律法规、行业管理部门所要求的其他强制性标准。</w:t>
      </w:r>
    </w:p>
    <w:p w14:paraId="696453CF">
      <w:pPr>
        <w:spacing w:line="360" w:lineRule="auto"/>
        <w:ind w:firstLine="480"/>
        <w:rPr>
          <w:rFonts w:hint="eastAsia" w:ascii="宋体" w:hAnsi="宋体" w:cs="宋体"/>
          <w:kern w:val="1"/>
          <w:sz w:val="24"/>
          <w:szCs w:val="24"/>
        </w:rPr>
      </w:pPr>
      <w:r>
        <w:rPr>
          <w:rFonts w:hint="eastAsia" w:ascii="宋体" w:hAnsi="宋体" w:cs="宋体"/>
          <w:kern w:val="1"/>
          <w:sz w:val="24"/>
          <w:szCs w:val="24"/>
        </w:rPr>
        <w:t>4.2采购人有权拒绝接受不合格的服务质量，由此产生的费用及相关后果均由供应商自行承担。</w:t>
      </w:r>
    </w:p>
    <w:p w14:paraId="48F01FA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5.竞争性磋商响应文件内容的真实性</w:t>
      </w:r>
    </w:p>
    <w:p w14:paraId="3EFB9313">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保证其竞争性磋商响应文件中所提供的所有有关磋商的资料、信息是真实的，并且来源于合法的渠道。因竞争性磋商响应文件中所提供的有关磋商的资料、信息不真实，或者其来源不合法而导致的所有法律责任，由供应商自行承担。</w:t>
      </w:r>
    </w:p>
    <w:p w14:paraId="54462355">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6.知识产权</w:t>
      </w:r>
    </w:p>
    <w:p w14:paraId="21C64F25">
      <w:pPr>
        <w:spacing w:line="360" w:lineRule="auto"/>
        <w:ind w:firstLine="480"/>
        <w:rPr>
          <w:rFonts w:hint="eastAsia" w:ascii="宋体" w:hAnsi="宋体" w:cs="宋体"/>
          <w:kern w:val="1"/>
          <w:sz w:val="24"/>
          <w:szCs w:val="24"/>
        </w:rPr>
      </w:pPr>
      <w:r>
        <w:rPr>
          <w:rFonts w:hint="eastAsia" w:ascii="宋体" w:hAnsi="宋体" w:cs="宋体"/>
          <w:kern w:val="1"/>
          <w:sz w:val="24"/>
          <w:szCs w:val="24"/>
        </w:rPr>
        <w:t>6.1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4FD6FB0F">
      <w:pPr>
        <w:spacing w:line="360" w:lineRule="auto"/>
        <w:ind w:firstLine="480"/>
        <w:rPr>
          <w:rFonts w:hint="eastAsia" w:ascii="宋体" w:hAnsi="宋体" w:cs="宋体"/>
          <w:kern w:val="1"/>
          <w:sz w:val="24"/>
          <w:szCs w:val="24"/>
        </w:rPr>
      </w:pPr>
      <w:r>
        <w:rPr>
          <w:rFonts w:hint="eastAsia" w:ascii="宋体" w:hAnsi="宋体" w:cs="宋体"/>
          <w:kern w:val="1"/>
          <w:sz w:val="24"/>
          <w:szCs w:val="24"/>
        </w:rPr>
        <w:t>6.2采购人享有本项目实施过程中产生的知识成果及知识产权。</w:t>
      </w:r>
    </w:p>
    <w:p w14:paraId="056A4645">
      <w:pPr>
        <w:spacing w:line="360" w:lineRule="auto"/>
        <w:ind w:firstLine="480"/>
        <w:rPr>
          <w:rFonts w:hint="eastAsia" w:ascii="宋体" w:hAnsi="宋体" w:cs="宋体"/>
          <w:kern w:val="1"/>
          <w:sz w:val="24"/>
          <w:szCs w:val="24"/>
        </w:rPr>
      </w:pPr>
      <w:r>
        <w:rPr>
          <w:rFonts w:hint="eastAsia" w:ascii="宋体" w:hAnsi="宋体" w:cs="宋体"/>
          <w:kern w:val="1"/>
          <w:sz w:val="24"/>
          <w:szCs w:val="24"/>
        </w:rPr>
        <w:t>6.3供应商如欲在项目实施过程中采用自有知识成果，需在竞争性磋商响应文件中声明，并提供相关知识产权证明文件。使用该知识成果后，供应商需提供开发接口和开发手册等技术文档，并承诺提供无限期技术支持，采购人享有永久使用权。</w:t>
      </w:r>
    </w:p>
    <w:p w14:paraId="5916740C">
      <w:pPr>
        <w:spacing w:line="360" w:lineRule="auto"/>
        <w:ind w:firstLine="480"/>
        <w:rPr>
          <w:rFonts w:hint="eastAsia" w:ascii="宋体" w:hAnsi="宋体" w:cs="宋体"/>
          <w:kern w:val="1"/>
          <w:sz w:val="24"/>
          <w:szCs w:val="24"/>
        </w:rPr>
      </w:pPr>
      <w:r>
        <w:rPr>
          <w:rFonts w:hint="eastAsia" w:ascii="宋体" w:hAnsi="宋体" w:cs="宋体"/>
          <w:kern w:val="1"/>
          <w:sz w:val="24"/>
          <w:szCs w:val="24"/>
        </w:rPr>
        <w:t>6.4如采用供应商所不拥有的知识产权，则在磋商报价中必须包括合法获取该知识产权的相关费用。</w:t>
      </w:r>
    </w:p>
    <w:p w14:paraId="4D6EC5ED">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7.监督和管理</w:t>
      </w:r>
    </w:p>
    <w:p w14:paraId="2DABFF92">
      <w:pPr>
        <w:spacing w:line="360" w:lineRule="auto"/>
        <w:ind w:firstLine="480"/>
        <w:rPr>
          <w:rFonts w:hint="eastAsia" w:ascii="宋体" w:hAnsi="宋体" w:cs="宋体"/>
          <w:kern w:val="1"/>
          <w:sz w:val="24"/>
          <w:szCs w:val="24"/>
        </w:rPr>
      </w:pPr>
      <w:r>
        <w:rPr>
          <w:rFonts w:hint="eastAsia" w:ascii="宋体" w:hAnsi="宋体" w:cs="宋体"/>
          <w:kern w:val="1"/>
          <w:sz w:val="24"/>
          <w:szCs w:val="24"/>
        </w:rPr>
        <w:t>同级人民政府财政部门及有关部门依法履行对竞争性磋商采购过程的监督管理职责。</w:t>
      </w:r>
    </w:p>
    <w:p w14:paraId="3A786226">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B、竞争性磋商文件</w:t>
      </w:r>
    </w:p>
    <w:p w14:paraId="375A2B0A">
      <w:pPr>
        <w:spacing w:line="360" w:lineRule="auto"/>
        <w:ind w:firstLine="480"/>
        <w:rPr>
          <w:rFonts w:hint="eastAsia" w:ascii="宋体" w:hAnsi="宋体" w:cs="宋体"/>
          <w:kern w:val="1"/>
          <w:sz w:val="24"/>
          <w:szCs w:val="24"/>
        </w:rPr>
      </w:pPr>
      <w:r>
        <w:rPr>
          <w:rFonts w:hint="eastAsia" w:ascii="宋体" w:hAnsi="宋体" w:cs="宋体"/>
          <w:b/>
          <w:bCs/>
          <w:kern w:val="1"/>
          <w:sz w:val="24"/>
          <w:szCs w:val="24"/>
        </w:rPr>
        <w:t>8.竞争性磋商文件</w:t>
      </w:r>
    </w:p>
    <w:p w14:paraId="1931F34E">
      <w:pPr>
        <w:spacing w:line="360" w:lineRule="auto"/>
        <w:ind w:firstLine="480"/>
        <w:rPr>
          <w:rFonts w:hint="eastAsia" w:ascii="宋体" w:hAnsi="宋体" w:cs="宋体"/>
          <w:kern w:val="1"/>
          <w:sz w:val="24"/>
          <w:szCs w:val="24"/>
        </w:rPr>
      </w:pPr>
      <w:r>
        <w:rPr>
          <w:rFonts w:hint="eastAsia" w:ascii="宋体" w:hAnsi="宋体" w:cs="宋体"/>
          <w:kern w:val="1"/>
          <w:sz w:val="24"/>
          <w:szCs w:val="24"/>
        </w:rPr>
        <w:t>8.1 竞争性磋商文件是供应商准备竞争性磋商响应文件和参加磋商谈判的依据，同时也是磋商小组评审的重要依据。竞争性磋商文件包括以下内容：</w:t>
      </w:r>
    </w:p>
    <w:p w14:paraId="2C4FB48E">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第一章   竞争性磋商公告</w:t>
      </w:r>
    </w:p>
    <w:p w14:paraId="08CE6E6D">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第二章   供应商须知及前附表</w:t>
      </w:r>
    </w:p>
    <w:p w14:paraId="726EFFF8">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第三章   采购内容及要求</w:t>
      </w:r>
    </w:p>
    <w:p w14:paraId="275ECC06">
      <w:pPr>
        <w:spacing w:line="360" w:lineRule="auto"/>
        <w:ind w:firstLine="480"/>
        <w:rPr>
          <w:rFonts w:hint="eastAsia" w:ascii="宋体" w:hAnsi="宋体" w:cs="宋体"/>
          <w:kern w:val="1"/>
          <w:sz w:val="24"/>
          <w:szCs w:val="24"/>
        </w:rPr>
      </w:pPr>
      <w:r>
        <w:rPr>
          <w:rFonts w:hint="eastAsia" w:ascii="宋体" w:hAnsi="宋体" w:cs="宋体"/>
          <w:kern w:val="1"/>
          <w:sz w:val="24"/>
          <w:szCs w:val="24"/>
        </w:rPr>
        <w:t>第四章   合同格式及主要条款</w:t>
      </w:r>
    </w:p>
    <w:p w14:paraId="7AC5D0A0">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第五章   竞争性磋商响应文件格式</w:t>
      </w:r>
    </w:p>
    <w:p w14:paraId="11E19126">
      <w:pPr>
        <w:spacing w:line="360" w:lineRule="auto"/>
        <w:ind w:firstLine="480" w:firstLineChars="200"/>
        <w:rPr>
          <w:rFonts w:hint="eastAsia" w:ascii="宋体" w:hAnsi="宋体" w:cs="宋体"/>
          <w:sz w:val="24"/>
          <w:szCs w:val="24"/>
        </w:rPr>
      </w:pPr>
      <w:r>
        <w:rPr>
          <w:rFonts w:hint="eastAsia" w:ascii="宋体" w:hAnsi="宋体" w:cs="宋体"/>
          <w:sz w:val="24"/>
          <w:szCs w:val="24"/>
        </w:rPr>
        <w:t>8.2供应商应认真阅读竞争性磋商文件中所有的事项、格式、条款和规范等要求。如果供应商没有按照竞争性磋商文件要求提交全部资料，或者竞争性磋商响应文件没有对竞争性磋商文件在各方面都做出实质性响应，由此带来的不利于供应商的磋商谈判结果，其风险由供应商承担。</w:t>
      </w:r>
    </w:p>
    <w:p w14:paraId="158A1E92">
      <w:pPr>
        <w:spacing w:line="360" w:lineRule="auto"/>
        <w:ind w:firstLine="480" w:firstLineChars="200"/>
        <w:rPr>
          <w:rFonts w:hint="eastAsia" w:ascii="宋体" w:hAnsi="宋体" w:cs="宋体"/>
          <w:sz w:val="24"/>
          <w:szCs w:val="24"/>
        </w:rPr>
      </w:pPr>
      <w:r>
        <w:rPr>
          <w:rFonts w:hint="eastAsia" w:ascii="宋体" w:hAnsi="宋体" w:cs="宋体"/>
          <w:sz w:val="24"/>
          <w:szCs w:val="24"/>
        </w:rPr>
        <w:t>8.3本竞争性磋商文件的解释权归代理机构，如发现磋商文件内容与现行法律法规不相符的情况，以现行法律法规为准。</w:t>
      </w:r>
    </w:p>
    <w:p w14:paraId="6EC3909E">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9.竞争性磋商文件的澄清或修改</w:t>
      </w:r>
    </w:p>
    <w:p w14:paraId="5F8FE579">
      <w:pPr>
        <w:spacing w:line="360" w:lineRule="auto"/>
        <w:ind w:firstLine="480"/>
        <w:rPr>
          <w:rFonts w:hint="eastAsia" w:ascii="宋体" w:hAnsi="宋体" w:cs="宋体"/>
          <w:kern w:val="1"/>
          <w:sz w:val="24"/>
          <w:szCs w:val="24"/>
        </w:rPr>
      </w:pPr>
      <w:r>
        <w:rPr>
          <w:rFonts w:hint="eastAsia" w:ascii="宋体" w:hAnsi="宋体" w:cs="宋体"/>
          <w:kern w:val="1"/>
          <w:sz w:val="24"/>
          <w:szCs w:val="24"/>
        </w:rPr>
        <w:t>9.1 在磋商响应文件递交截止时间前，采购代理机构无论出于何种原因，可以对已发出竞争性磋商文件进行必要的澄清或者修改，但不得修改采购标的和资格条件。</w:t>
      </w:r>
    </w:p>
    <w:p w14:paraId="2E633856">
      <w:pPr>
        <w:spacing w:line="360" w:lineRule="auto"/>
        <w:ind w:firstLine="480"/>
        <w:rPr>
          <w:rFonts w:hint="eastAsia" w:ascii="宋体" w:hAnsi="宋体" w:cs="宋体"/>
          <w:kern w:val="1"/>
          <w:sz w:val="24"/>
          <w:szCs w:val="24"/>
        </w:rPr>
      </w:pPr>
      <w:r>
        <w:rPr>
          <w:rFonts w:hint="eastAsia" w:ascii="宋体" w:hAnsi="宋体" w:cs="宋体"/>
          <w:kern w:val="1"/>
          <w:sz w:val="24"/>
          <w:szCs w:val="24"/>
        </w:rPr>
        <w:t>9.2 采购人或采购代理机构对已发出的竞争性磋商文件进行必要的澄清或者修改，澄清或修改的内容可能影响竞争性磋商响应文件编制的，应当在竞争性磋商响应文件截止时间至少5日前，以书面形式将澄清或者修改的内容通知所有获取竞争性磋商文件的潜在供应商。供应商在收到上述通知后，应立即以书面形式向采购代理机构确认。不足5日，将相应顺延磋商响应文件截止时间。</w:t>
      </w:r>
    </w:p>
    <w:p w14:paraId="2F750BDE">
      <w:pPr>
        <w:spacing w:line="360" w:lineRule="auto"/>
        <w:ind w:firstLine="480"/>
        <w:rPr>
          <w:rFonts w:hint="eastAsia" w:ascii="宋体" w:hAnsi="宋体" w:cs="宋体"/>
          <w:kern w:val="1"/>
          <w:sz w:val="24"/>
          <w:szCs w:val="24"/>
        </w:rPr>
      </w:pPr>
      <w:r>
        <w:rPr>
          <w:rFonts w:hint="eastAsia" w:ascii="宋体" w:hAnsi="宋体" w:cs="宋体"/>
          <w:kern w:val="1"/>
          <w:sz w:val="24"/>
          <w:szCs w:val="24"/>
        </w:rPr>
        <w:t>9.3供应商应仔细阅读和检查竞争性磋商文件的全部内容。如发现缺页或附件不全，应及时向采购代理机构提出，以便补齐。如需要询问或澄清的（除质疑外），或认为有必要与采购代理机构进行技术交流的，均应在磋商响应文件递交截止时间3天前按公竞争性磋商文件中的通讯地址以书面形式递交代理机构，采购代理机构应当以书面形式予以答复，或认为有必要召开答疑会。超过该时间收到的需要询问或澄清的内容，采购代理机构有权不予答复。</w:t>
      </w:r>
    </w:p>
    <w:p w14:paraId="38550835">
      <w:pPr>
        <w:spacing w:line="360" w:lineRule="auto"/>
        <w:ind w:firstLine="480"/>
        <w:rPr>
          <w:rFonts w:hint="eastAsia" w:ascii="宋体" w:hAnsi="宋体" w:cs="宋体"/>
          <w:kern w:val="1"/>
          <w:sz w:val="24"/>
          <w:szCs w:val="24"/>
        </w:rPr>
      </w:pPr>
      <w:r>
        <w:rPr>
          <w:rFonts w:hint="eastAsia" w:ascii="宋体" w:hAnsi="宋体" w:cs="宋体"/>
          <w:kern w:val="1"/>
          <w:sz w:val="24"/>
          <w:szCs w:val="24"/>
        </w:rPr>
        <w:t>9.4 在磋商文件递交截止时间前，采购代理机构可以视采购具体情况，延长磋商响应文件截止时间和磋商时间，并在竞争性磋商文件要求提交竞争性磋商响应文件的截止时间前，将变更时间以书面形式通知所有获取竞争性磋商文件的潜在供应商，同时在原信息发布媒体上发布变更公告。</w:t>
      </w:r>
    </w:p>
    <w:p w14:paraId="3128BAD0">
      <w:pPr>
        <w:spacing w:line="360" w:lineRule="auto"/>
        <w:ind w:firstLine="480"/>
        <w:rPr>
          <w:rFonts w:hint="eastAsia" w:ascii="宋体" w:hAnsi="宋体" w:cs="宋体"/>
          <w:kern w:val="1"/>
          <w:sz w:val="24"/>
          <w:szCs w:val="24"/>
        </w:rPr>
      </w:pPr>
      <w:r>
        <w:rPr>
          <w:rFonts w:hint="eastAsia" w:ascii="宋体" w:hAnsi="宋体" w:cs="宋体"/>
          <w:kern w:val="1"/>
          <w:sz w:val="24"/>
          <w:szCs w:val="24"/>
        </w:rPr>
        <w:t>9.5 竞争性磋商文件澄清、答复、修改或补充的内容为竞争性磋商文件的组成部分。当竞争性磋商文件澄清、答复、修改或补充通知与竞争性磋商文件就同一内容表述不一致时，以最后发出的书面文件内容为准。</w:t>
      </w:r>
    </w:p>
    <w:p w14:paraId="0293841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10.踏勘和磋商预备会</w:t>
      </w:r>
    </w:p>
    <w:p w14:paraId="703E7D74">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10.1 踏勘： </w:t>
      </w:r>
    </w:p>
    <w:p w14:paraId="285FBFF5">
      <w:pPr>
        <w:spacing w:line="360" w:lineRule="auto"/>
        <w:ind w:firstLine="480"/>
        <w:rPr>
          <w:rFonts w:hint="eastAsia" w:ascii="宋体" w:hAnsi="宋体" w:cs="宋体"/>
          <w:kern w:val="1"/>
          <w:sz w:val="24"/>
          <w:szCs w:val="24"/>
        </w:rPr>
      </w:pPr>
      <w:r>
        <w:rPr>
          <w:rFonts w:hint="eastAsia" w:ascii="宋体" w:hAnsi="宋体" w:cs="宋体"/>
          <w:kern w:val="1"/>
          <w:sz w:val="24"/>
          <w:szCs w:val="24"/>
        </w:rPr>
        <w:t>10.1.1本项目不组织现场踏勘，供应商可自行进行现场踏勘以便获取有关编制竞争性磋商文件和签署合同所涉及现场的资料，但供应商不得因此使采购人承担有关的责任和蒙受损失。供应商应承担踏勘现场的责任和风险，应对其自行查明或核实的有关资料的解释、推论和应用负责，在现场踏勘期间发生的费用由供应商自负。</w:t>
      </w:r>
    </w:p>
    <w:p w14:paraId="7C53EB4C">
      <w:pPr>
        <w:spacing w:line="360" w:lineRule="auto"/>
        <w:ind w:firstLine="480"/>
        <w:rPr>
          <w:rFonts w:hint="eastAsia" w:ascii="宋体" w:hAnsi="宋体" w:cs="宋体"/>
          <w:kern w:val="1"/>
          <w:sz w:val="24"/>
          <w:szCs w:val="24"/>
        </w:rPr>
      </w:pPr>
      <w:r>
        <w:rPr>
          <w:rFonts w:hint="eastAsia" w:ascii="宋体" w:hAnsi="宋体" w:cs="宋体"/>
          <w:kern w:val="1"/>
          <w:sz w:val="24"/>
          <w:szCs w:val="24"/>
        </w:rPr>
        <w:t>10.1.2采购代理机构向供应商提供的有关数据和资料，是采购人现有的能被供应商利用的资料，采购人对供应商做出的任何推论、理解和结论均不负责任。</w:t>
      </w:r>
    </w:p>
    <w:p w14:paraId="3A76C5E2">
      <w:pPr>
        <w:spacing w:line="360" w:lineRule="auto"/>
        <w:ind w:firstLine="480"/>
        <w:rPr>
          <w:rFonts w:hint="eastAsia" w:ascii="宋体" w:hAnsi="宋体" w:cs="宋体"/>
          <w:kern w:val="1"/>
          <w:sz w:val="24"/>
          <w:szCs w:val="24"/>
        </w:rPr>
      </w:pPr>
      <w:r>
        <w:rPr>
          <w:rFonts w:hint="eastAsia" w:ascii="宋体" w:hAnsi="宋体" w:cs="宋体"/>
          <w:kern w:val="1"/>
          <w:sz w:val="24"/>
          <w:szCs w:val="24"/>
        </w:rPr>
        <w:t>10.2 磋商预备会</w:t>
      </w:r>
    </w:p>
    <w:p w14:paraId="799251EE">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本项目不召开磋商预备会，供应商如有疑问，请以书面形式在规定时间内提交至代理机构。</w:t>
      </w:r>
    </w:p>
    <w:p w14:paraId="7D5E07B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11.备选磋商方案</w:t>
      </w:r>
    </w:p>
    <w:p w14:paraId="1B5A6221">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本项目允许提交备选方案。</w:t>
      </w:r>
    </w:p>
    <w:p w14:paraId="7573487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12.转包、分包</w:t>
      </w:r>
    </w:p>
    <w:p w14:paraId="62AF7A62">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本项目不允许转包、分包。</w:t>
      </w:r>
    </w:p>
    <w:p w14:paraId="00F6DF57">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C、竞争性磋商响应文件</w:t>
      </w:r>
    </w:p>
    <w:p w14:paraId="19E2C900">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13.竞争性磋商响应文件计量单位</w:t>
      </w:r>
    </w:p>
    <w:p w14:paraId="2C45C7E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磋商响应文件中所使用的计量单位，除有特殊要求外，均采用国家法定计量单位。</w:t>
      </w:r>
    </w:p>
    <w:p w14:paraId="0C1322DB">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14.竞争性磋商响应文件的组成</w:t>
      </w:r>
    </w:p>
    <w:p w14:paraId="552CE849">
      <w:pPr>
        <w:spacing w:line="360" w:lineRule="auto"/>
        <w:ind w:firstLine="480"/>
        <w:rPr>
          <w:rFonts w:hint="eastAsia" w:ascii="宋体" w:hAnsi="宋体" w:cs="宋体"/>
          <w:kern w:val="1"/>
          <w:sz w:val="24"/>
          <w:szCs w:val="24"/>
        </w:rPr>
      </w:pPr>
      <w:r>
        <w:rPr>
          <w:rFonts w:hint="eastAsia" w:ascii="宋体" w:hAnsi="宋体" w:cs="宋体"/>
          <w:kern w:val="1"/>
          <w:sz w:val="24"/>
          <w:szCs w:val="24"/>
        </w:rPr>
        <w:t>14.1 磋商响应文件必须根据采购代理机构发售的竞争性磋商文件格式和顺序认真编制，具体内容包括：</w:t>
      </w:r>
    </w:p>
    <w:p w14:paraId="36D82DF8">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（1）磋商响应函；</w:t>
      </w:r>
    </w:p>
    <w:p w14:paraId="1E686567">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（2）磋商报价表；</w:t>
      </w:r>
    </w:p>
    <w:p w14:paraId="2606DFE2">
      <w:pPr>
        <w:spacing w:line="360" w:lineRule="auto"/>
        <w:ind w:firstLine="480"/>
        <w:rPr>
          <w:rFonts w:hint="eastAsia" w:ascii="宋体" w:hAnsi="宋体" w:cs="宋体"/>
          <w:kern w:val="1"/>
          <w:sz w:val="24"/>
          <w:szCs w:val="24"/>
        </w:rPr>
      </w:pPr>
      <w:r>
        <w:rPr>
          <w:rFonts w:hint="eastAsia" w:ascii="宋体" w:hAnsi="宋体" w:cs="宋体"/>
          <w:kern w:val="1"/>
          <w:sz w:val="24"/>
          <w:szCs w:val="24"/>
        </w:rPr>
        <w:t>（3）技术和商务偏离表；</w:t>
      </w:r>
    </w:p>
    <w:p w14:paraId="70C7B52B">
      <w:pPr>
        <w:spacing w:line="360" w:lineRule="auto"/>
        <w:ind w:firstLine="480"/>
        <w:rPr>
          <w:rFonts w:hint="eastAsia" w:ascii="宋体" w:hAnsi="宋体" w:cs="宋体"/>
          <w:kern w:val="1"/>
          <w:sz w:val="24"/>
          <w:szCs w:val="24"/>
        </w:rPr>
      </w:pPr>
      <w:r>
        <w:rPr>
          <w:rFonts w:hint="eastAsia" w:ascii="宋体" w:hAnsi="宋体" w:cs="宋体"/>
          <w:kern w:val="1"/>
          <w:sz w:val="24"/>
          <w:szCs w:val="24"/>
        </w:rPr>
        <w:t>（4）</w:t>
      </w:r>
      <w:r>
        <w:rPr>
          <w:rFonts w:hint="eastAsia" w:ascii="宋体" w:hAnsi="宋体" w:cs="宋体"/>
          <w:kern w:val="1"/>
          <w:sz w:val="24"/>
          <w:szCs w:val="24"/>
          <w:lang w:val="en-US" w:eastAsia="zh-CN"/>
        </w:rPr>
        <w:t>供应商</w:t>
      </w:r>
      <w:r>
        <w:rPr>
          <w:rFonts w:hint="eastAsia" w:ascii="宋体" w:hAnsi="宋体" w:cs="宋体"/>
          <w:kern w:val="1"/>
          <w:sz w:val="24"/>
          <w:szCs w:val="24"/>
        </w:rPr>
        <w:t>证明资料；</w:t>
      </w:r>
    </w:p>
    <w:p w14:paraId="387E2B2E">
      <w:pPr>
        <w:spacing w:line="360" w:lineRule="auto"/>
        <w:ind w:firstLine="480"/>
        <w:rPr>
          <w:rFonts w:hint="eastAsia" w:ascii="宋体" w:hAnsi="宋体" w:cs="宋体"/>
          <w:kern w:val="1"/>
          <w:sz w:val="24"/>
          <w:szCs w:val="24"/>
        </w:rPr>
      </w:pPr>
      <w:r>
        <w:rPr>
          <w:rFonts w:hint="eastAsia" w:ascii="宋体" w:hAnsi="宋体" w:cs="宋体"/>
          <w:kern w:val="1"/>
          <w:sz w:val="24"/>
          <w:szCs w:val="24"/>
        </w:rPr>
        <w:t>（5）服务方案；</w:t>
      </w:r>
    </w:p>
    <w:p w14:paraId="5B4B6797">
      <w:pPr>
        <w:spacing w:line="360" w:lineRule="auto"/>
        <w:ind w:firstLine="480"/>
        <w:rPr>
          <w:rFonts w:hint="eastAsia" w:ascii="宋体" w:hAnsi="宋体" w:cs="宋体"/>
          <w:kern w:val="1"/>
          <w:sz w:val="24"/>
          <w:szCs w:val="24"/>
        </w:rPr>
      </w:pPr>
      <w:r>
        <w:rPr>
          <w:rFonts w:hint="eastAsia" w:ascii="宋体" w:hAnsi="宋体" w:cs="宋体"/>
          <w:kern w:val="1"/>
          <w:sz w:val="24"/>
          <w:szCs w:val="24"/>
        </w:rPr>
        <w:t>（6）类似业绩证明材料；</w:t>
      </w:r>
    </w:p>
    <w:p w14:paraId="76D1EA90">
      <w:pPr>
        <w:spacing w:line="360" w:lineRule="auto"/>
        <w:ind w:firstLine="480"/>
        <w:rPr>
          <w:rFonts w:hint="eastAsia" w:ascii="宋体" w:hAnsi="宋体" w:cs="宋体"/>
          <w:kern w:val="1"/>
          <w:sz w:val="24"/>
          <w:szCs w:val="24"/>
        </w:rPr>
      </w:pPr>
      <w:r>
        <w:rPr>
          <w:rFonts w:hint="eastAsia" w:ascii="宋体" w:hAnsi="宋体" w:cs="宋体"/>
          <w:kern w:val="1"/>
          <w:sz w:val="24"/>
          <w:szCs w:val="24"/>
        </w:rPr>
        <w:t>（7）服务承诺及合理化建议；</w:t>
      </w:r>
    </w:p>
    <w:p w14:paraId="6E2086ED">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（8）其他资料。  </w:t>
      </w:r>
    </w:p>
    <w:p w14:paraId="70E53299">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 14.2 磋商响应文件中磋商报价表内容与分项报价表内容不一致的，以磋商报价表为准。</w:t>
      </w:r>
    </w:p>
    <w:p w14:paraId="23D3053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15.磋商报价</w:t>
      </w:r>
    </w:p>
    <w:p w14:paraId="717B6BD6">
      <w:pPr>
        <w:spacing w:line="360" w:lineRule="auto"/>
        <w:ind w:firstLine="480"/>
        <w:rPr>
          <w:rFonts w:hint="eastAsia" w:ascii="宋体" w:hAnsi="宋体" w:cs="宋体"/>
          <w:kern w:val="1"/>
          <w:sz w:val="24"/>
          <w:szCs w:val="24"/>
        </w:rPr>
      </w:pPr>
      <w:r>
        <w:rPr>
          <w:rFonts w:hint="eastAsia" w:ascii="宋体" w:hAnsi="宋体" w:cs="宋体"/>
          <w:kern w:val="1"/>
          <w:sz w:val="24"/>
          <w:szCs w:val="24"/>
        </w:rPr>
        <w:t>15.1磋商报价是供应商正确、全面完成本项目所述全部工作内容的价格体现：</w:t>
      </w:r>
    </w:p>
    <w:p w14:paraId="26E4E9A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供应商所提供的磋商报价须包含完成项目所有内容的全部费用。供应商漏报或不报，采购人或采购代理机构将视为有关费用已包括在磋商报价中而不予支付。服务期内采购人不再增加任何费用（所有税费不必分别单列，计入报价内即可）。 </w:t>
      </w:r>
    </w:p>
    <w:p w14:paraId="36E57248">
      <w:pPr>
        <w:spacing w:line="360" w:lineRule="auto"/>
        <w:ind w:firstLine="480"/>
        <w:rPr>
          <w:rFonts w:hint="eastAsia" w:ascii="宋体" w:hAnsi="宋体" w:cs="宋体"/>
          <w:kern w:val="1"/>
          <w:sz w:val="24"/>
          <w:szCs w:val="24"/>
        </w:rPr>
      </w:pPr>
      <w:r>
        <w:rPr>
          <w:rFonts w:hint="eastAsia" w:ascii="宋体" w:hAnsi="宋体" w:cs="宋体"/>
          <w:kern w:val="1"/>
          <w:sz w:val="24"/>
          <w:szCs w:val="24"/>
        </w:rPr>
        <w:t>（2）供应商应根据本项目所列采购内容及要求并结合实际情况自主报价。凡本磋商文件要求（或允许）及供应商认为需要进行磋商报价的各项费用项目，若报价时未报或未在响应文件中予以说明，采购人将认为这些费用供应商已计取，并包含在报价中。</w:t>
      </w:r>
    </w:p>
    <w:p w14:paraId="1B5E053B">
      <w:pPr>
        <w:spacing w:line="360" w:lineRule="auto"/>
        <w:ind w:firstLine="480"/>
        <w:rPr>
          <w:rFonts w:hint="eastAsia" w:ascii="宋体" w:hAnsi="宋体" w:cs="宋体"/>
          <w:kern w:val="1"/>
          <w:sz w:val="24"/>
          <w:szCs w:val="24"/>
        </w:rPr>
      </w:pPr>
      <w:r>
        <w:rPr>
          <w:rFonts w:hint="eastAsia" w:ascii="宋体" w:hAnsi="宋体" w:cs="宋体"/>
          <w:kern w:val="1"/>
          <w:sz w:val="24"/>
          <w:szCs w:val="24"/>
        </w:rPr>
        <w:t>（3）参照国家、陕西省、咸阳市物价等有关收费标准的规定。</w:t>
      </w:r>
    </w:p>
    <w:p w14:paraId="00FB7072">
      <w:pPr>
        <w:spacing w:line="360" w:lineRule="auto"/>
        <w:ind w:firstLine="480"/>
        <w:rPr>
          <w:rFonts w:hint="eastAsia" w:ascii="宋体" w:hAnsi="宋体" w:cs="宋体"/>
          <w:kern w:val="1"/>
          <w:sz w:val="24"/>
          <w:szCs w:val="24"/>
        </w:rPr>
      </w:pPr>
      <w:r>
        <w:rPr>
          <w:rFonts w:hint="eastAsia" w:ascii="宋体" w:hAnsi="宋体" w:cs="宋体"/>
          <w:kern w:val="1"/>
          <w:sz w:val="24"/>
          <w:szCs w:val="24"/>
        </w:rPr>
        <w:t>（4）磋商报价包含国家现行税率征收的一切税费。</w:t>
      </w:r>
    </w:p>
    <w:p w14:paraId="491567E1">
      <w:pPr>
        <w:spacing w:line="360" w:lineRule="auto"/>
        <w:ind w:firstLine="480"/>
        <w:rPr>
          <w:rFonts w:hint="eastAsia" w:ascii="宋体" w:hAnsi="宋体" w:cs="宋体"/>
          <w:kern w:val="1"/>
          <w:sz w:val="24"/>
          <w:szCs w:val="24"/>
        </w:rPr>
      </w:pPr>
      <w:r>
        <w:rPr>
          <w:rFonts w:hint="eastAsia" w:ascii="宋体" w:hAnsi="宋体" w:cs="宋体"/>
          <w:kern w:val="1"/>
          <w:sz w:val="24"/>
          <w:szCs w:val="24"/>
        </w:rPr>
        <w:t>15.2供应商应按竞争性磋商文件所提供的相关需求，报出合理唯一的报价，采购人不接受任何有选择性的报价。</w:t>
      </w:r>
    </w:p>
    <w:p w14:paraId="553F11DB">
      <w:pPr>
        <w:spacing w:line="360" w:lineRule="auto"/>
        <w:ind w:firstLine="480"/>
        <w:rPr>
          <w:rFonts w:hint="eastAsia" w:ascii="宋体" w:hAnsi="宋体" w:cs="宋体"/>
          <w:kern w:val="1"/>
          <w:sz w:val="24"/>
          <w:szCs w:val="24"/>
        </w:rPr>
      </w:pPr>
      <w:r>
        <w:rPr>
          <w:rFonts w:hint="eastAsia" w:ascii="宋体" w:hAnsi="宋体" w:cs="宋体"/>
          <w:kern w:val="1"/>
          <w:sz w:val="24"/>
          <w:szCs w:val="24"/>
        </w:rPr>
        <w:t>15.3供应商应根据上述因素结合其他方面因素自行考虑含入磋商报价中，采购人不因其磋商报价中的任何遗漏而予以增加或补偿费用，磋商报价表标明的价格，在合同执行过程中是固定不变的，不得以任何理由变更。</w:t>
      </w:r>
    </w:p>
    <w:p w14:paraId="6F9CF22C">
      <w:pPr>
        <w:spacing w:line="360" w:lineRule="auto"/>
        <w:ind w:firstLine="480"/>
        <w:rPr>
          <w:rFonts w:hint="eastAsia" w:ascii="宋体" w:hAnsi="宋体" w:cs="宋体"/>
          <w:kern w:val="1"/>
          <w:sz w:val="24"/>
          <w:szCs w:val="24"/>
        </w:rPr>
      </w:pPr>
      <w:r>
        <w:rPr>
          <w:rFonts w:hint="eastAsia" w:ascii="宋体" w:hAnsi="宋体" w:cs="宋体"/>
          <w:kern w:val="1"/>
          <w:sz w:val="24"/>
          <w:szCs w:val="24"/>
        </w:rPr>
        <w:t>15.4凡因供应商对竞争性磋商文件阅读不深、理解不透、误解、疏漏或因市场行情了解不清造成的后果和风险均由各供应商自负。磋商报价不因市场因素、政府政策调整、费率调整和税收变化等而作任何调整，磋商单位应充分考虑到各种风险因素。</w:t>
      </w:r>
    </w:p>
    <w:p w14:paraId="7303663C">
      <w:pPr>
        <w:spacing w:line="360" w:lineRule="auto"/>
        <w:ind w:firstLine="480"/>
        <w:rPr>
          <w:rFonts w:hint="eastAsia" w:ascii="宋体" w:hAnsi="宋体" w:cs="宋体"/>
          <w:kern w:val="1"/>
          <w:sz w:val="24"/>
          <w:szCs w:val="24"/>
        </w:rPr>
      </w:pPr>
      <w:r>
        <w:rPr>
          <w:rFonts w:hint="eastAsia" w:ascii="宋体" w:hAnsi="宋体" w:cs="宋体"/>
          <w:kern w:val="1"/>
          <w:sz w:val="24"/>
          <w:szCs w:val="24"/>
        </w:rPr>
        <w:t>15.5当竞争性磋商小组认为，某供应商的报价存在明显低于其他通过符合性审查供应商的报价，有可能影响服务质量和不能诚信履约的，应当要求其在磋商现场规定时间内，提供必要的书面文件予以解释和说明，必要时提交相关证明材料；若供应商不能证明其报价合理性，竞争性磋商小组将其作无效磋商响应文件处理。</w:t>
      </w:r>
    </w:p>
    <w:p w14:paraId="64760D7F">
      <w:pPr>
        <w:spacing w:line="360" w:lineRule="auto"/>
        <w:ind w:firstLine="480"/>
        <w:rPr>
          <w:rFonts w:hint="eastAsia" w:ascii="宋体" w:hAnsi="宋体" w:cs="宋体"/>
          <w:kern w:val="1"/>
          <w:sz w:val="24"/>
          <w:szCs w:val="24"/>
        </w:rPr>
      </w:pPr>
      <w:r>
        <w:rPr>
          <w:rFonts w:hint="eastAsia" w:ascii="宋体" w:hAnsi="宋体" w:cs="宋体"/>
          <w:kern w:val="1"/>
          <w:sz w:val="24"/>
          <w:szCs w:val="24"/>
        </w:rPr>
        <w:t>15.6报价货币：人民币。</w:t>
      </w:r>
    </w:p>
    <w:p w14:paraId="1FF0AB2A">
      <w:pPr>
        <w:spacing w:line="360" w:lineRule="auto"/>
        <w:ind w:firstLine="480"/>
        <w:rPr>
          <w:rFonts w:hint="eastAsia" w:ascii="宋体" w:hAnsi="宋体" w:cs="宋体"/>
          <w:kern w:val="1"/>
          <w:sz w:val="24"/>
          <w:szCs w:val="24"/>
        </w:rPr>
      </w:pPr>
      <w:r>
        <w:rPr>
          <w:rFonts w:hint="eastAsia" w:ascii="宋体" w:hAnsi="宋体" w:cs="宋体"/>
          <w:kern w:val="1"/>
          <w:sz w:val="24"/>
          <w:szCs w:val="24"/>
        </w:rPr>
        <w:t>15.7本次磋商采取二次报价，即：磋商响应文件中的磋商报价为第一次报价；在供应商初审合格后，第一次报价为有效报价。通过初审的各供应商单位与磋商小组进行逐一磋商后，在规定时间内，提交第二次磋商报价，第二次磋商报价即为最终报价。最终报价，在采购内容无实质性变更下，不得高于第一次报价。对于差异较大的报价，须做出明确说明。</w:t>
      </w:r>
    </w:p>
    <w:p w14:paraId="6EE31E8E">
      <w:pPr>
        <w:spacing w:line="360" w:lineRule="auto"/>
        <w:ind w:firstLine="480"/>
        <w:rPr>
          <w:rFonts w:hint="eastAsia" w:ascii="宋体" w:hAnsi="宋体" w:cs="宋体"/>
          <w:kern w:val="1"/>
          <w:sz w:val="24"/>
          <w:szCs w:val="24"/>
        </w:rPr>
      </w:pPr>
      <w:r>
        <w:rPr>
          <w:rFonts w:hint="eastAsia" w:ascii="宋体" w:hAnsi="宋体" w:cs="宋体"/>
          <w:kern w:val="1"/>
          <w:sz w:val="24"/>
          <w:szCs w:val="24"/>
        </w:rPr>
        <w:t>15.8 特殊情况处理：根据磋商情况，磋商小组有权决定是否进行第三次报价。</w:t>
      </w:r>
    </w:p>
    <w:p w14:paraId="1A18258C">
      <w:pPr>
        <w:spacing w:line="360" w:lineRule="auto"/>
        <w:ind w:firstLine="480"/>
        <w:rPr>
          <w:rFonts w:hint="eastAsia" w:ascii="宋体" w:hAnsi="宋体" w:cs="宋体"/>
          <w:kern w:val="1"/>
          <w:sz w:val="24"/>
          <w:szCs w:val="24"/>
        </w:rPr>
      </w:pPr>
      <w:r>
        <w:rPr>
          <w:rFonts w:hint="eastAsia" w:ascii="宋体" w:hAnsi="宋体" w:cs="宋体"/>
          <w:kern w:val="1"/>
          <w:sz w:val="24"/>
          <w:szCs w:val="24"/>
        </w:rPr>
        <w:t>15.9 最低报价不是磋商成交的唯一依据。</w:t>
      </w:r>
    </w:p>
    <w:p w14:paraId="2B653E5B">
      <w:pPr>
        <w:spacing w:line="360" w:lineRule="auto"/>
        <w:ind w:firstLine="480"/>
        <w:rPr>
          <w:rFonts w:hint="eastAsia" w:ascii="宋体" w:hAnsi="宋体" w:cs="宋体"/>
          <w:kern w:val="1"/>
          <w:sz w:val="24"/>
          <w:szCs w:val="24"/>
        </w:rPr>
      </w:pPr>
      <w:r>
        <w:rPr>
          <w:rFonts w:hint="eastAsia" w:ascii="宋体" w:hAnsi="宋体" w:cs="宋体"/>
          <w:kern w:val="1"/>
          <w:sz w:val="24"/>
          <w:szCs w:val="24"/>
        </w:rPr>
        <w:t>15.10 任何一次报价超出采购预算或最高限价的，按响应无效处理。</w:t>
      </w:r>
    </w:p>
    <w:p w14:paraId="6616025F">
      <w:pPr>
        <w:spacing w:line="360" w:lineRule="auto"/>
        <w:ind w:firstLine="480"/>
        <w:rPr>
          <w:rFonts w:hint="eastAsia" w:ascii="宋体" w:hAnsi="宋体" w:cs="宋体"/>
          <w:kern w:val="1"/>
          <w:sz w:val="24"/>
          <w:szCs w:val="24"/>
        </w:rPr>
      </w:pPr>
      <w:r>
        <w:rPr>
          <w:rFonts w:hint="eastAsia" w:ascii="宋体" w:hAnsi="宋体" w:cs="宋体"/>
          <w:kern w:val="1"/>
          <w:sz w:val="24"/>
          <w:szCs w:val="24"/>
        </w:rPr>
        <w:t>15.11 本项目不公开任何一次报价。</w:t>
      </w:r>
    </w:p>
    <w:p w14:paraId="7565E421">
      <w:pPr>
        <w:spacing w:line="360" w:lineRule="auto"/>
        <w:ind w:firstLine="480"/>
        <w:rPr>
          <w:rFonts w:hint="eastAsia" w:ascii="宋体" w:hAnsi="宋体" w:cs="宋体"/>
          <w:kern w:val="1"/>
          <w:sz w:val="24"/>
          <w:szCs w:val="24"/>
        </w:rPr>
      </w:pPr>
      <w:r>
        <w:rPr>
          <w:rFonts w:hint="eastAsia" w:ascii="宋体" w:hAnsi="宋体" w:cs="宋体"/>
          <w:kern w:val="1"/>
          <w:sz w:val="24"/>
          <w:szCs w:val="24"/>
        </w:rPr>
        <w:t>15.12本次磋商的最小单元：见供应商须知前附表，供应商可根据自身的资质情况和经营范围对本次项目进行响应，不得将其子目再行分解或只对本次项目中的品目进行不完全响应，任何不完全的响应将按无效响应处理。</w:t>
      </w:r>
    </w:p>
    <w:p w14:paraId="60EDBC3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16.磋商有效期</w:t>
      </w:r>
    </w:p>
    <w:p w14:paraId="1B5AC8D3">
      <w:pPr>
        <w:spacing w:line="360" w:lineRule="auto"/>
        <w:ind w:firstLine="480"/>
        <w:rPr>
          <w:rFonts w:hint="eastAsia" w:ascii="宋体" w:hAnsi="宋体" w:cs="宋体"/>
          <w:kern w:val="1"/>
          <w:sz w:val="24"/>
          <w:szCs w:val="24"/>
        </w:rPr>
      </w:pPr>
      <w:r>
        <w:rPr>
          <w:rFonts w:hint="eastAsia" w:ascii="宋体" w:hAnsi="宋体" w:cs="宋体"/>
          <w:kern w:val="1"/>
          <w:sz w:val="24"/>
          <w:szCs w:val="24"/>
        </w:rPr>
        <w:t>16.1磋商有效期为自磋商开始之日起90个日历日，在有效期内竞争性磋商响应文件对供应商具有法律约束力，以保证采购人完成评审、定标以及合同签订事项。成交单位的磋商有效期自动延长至合同执行完毕。</w:t>
      </w:r>
    </w:p>
    <w:p w14:paraId="04D712A2">
      <w:pPr>
        <w:spacing w:line="360" w:lineRule="auto"/>
        <w:ind w:firstLine="480"/>
        <w:rPr>
          <w:rFonts w:hint="eastAsia" w:ascii="宋体" w:hAnsi="宋体" w:cs="宋体"/>
          <w:kern w:val="1"/>
          <w:sz w:val="24"/>
          <w:szCs w:val="24"/>
        </w:rPr>
      </w:pPr>
      <w:r>
        <w:rPr>
          <w:rFonts w:hint="eastAsia" w:ascii="宋体" w:hAnsi="宋体" w:cs="宋体"/>
          <w:kern w:val="1"/>
          <w:sz w:val="24"/>
          <w:szCs w:val="24"/>
        </w:rPr>
        <w:t>16.2特殊情况需延长磋商有效期的，采购代理机构可于磋商有效期届满之前，要求供应商同意延长有效期，采购代理机构的要求与供应商的答复均应为书面形式。供应商拒绝延长的，其磋商在原磋商有效期届满后将不再有效；供应商同意延长的，但不允许修改或撤回竞争性磋商响应文件且不得修改竞争性磋商响应文件的实质性内容。</w:t>
      </w:r>
    </w:p>
    <w:p w14:paraId="49F28B5F">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17. 磋商保证金</w:t>
      </w:r>
    </w:p>
    <w:p w14:paraId="78D99007">
      <w:pPr>
        <w:spacing w:line="360" w:lineRule="auto"/>
        <w:ind w:firstLine="480"/>
        <w:rPr>
          <w:rFonts w:hint="eastAsia" w:ascii="宋体" w:hAnsi="宋体" w:cs="宋体"/>
          <w:kern w:val="1"/>
          <w:sz w:val="24"/>
          <w:szCs w:val="24"/>
        </w:rPr>
      </w:pPr>
      <w:bookmarkStart w:id="5" w:name="_Toc24827"/>
      <w:r>
        <w:rPr>
          <w:rFonts w:hint="eastAsia" w:ascii="宋体" w:hAnsi="宋体" w:cs="宋体"/>
          <w:kern w:val="1"/>
          <w:sz w:val="24"/>
          <w:szCs w:val="24"/>
        </w:rPr>
        <w:t>根据《财政部关于促进政府采购公平竞争优化营商环境的通知》（财库〔2019〕38号）及《咸阳市财政局关于促进政府采购公平竞争优化营商环境的通知》（咸财采购〔2021〕9号）的规定，本项目不收取磋商保证金。</w:t>
      </w:r>
    </w:p>
    <w:p w14:paraId="4D77588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18.响应文件的制作和签章</w:t>
      </w:r>
    </w:p>
    <w:p w14:paraId="768CE45F">
      <w:pPr>
        <w:spacing w:line="360" w:lineRule="auto"/>
        <w:ind w:firstLine="480" w:firstLineChars="200"/>
        <w:rPr>
          <w:rFonts w:hint="eastAsia" w:ascii="宋体" w:hAnsi="宋体" w:cs="宋体"/>
          <w:sz w:val="24"/>
          <w:szCs w:val="24"/>
        </w:rPr>
      </w:pPr>
      <w:r>
        <w:rPr>
          <w:rFonts w:hint="eastAsia" w:ascii="宋体" w:hAnsi="宋体" w:cs="宋体"/>
          <w:sz w:val="24"/>
          <w:szCs w:val="24"/>
        </w:rPr>
        <w:t>18.1磋商响应文件应按 “磋商响应文件格式”进行编写，如有必要，可以增加附页，作为磋商响应文件的组成部分。其中，磋商响应函在满足磋商文件实质性要求的基础上，可以提出比磋商文件要求更有利于采购人的承诺。</w:t>
      </w:r>
    </w:p>
    <w:p w14:paraId="162217D6">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18.2磋商响应文件应当对磋商文件有关服务期、磋商有效期、质量要求、参数及商务要求、招标内容等实质性内容作出响应。 </w:t>
      </w:r>
    </w:p>
    <w:p w14:paraId="34F92204">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18.3纸质磋商响应文件应用不褪色的材料书写或打印，文件封面及其它有要求的部位应加盖供应商印章并经法定代表人或其委托代理人签字或盖章。由委托代理人签字或盖章的磋商响应文件中须同时提交供应商签署的授权代理委托书。供应商签署授权代理委托书格式、签字、盖章、及内容均应符合要求，否则磋商响应文件签署授权代理委托书无效。磋商响应文件应尽量避免涂改、行间插字或删除。如果出现上述情况，改动之处应加盖单位章或由供应商的法定代表人或其授权的代理人签字确认。签字或盖章的具体要求见供应商须知前附表。 </w:t>
      </w:r>
    </w:p>
    <w:p w14:paraId="549AD2E9">
      <w:pPr>
        <w:spacing w:line="360" w:lineRule="auto"/>
        <w:ind w:firstLine="480" w:firstLineChars="200"/>
        <w:rPr>
          <w:rFonts w:hint="eastAsia" w:ascii="宋体" w:hAnsi="宋体" w:cs="宋体"/>
          <w:sz w:val="24"/>
          <w:szCs w:val="24"/>
        </w:rPr>
      </w:pPr>
      <w:r>
        <w:rPr>
          <w:rFonts w:hint="eastAsia" w:ascii="宋体" w:hAnsi="宋体" w:cs="宋体"/>
          <w:sz w:val="24"/>
          <w:szCs w:val="24"/>
        </w:rPr>
        <w:t>18.4纸质磋商响应文件份数：正本、副本、电子版文件份数见供应商须知前附表。</w:t>
      </w:r>
    </w:p>
    <w:p w14:paraId="529A1E38">
      <w:pPr>
        <w:spacing w:line="360" w:lineRule="auto"/>
        <w:ind w:firstLine="480" w:firstLineChars="200"/>
        <w:rPr>
          <w:rFonts w:hint="eastAsia" w:ascii="宋体" w:hAnsi="宋体" w:cs="宋体"/>
          <w:sz w:val="24"/>
          <w:szCs w:val="24"/>
        </w:rPr>
      </w:pPr>
      <w:r>
        <w:rPr>
          <w:rFonts w:hint="eastAsia" w:ascii="宋体" w:hAnsi="宋体" w:cs="宋体"/>
          <w:sz w:val="24"/>
          <w:szCs w:val="24"/>
        </w:rPr>
        <w:t>18.5纸质磋商响应文件装订、包装、密封及标记要求：应分别装订成册，并编制目录，具体要求见供应商须知前附表规定。</w:t>
      </w:r>
    </w:p>
    <w:p w14:paraId="7D86218F">
      <w:pPr>
        <w:spacing w:line="360" w:lineRule="auto"/>
        <w:ind w:firstLine="480" w:firstLineChars="200"/>
        <w:rPr>
          <w:rFonts w:hint="eastAsia" w:ascii="宋体" w:hAnsi="宋体" w:cs="宋体"/>
          <w:sz w:val="24"/>
          <w:szCs w:val="24"/>
        </w:rPr>
      </w:pPr>
      <w:r>
        <w:rPr>
          <w:rFonts w:hint="eastAsia" w:ascii="宋体" w:hAnsi="宋体" w:cs="宋体"/>
          <w:sz w:val="24"/>
          <w:szCs w:val="24"/>
        </w:rPr>
        <w:t>18.6电子版文件的编制要求见供应商须知前附表。</w:t>
      </w:r>
    </w:p>
    <w:p w14:paraId="1DC25546">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D、竞争性磋商响应文件的递交</w:t>
      </w:r>
    </w:p>
    <w:p w14:paraId="434E2EAE">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19.磋商响应文件的密封和标记</w:t>
      </w:r>
    </w:p>
    <w:p w14:paraId="2961914B">
      <w:pPr>
        <w:spacing w:line="360" w:lineRule="auto"/>
        <w:ind w:firstLine="480" w:firstLineChars="200"/>
        <w:rPr>
          <w:rFonts w:hint="eastAsia" w:ascii="宋体" w:hAnsi="宋体" w:cs="宋体"/>
          <w:sz w:val="24"/>
          <w:szCs w:val="24"/>
        </w:rPr>
      </w:pPr>
      <w:r>
        <w:rPr>
          <w:rFonts w:hint="eastAsia" w:ascii="宋体" w:hAnsi="宋体" w:cs="宋体"/>
          <w:sz w:val="24"/>
          <w:szCs w:val="24"/>
        </w:rPr>
        <w:t>19.1纸质磋商响应文件正本、副本、电子版文件（U盘2份）按磋商须知前附表的要求进行密封。</w:t>
      </w:r>
    </w:p>
    <w:p w14:paraId="1F0FBA0C">
      <w:pPr>
        <w:spacing w:line="360" w:lineRule="auto"/>
        <w:ind w:firstLine="480" w:firstLineChars="200"/>
        <w:rPr>
          <w:rFonts w:hint="eastAsia" w:ascii="宋体" w:hAnsi="宋体" w:cs="宋体"/>
          <w:sz w:val="24"/>
          <w:szCs w:val="24"/>
        </w:rPr>
      </w:pPr>
      <w:r>
        <w:rPr>
          <w:rFonts w:hint="eastAsia" w:ascii="宋体" w:hAnsi="宋体" w:cs="宋体"/>
          <w:sz w:val="24"/>
          <w:szCs w:val="24"/>
        </w:rPr>
        <w:t>19.2纸质磋商响应文件的封套上应写明的其他内容见供应商须知前附表。</w:t>
      </w:r>
    </w:p>
    <w:p w14:paraId="396122FF">
      <w:pPr>
        <w:spacing w:line="360" w:lineRule="auto"/>
        <w:ind w:firstLine="480" w:firstLineChars="200"/>
        <w:rPr>
          <w:rFonts w:hint="eastAsia" w:ascii="宋体" w:hAnsi="宋体" w:cs="宋体"/>
          <w:sz w:val="24"/>
          <w:szCs w:val="24"/>
        </w:rPr>
      </w:pPr>
      <w:r>
        <w:rPr>
          <w:rFonts w:hint="eastAsia" w:ascii="宋体" w:hAnsi="宋体" w:cs="宋体"/>
          <w:sz w:val="24"/>
          <w:szCs w:val="24"/>
        </w:rPr>
        <w:t>19.3未按本章第19.1项及第19.2项要求密封和加写标记的磋商响应文件，采购人和采购代理机构将拒绝接收。</w:t>
      </w:r>
    </w:p>
    <w:p w14:paraId="5E8852CC">
      <w:pPr>
        <w:spacing w:line="360" w:lineRule="auto"/>
        <w:ind w:firstLine="480" w:firstLineChars="200"/>
        <w:rPr>
          <w:rFonts w:hint="eastAsia" w:ascii="宋体" w:hAnsi="宋体" w:cs="宋体"/>
          <w:sz w:val="24"/>
          <w:szCs w:val="24"/>
        </w:rPr>
      </w:pPr>
      <w:r>
        <w:rPr>
          <w:rFonts w:hint="eastAsia" w:ascii="宋体" w:hAnsi="宋体" w:cs="宋体"/>
          <w:sz w:val="24"/>
          <w:szCs w:val="24"/>
        </w:rPr>
        <w:t>19.4上传文件有误或需要重新提交的，可先撤销已经上传的文件，然后重新上传新文件。</w:t>
      </w:r>
    </w:p>
    <w:p w14:paraId="2EDD44DC">
      <w:pPr>
        <w:spacing w:line="360" w:lineRule="auto"/>
        <w:ind w:firstLine="482" w:firstLineChars="200"/>
        <w:rPr>
          <w:rFonts w:hint="eastAsia" w:ascii="宋体" w:hAnsi="宋体" w:cs="宋体"/>
          <w:b/>
          <w:bCs/>
          <w:sz w:val="24"/>
          <w:szCs w:val="24"/>
        </w:rPr>
      </w:pPr>
      <w:bookmarkStart w:id="6" w:name="_Toc144974525"/>
      <w:bookmarkStart w:id="7" w:name="_Toc21228"/>
      <w:bookmarkStart w:id="8" w:name="_Toc179632575"/>
      <w:bookmarkStart w:id="9" w:name="_Toc152042333"/>
      <w:bookmarkStart w:id="10" w:name="_Toc152045557"/>
      <w:r>
        <w:rPr>
          <w:rFonts w:hint="eastAsia" w:ascii="宋体" w:hAnsi="宋体" w:cs="宋体"/>
          <w:b/>
          <w:bCs/>
          <w:sz w:val="24"/>
          <w:szCs w:val="24"/>
        </w:rPr>
        <w:t>20.磋商响应文件的递交</w:t>
      </w:r>
      <w:bookmarkEnd w:id="6"/>
      <w:bookmarkEnd w:id="7"/>
      <w:bookmarkEnd w:id="8"/>
      <w:bookmarkEnd w:id="9"/>
      <w:bookmarkEnd w:id="10"/>
    </w:p>
    <w:p w14:paraId="79A78336">
      <w:pPr>
        <w:spacing w:line="360" w:lineRule="auto"/>
        <w:ind w:firstLine="480" w:firstLineChars="200"/>
        <w:rPr>
          <w:rFonts w:hint="eastAsia" w:ascii="宋体" w:hAnsi="宋体" w:cs="宋体"/>
          <w:sz w:val="24"/>
          <w:szCs w:val="24"/>
        </w:rPr>
      </w:pPr>
      <w:bookmarkStart w:id="11" w:name="_Toc15951"/>
      <w:r>
        <w:rPr>
          <w:rFonts w:hint="eastAsia" w:ascii="宋体" w:hAnsi="宋体" w:cs="宋体"/>
          <w:sz w:val="24"/>
          <w:szCs w:val="24"/>
        </w:rPr>
        <w:t>20.1 递交磋商响应文件截止时间：见供应商须知前附表。</w:t>
      </w:r>
      <w:bookmarkEnd w:id="11"/>
    </w:p>
    <w:p w14:paraId="2A619FE9">
      <w:pPr>
        <w:spacing w:line="360" w:lineRule="auto"/>
        <w:ind w:firstLine="480" w:firstLineChars="200"/>
        <w:rPr>
          <w:rFonts w:hint="eastAsia" w:ascii="宋体" w:hAnsi="宋体" w:cs="宋体"/>
          <w:sz w:val="24"/>
          <w:szCs w:val="24"/>
        </w:rPr>
      </w:pPr>
      <w:bookmarkStart w:id="12" w:name="_Toc13743"/>
      <w:r>
        <w:rPr>
          <w:rFonts w:hint="eastAsia" w:ascii="宋体" w:hAnsi="宋体" w:cs="宋体"/>
          <w:sz w:val="24"/>
          <w:szCs w:val="24"/>
        </w:rPr>
        <w:t>20.2 递交磋商响应文件的地点：见供应商须知前附表。</w:t>
      </w:r>
      <w:bookmarkEnd w:id="12"/>
    </w:p>
    <w:p w14:paraId="7E4079B1">
      <w:pPr>
        <w:spacing w:line="360" w:lineRule="auto"/>
        <w:ind w:firstLine="480" w:firstLineChars="200"/>
        <w:rPr>
          <w:rFonts w:hint="eastAsia" w:ascii="宋体" w:hAnsi="宋体" w:cs="宋体"/>
          <w:sz w:val="24"/>
          <w:szCs w:val="24"/>
        </w:rPr>
      </w:pPr>
      <w:bookmarkStart w:id="13" w:name="_Toc29162"/>
      <w:r>
        <w:rPr>
          <w:rFonts w:hint="eastAsia" w:ascii="宋体" w:hAnsi="宋体" w:cs="宋体"/>
          <w:sz w:val="24"/>
          <w:szCs w:val="24"/>
        </w:rPr>
        <w:t>20.3 除供应商须知前附表另有规定外，供应商所递交的磋商响应文件不予退还。</w:t>
      </w:r>
      <w:bookmarkEnd w:id="13"/>
    </w:p>
    <w:p w14:paraId="0A898985">
      <w:pPr>
        <w:spacing w:line="360" w:lineRule="auto"/>
        <w:ind w:firstLine="480" w:firstLineChars="200"/>
        <w:rPr>
          <w:rFonts w:hint="eastAsia" w:ascii="宋体" w:hAnsi="宋体" w:cs="宋体"/>
          <w:sz w:val="24"/>
          <w:szCs w:val="24"/>
        </w:rPr>
      </w:pPr>
      <w:bookmarkStart w:id="14" w:name="_Toc10583"/>
      <w:r>
        <w:rPr>
          <w:rFonts w:hint="eastAsia" w:ascii="宋体" w:hAnsi="宋体" w:cs="宋体"/>
          <w:sz w:val="24"/>
          <w:szCs w:val="24"/>
        </w:rPr>
        <w:t>20.4 磋商响应文件未在递交截止前送达递交地点的视为逾期送达，</w:t>
      </w:r>
      <w:bookmarkEnd w:id="14"/>
      <w:bookmarkStart w:id="15" w:name="_Toc1316"/>
      <w:r>
        <w:rPr>
          <w:rFonts w:hint="eastAsia" w:ascii="宋体" w:hAnsi="宋体" w:cs="宋体"/>
          <w:sz w:val="24"/>
          <w:szCs w:val="24"/>
        </w:rPr>
        <w:t>采购人和采购代理机构将不予受理。</w:t>
      </w:r>
      <w:bookmarkEnd w:id="15"/>
    </w:p>
    <w:p w14:paraId="596D5D80">
      <w:pPr>
        <w:spacing w:line="360" w:lineRule="auto"/>
        <w:ind w:firstLine="480" w:firstLineChars="200"/>
        <w:rPr>
          <w:rFonts w:hint="eastAsia" w:ascii="宋体" w:hAnsi="宋体" w:cs="宋体"/>
          <w:sz w:val="24"/>
          <w:szCs w:val="24"/>
        </w:rPr>
      </w:pPr>
      <w:r>
        <w:rPr>
          <w:rFonts w:hint="eastAsia" w:ascii="宋体" w:hAnsi="宋体" w:cs="宋体"/>
          <w:sz w:val="24"/>
          <w:szCs w:val="24"/>
        </w:rPr>
        <w:t>20.5在磋商响应文件递交截止时间至磋商有效期满之前，供应商不得撤回其磋商响应文件。</w:t>
      </w:r>
    </w:p>
    <w:p w14:paraId="53A8DB74">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21.响应文件被拒绝接收的情形</w:t>
      </w:r>
    </w:p>
    <w:p w14:paraId="0FF7D6D2">
      <w:pPr>
        <w:spacing w:line="360" w:lineRule="auto"/>
        <w:ind w:firstLine="480" w:firstLineChars="200"/>
        <w:rPr>
          <w:rFonts w:hint="eastAsia" w:ascii="宋体" w:hAnsi="宋体" w:cs="宋体"/>
          <w:sz w:val="24"/>
          <w:szCs w:val="24"/>
        </w:rPr>
      </w:pPr>
      <w:r>
        <w:rPr>
          <w:rFonts w:hint="eastAsia" w:ascii="宋体" w:hAnsi="宋体" w:cs="宋体"/>
          <w:sz w:val="24"/>
          <w:szCs w:val="24"/>
        </w:rPr>
        <w:t>（1）逾期提交磋商响应文件的。</w:t>
      </w:r>
    </w:p>
    <w:p w14:paraId="31F8FC6C">
      <w:pPr>
        <w:spacing w:line="360" w:lineRule="auto"/>
        <w:ind w:firstLine="480" w:firstLineChars="200"/>
        <w:rPr>
          <w:rFonts w:hint="eastAsia" w:ascii="宋体" w:hAnsi="宋体" w:cs="宋体"/>
          <w:sz w:val="24"/>
          <w:szCs w:val="24"/>
        </w:rPr>
      </w:pPr>
      <w:r>
        <w:rPr>
          <w:rFonts w:hint="eastAsia" w:ascii="宋体" w:hAnsi="宋体" w:cs="宋体"/>
          <w:sz w:val="24"/>
          <w:szCs w:val="24"/>
        </w:rPr>
        <w:t>（2）提交的响应文件与本项目不相符的。</w:t>
      </w:r>
    </w:p>
    <w:p w14:paraId="37F895A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22.放弃磋商</w:t>
      </w:r>
    </w:p>
    <w:p w14:paraId="5692CA8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供应商登记免费领取采购文件的，如不参与项目磋商的，应在递交竞争性磋商响应文件递交截止时间前1日以书面形式告知采购代理机构。否则，采购代理机构可以向财政部门反映情况并提供相应的佐证。供应商一年内累计出现三次该情形的，将被监管部门记录为失信行为。</w:t>
      </w:r>
    </w:p>
    <w:p w14:paraId="5870EEE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23.响应文件的补充、修改和撤回</w:t>
      </w:r>
    </w:p>
    <w:p w14:paraId="7F8A7E97">
      <w:pPr>
        <w:spacing w:line="360" w:lineRule="auto"/>
        <w:ind w:firstLine="480" w:firstLineChars="200"/>
        <w:rPr>
          <w:rFonts w:hint="eastAsia" w:ascii="宋体" w:hAnsi="宋体" w:cs="宋体"/>
          <w:sz w:val="24"/>
          <w:szCs w:val="24"/>
        </w:rPr>
      </w:pPr>
      <w:r>
        <w:rPr>
          <w:rFonts w:hint="eastAsia" w:ascii="宋体" w:hAnsi="宋体" w:cs="宋体"/>
          <w:sz w:val="24"/>
          <w:szCs w:val="24"/>
        </w:rPr>
        <w:t>23.1供应商在响应文件提交截止时间前，可以对所提交的响应文件进行补充、修改或者撤回，并书面通知采购人、采购代理机构。补充、修改的内容作为响应文件的组成部分。补充、修改的内容与响应文件不一致的，以补充、修改的内容为准。</w:t>
      </w:r>
    </w:p>
    <w:p w14:paraId="7F276328">
      <w:pPr>
        <w:spacing w:line="360" w:lineRule="auto"/>
        <w:ind w:firstLine="480" w:firstLineChars="200"/>
        <w:rPr>
          <w:rFonts w:hint="eastAsia" w:ascii="宋体" w:hAnsi="宋体" w:cs="宋体"/>
          <w:sz w:val="24"/>
          <w:szCs w:val="24"/>
        </w:rPr>
      </w:pPr>
      <w:r>
        <w:rPr>
          <w:rFonts w:hint="eastAsia" w:ascii="宋体" w:hAnsi="宋体" w:cs="宋体"/>
          <w:sz w:val="24"/>
          <w:szCs w:val="24"/>
        </w:rPr>
        <w:t>23.2供应商修改或撤回已递交磋商响应文件的书面通知应由法定代表人或其授权代理人签字并加盖公章。</w:t>
      </w:r>
    </w:p>
    <w:p w14:paraId="251402EC">
      <w:pPr>
        <w:spacing w:line="360" w:lineRule="auto"/>
        <w:ind w:firstLine="480" w:firstLineChars="200"/>
        <w:rPr>
          <w:rFonts w:hint="eastAsia" w:ascii="宋体" w:hAnsi="宋体" w:cs="宋体"/>
          <w:sz w:val="24"/>
          <w:szCs w:val="24"/>
        </w:rPr>
      </w:pPr>
      <w:r>
        <w:rPr>
          <w:rFonts w:hint="eastAsia" w:ascii="宋体" w:hAnsi="宋体" w:cs="宋体"/>
          <w:sz w:val="24"/>
          <w:szCs w:val="24"/>
        </w:rPr>
        <w:t>23.3修改的内容为磋商响应文件的组成部分。修改的磋商响应文件应按照本章规定进行编制、密封、标记和递交，并标明“修改”字样</w:t>
      </w:r>
    </w:p>
    <w:p w14:paraId="0BC0E849">
      <w:pPr>
        <w:spacing w:line="360" w:lineRule="auto"/>
        <w:ind w:firstLine="480" w:firstLineChars="200"/>
        <w:rPr>
          <w:rFonts w:hint="eastAsia" w:ascii="宋体" w:hAnsi="宋体" w:cs="宋体"/>
          <w:sz w:val="24"/>
          <w:szCs w:val="24"/>
        </w:rPr>
      </w:pPr>
      <w:r>
        <w:rPr>
          <w:rFonts w:hint="eastAsia" w:ascii="宋体" w:hAnsi="宋体" w:cs="宋体"/>
          <w:sz w:val="24"/>
          <w:szCs w:val="24"/>
        </w:rPr>
        <w:t>23.4供应商在提交响应文件提交截止时间后撤回响应文件的，采购人有权将此情况如实反映财政部门，由财政部门予以记录并纳入供应商失信行为名单。</w:t>
      </w:r>
    </w:p>
    <w:p w14:paraId="029BF61D">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E、磋商及评审</w:t>
      </w:r>
    </w:p>
    <w:bookmarkEnd w:id="5"/>
    <w:p w14:paraId="343D75D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24.磋商会议</w:t>
      </w:r>
    </w:p>
    <w:p w14:paraId="34DEF255">
      <w:pPr>
        <w:spacing w:line="360" w:lineRule="auto"/>
        <w:ind w:firstLine="480"/>
        <w:rPr>
          <w:rFonts w:hint="eastAsia" w:ascii="宋体" w:hAnsi="宋体" w:cs="宋体"/>
          <w:kern w:val="1"/>
          <w:sz w:val="24"/>
          <w:szCs w:val="24"/>
        </w:rPr>
      </w:pPr>
      <w:r>
        <w:rPr>
          <w:rFonts w:hint="eastAsia" w:ascii="宋体" w:hAnsi="宋体" w:cs="宋体"/>
          <w:kern w:val="1"/>
          <w:sz w:val="24"/>
          <w:szCs w:val="24"/>
        </w:rPr>
        <w:t>24.1 采购代理机构在规定的时间组织响应文件的开启、评审工作，整个过程受政府采购监管机构的监督、管理。</w:t>
      </w:r>
    </w:p>
    <w:p w14:paraId="680371F4">
      <w:pPr>
        <w:spacing w:line="360" w:lineRule="auto"/>
        <w:ind w:firstLine="480" w:firstLineChars="200"/>
        <w:rPr>
          <w:rFonts w:hint="eastAsia" w:ascii="宋体" w:hAnsi="宋体" w:cs="宋体"/>
        </w:rPr>
      </w:pPr>
      <w:r>
        <w:rPr>
          <w:rFonts w:hint="eastAsia" w:ascii="宋体" w:hAnsi="宋体" w:cs="宋体"/>
          <w:sz w:val="24"/>
          <w:szCs w:val="24"/>
        </w:rPr>
        <w:t>24.2 采购代理机构在磋商文件规定的时间和地点组织磋商及评审，供应商须派法定代表人或被授权代表参加。</w:t>
      </w:r>
    </w:p>
    <w:p w14:paraId="67379DF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24.3 磋商会议仪式由采购代理机构主持，磋商程序如下： </w:t>
      </w:r>
    </w:p>
    <w:p w14:paraId="5BB4F8E1">
      <w:pPr>
        <w:spacing w:line="360" w:lineRule="auto"/>
        <w:ind w:firstLine="480" w:firstLineChars="200"/>
        <w:rPr>
          <w:rFonts w:hint="eastAsia" w:ascii="宋体" w:hAnsi="宋体" w:cs="宋体"/>
          <w:sz w:val="24"/>
          <w:szCs w:val="24"/>
        </w:rPr>
      </w:pPr>
      <w:r>
        <w:rPr>
          <w:rFonts w:hint="eastAsia" w:ascii="宋体" w:hAnsi="宋体" w:cs="宋体"/>
          <w:sz w:val="24"/>
          <w:szCs w:val="24"/>
        </w:rPr>
        <w:t>（1）宣布磋商会议纪律；</w:t>
      </w:r>
    </w:p>
    <w:p w14:paraId="48BCC740">
      <w:pPr>
        <w:spacing w:line="360" w:lineRule="auto"/>
        <w:ind w:firstLine="480" w:firstLineChars="200"/>
        <w:rPr>
          <w:rFonts w:hint="eastAsia" w:ascii="宋体" w:hAnsi="宋体" w:cs="宋体"/>
          <w:sz w:val="24"/>
          <w:szCs w:val="24"/>
        </w:rPr>
      </w:pPr>
      <w:r>
        <w:rPr>
          <w:rFonts w:hint="eastAsia" w:ascii="宋体" w:hAnsi="宋体" w:cs="宋体"/>
          <w:sz w:val="24"/>
          <w:szCs w:val="24"/>
        </w:rPr>
        <w:t>（2）宣布参加磋商会议的工作人员姓名；</w:t>
      </w:r>
    </w:p>
    <w:p w14:paraId="0D34B13A">
      <w:pPr>
        <w:spacing w:line="360" w:lineRule="auto"/>
        <w:ind w:firstLine="480" w:firstLineChars="200"/>
        <w:rPr>
          <w:rFonts w:hint="eastAsia" w:ascii="宋体" w:hAnsi="宋体" w:cs="宋体"/>
          <w:sz w:val="24"/>
          <w:szCs w:val="24"/>
        </w:rPr>
      </w:pPr>
      <w:r>
        <w:rPr>
          <w:rFonts w:hint="eastAsia" w:ascii="宋体" w:hAnsi="宋体" w:cs="宋体"/>
          <w:sz w:val="24"/>
          <w:szCs w:val="24"/>
        </w:rPr>
        <w:t>（3）由监标人检查</w:t>
      </w:r>
      <w:r>
        <w:rPr>
          <w:rFonts w:hint="eastAsia" w:ascii="宋体" w:hAnsi="宋体" w:cs="宋体"/>
          <w:sz w:val="24"/>
          <w:szCs w:val="24"/>
          <w:lang w:val="en-US" w:eastAsia="zh-CN"/>
        </w:rPr>
        <w:t>供应商授权代表现场携带的身份证明文件，审查文件内容见供应商须知前附表</w:t>
      </w:r>
      <w:r>
        <w:rPr>
          <w:rFonts w:hint="eastAsia" w:ascii="宋体" w:hAnsi="宋体" w:cs="宋体"/>
          <w:sz w:val="24"/>
          <w:szCs w:val="24"/>
        </w:rPr>
        <w:t>。</w:t>
      </w:r>
    </w:p>
    <w:p w14:paraId="397FC2C8">
      <w:pPr>
        <w:spacing w:line="360" w:lineRule="auto"/>
        <w:ind w:firstLine="480" w:firstLineChars="200"/>
        <w:rPr>
          <w:rFonts w:hint="eastAsia" w:ascii="宋体" w:hAnsi="宋体" w:cs="宋体"/>
          <w:sz w:val="24"/>
          <w:szCs w:val="24"/>
        </w:rPr>
      </w:pPr>
      <w:r>
        <w:rPr>
          <w:rFonts w:hint="eastAsia" w:ascii="宋体" w:hAnsi="宋体" w:cs="宋体"/>
          <w:sz w:val="24"/>
          <w:szCs w:val="24"/>
        </w:rPr>
        <w:t>（4）供应商代表检查确认响应文件的密封情况；</w:t>
      </w:r>
    </w:p>
    <w:p w14:paraId="75603BC9">
      <w:pPr>
        <w:spacing w:line="360" w:lineRule="auto"/>
        <w:ind w:firstLine="480" w:firstLineChars="200"/>
        <w:rPr>
          <w:rFonts w:hint="eastAsia" w:ascii="宋体" w:hAnsi="宋体" w:cs="宋体"/>
          <w:sz w:val="24"/>
          <w:szCs w:val="24"/>
        </w:rPr>
      </w:pPr>
      <w:r>
        <w:rPr>
          <w:rFonts w:hint="eastAsia" w:ascii="宋体" w:hAnsi="宋体" w:cs="宋体"/>
          <w:sz w:val="24"/>
          <w:szCs w:val="24"/>
        </w:rPr>
        <w:t>（5）工作人员按供应商须知前附表规定的顺序开启响应文件，并宣布响应文件份数。</w:t>
      </w:r>
    </w:p>
    <w:p w14:paraId="07E272A7">
      <w:pPr>
        <w:spacing w:line="360" w:lineRule="auto"/>
        <w:ind w:firstLine="480" w:firstLineChars="200"/>
        <w:rPr>
          <w:rFonts w:hint="eastAsia" w:ascii="宋体" w:hAnsi="宋体" w:cs="宋体"/>
          <w:sz w:val="24"/>
          <w:szCs w:val="24"/>
        </w:rPr>
      </w:pPr>
      <w:r>
        <w:rPr>
          <w:rFonts w:hint="eastAsia" w:ascii="宋体" w:hAnsi="宋体" w:cs="宋体"/>
          <w:sz w:val="24"/>
          <w:szCs w:val="24"/>
        </w:rPr>
        <w:t>（6）将开启的响应文件送磋商小组进行初步评审。</w:t>
      </w:r>
    </w:p>
    <w:p w14:paraId="1555220C">
      <w:pPr>
        <w:spacing w:line="360" w:lineRule="auto"/>
        <w:ind w:firstLine="480" w:firstLineChars="200"/>
        <w:rPr>
          <w:rFonts w:hint="eastAsia" w:ascii="宋体" w:hAnsi="宋体" w:cs="宋体"/>
          <w:sz w:val="24"/>
          <w:szCs w:val="24"/>
        </w:rPr>
      </w:pPr>
      <w:r>
        <w:rPr>
          <w:rFonts w:hint="eastAsia" w:ascii="宋体" w:hAnsi="宋体" w:cs="宋体"/>
          <w:sz w:val="24"/>
          <w:szCs w:val="24"/>
        </w:rPr>
        <w:t>（7）磋商小组逐一与通过初步评审的供应商进行磋商，并由供应商进行二次报价；</w:t>
      </w:r>
    </w:p>
    <w:p w14:paraId="7E07F4BB">
      <w:pPr>
        <w:spacing w:line="360" w:lineRule="auto"/>
        <w:ind w:firstLine="480"/>
        <w:rPr>
          <w:rFonts w:hint="eastAsia" w:ascii="宋体" w:hAnsi="宋体" w:cs="宋体"/>
          <w:kern w:val="1"/>
          <w:sz w:val="24"/>
          <w:szCs w:val="24"/>
        </w:rPr>
      </w:pPr>
      <w:r>
        <w:rPr>
          <w:rFonts w:hint="eastAsia" w:ascii="宋体" w:hAnsi="宋体" w:cs="宋体"/>
          <w:sz w:val="24"/>
          <w:szCs w:val="24"/>
        </w:rPr>
        <w:t>（8）磋商会议结束。</w:t>
      </w:r>
    </w:p>
    <w:p w14:paraId="1244A9FD">
      <w:pPr>
        <w:spacing w:line="360" w:lineRule="auto"/>
        <w:ind w:firstLine="480"/>
        <w:rPr>
          <w:rFonts w:hint="eastAsia" w:ascii="宋体" w:hAnsi="宋体" w:cs="宋体"/>
          <w:kern w:val="1"/>
          <w:sz w:val="24"/>
          <w:szCs w:val="24"/>
        </w:rPr>
      </w:pPr>
      <w:r>
        <w:rPr>
          <w:rFonts w:hint="eastAsia" w:ascii="宋体" w:hAnsi="宋体" w:cs="宋体"/>
          <w:kern w:val="1"/>
          <w:sz w:val="24"/>
          <w:szCs w:val="24"/>
        </w:rPr>
        <w:t>24.4 供应商对开启过程有疑义，以及认为采购人、采购代理机构相关工作人员有需要回避情形的，应及时提出询问或回避申请，采购人、采购代理机构应当及时处理。</w:t>
      </w:r>
    </w:p>
    <w:p w14:paraId="6F3A12B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25.评审</w:t>
      </w:r>
    </w:p>
    <w:p w14:paraId="21ED0572">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25.1竞争性磋商小组</w:t>
      </w:r>
    </w:p>
    <w:p w14:paraId="1CF6AFC5">
      <w:pPr>
        <w:spacing w:line="360" w:lineRule="auto"/>
        <w:ind w:firstLine="480"/>
        <w:rPr>
          <w:rFonts w:hint="eastAsia" w:ascii="宋体" w:hAnsi="宋体" w:cs="宋体"/>
          <w:kern w:val="1"/>
          <w:sz w:val="24"/>
          <w:szCs w:val="24"/>
        </w:rPr>
      </w:pPr>
      <w:r>
        <w:rPr>
          <w:rFonts w:hint="eastAsia" w:ascii="宋体" w:hAnsi="宋体" w:cs="宋体"/>
          <w:kern w:val="1"/>
          <w:sz w:val="24"/>
          <w:szCs w:val="24"/>
        </w:rPr>
        <w:t>25.1.1采购代理机构根据《中华人民共和国政府采购法》、《中华人民共和国政府采购法实施条例》及《政府采购竞争性磋商采购方式管理暂行办法》（财库〔2014〕214号）等规定，依法组建竞争性磋商小组（以下简称“磋商小组”）。</w:t>
      </w:r>
    </w:p>
    <w:p w14:paraId="3EC1EBBD">
      <w:pPr>
        <w:spacing w:line="360" w:lineRule="auto"/>
        <w:ind w:firstLine="480"/>
        <w:rPr>
          <w:rFonts w:hint="eastAsia" w:ascii="宋体" w:hAnsi="宋体" w:cs="宋体"/>
          <w:kern w:val="1"/>
          <w:sz w:val="24"/>
          <w:szCs w:val="24"/>
        </w:rPr>
      </w:pPr>
      <w:r>
        <w:rPr>
          <w:rFonts w:hint="eastAsia" w:ascii="宋体" w:hAnsi="宋体" w:cs="宋体"/>
          <w:kern w:val="1"/>
          <w:sz w:val="24"/>
          <w:szCs w:val="24"/>
        </w:rPr>
        <w:t>25.1.2磋商小组在评审过程中发现供应商有行贿、提供虚假材料或者串通等违法行为的，应当及时向财政部门报告。</w:t>
      </w:r>
    </w:p>
    <w:p w14:paraId="307D7CF7">
      <w:pPr>
        <w:spacing w:line="360" w:lineRule="auto"/>
        <w:ind w:firstLine="480"/>
        <w:rPr>
          <w:rFonts w:hint="eastAsia" w:ascii="宋体" w:hAnsi="宋体" w:cs="宋体"/>
          <w:kern w:val="1"/>
          <w:sz w:val="24"/>
          <w:szCs w:val="24"/>
        </w:rPr>
      </w:pPr>
      <w:r>
        <w:rPr>
          <w:rFonts w:hint="eastAsia" w:ascii="宋体" w:hAnsi="宋体" w:cs="宋体"/>
          <w:kern w:val="1"/>
          <w:sz w:val="24"/>
          <w:szCs w:val="24"/>
        </w:rPr>
        <w:t>25.1.3磋商小组在评审过程中受到非法干涉的，应当及时向财政、监察等部门举报。</w:t>
      </w:r>
    </w:p>
    <w:p w14:paraId="592FD843">
      <w:pPr>
        <w:spacing w:line="360" w:lineRule="auto"/>
        <w:ind w:firstLine="480"/>
        <w:rPr>
          <w:rFonts w:hint="eastAsia" w:ascii="宋体" w:hAnsi="宋体" w:cs="宋体"/>
          <w:kern w:val="1"/>
          <w:sz w:val="24"/>
          <w:szCs w:val="24"/>
        </w:rPr>
      </w:pPr>
      <w:r>
        <w:rPr>
          <w:rFonts w:hint="eastAsia" w:ascii="宋体" w:hAnsi="宋体" w:cs="宋体"/>
          <w:kern w:val="1"/>
          <w:sz w:val="24"/>
          <w:szCs w:val="24"/>
        </w:rPr>
        <w:t>25.1.4磋商小组成员应当按照客观、公正、审慎的原则，根据竞争性磋商文件规定的评审程序、评审方法和评审标准进行独立评审。</w:t>
      </w:r>
    </w:p>
    <w:p w14:paraId="1B885596">
      <w:pPr>
        <w:spacing w:line="360" w:lineRule="auto"/>
        <w:ind w:firstLine="480"/>
        <w:rPr>
          <w:rFonts w:hint="eastAsia" w:ascii="宋体" w:hAnsi="宋体" w:cs="宋体"/>
          <w:kern w:val="1"/>
          <w:sz w:val="24"/>
          <w:szCs w:val="24"/>
        </w:rPr>
      </w:pPr>
      <w:r>
        <w:rPr>
          <w:rFonts w:hint="eastAsia" w:ascii="宋体" w:hAnsi="宋体" w:cs="宋体"/>
          <w:kern w:val="1"/>
          <w:sz w:val="24"/>
          <w:szCs w:val="24"/>
        </w:rPr>
        <w:t>25.1.5磋商小组成员有下列情形之一的，应当回避：</w:t>
      </w:r>
    </w:p>
    <w:p w14:paraId="58482DC3">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（1）</w:t>
      </w:r>
      <w:r>
        <w:rPr>
          <w:rFonts w:hint="eastAsia" w:ascii="宋体" w:hAnsi="宋体" w:cs="宋体"/>
          <w:kern w:val="1"/>
          <w:sz w:val="24"/>
          <w:szCs w:val="24"/>
        </w:rPr>
        <w:t xml:space="preserve">参加采购活动前三年内,与供应商存在劳动关系,或者担任过供应商的董事、监事,或者是供应商的控股股东或实际控制人； </w:t>
      </w:r>
    </w:p>
    <w:p w14:paraId="64107C9C">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w:t>
      </w:r>
      <w:r>
        <w:rPr>
          <w:rFonts w:hint="eastAsia" w:ascii="宋体" w:hAnsi="宋体" w:cs="宋体"/>
          <w:kern w:val="1"/>
          <w:sz w:val="24"/>
          <w:szCs w:val="24"/>
        </w:rPr>
        <w:t xml:space="preserve">参加采购活动前三年内,与供应商发生过法律纠纷； </w:t>
      </w:r>
    </w:p>
    <w:p w14:paraId="678966A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w:t>
      </w:r>
      <w:r>
        <w:rPr>
          <w:rFonts w:hint="eastAsia" w:ascii="宋体" w:hAnsi="宋体" w:cs="宋体"/>
          <w:kern w:val="1"/>
          <w:sz w:val="24"/>
          <w:szCs w:val="24"/>
        </w:rPr>
        <w:t>与供应商的法定代表人或者负责人有夫妻、直系血亲、三代以内旁系血亲或者近姻亲关系；</w:t>
      </w:r>
    </w:p>
    <w:p w14:paraId="1D3409C9">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w:t>
      </w:r>
      <w:r>
        <w:rPr>
          <w:rFonts w:hint="eastAsia" w:ascii="宋体" w:hAnsi="宋体" w:cs="宋体"/>
          <w:kern w:val="1"/>
          <w:sz w:val="24"/>
          <w:szCs w:val="24"/>
        </w:rPr>
        <w:t>与供应商有其他可能影响政府采购活动公平、公正进行的关系。</w:t>
      </w:r>
    </w:p>
    <w:p w14:paraId="706813D2">
      <w:pPr>
        <w:spacing w:line="360" w:lineRule="auto"/>
        <w:ind w:firstLine="480"/>
        <w:rPr>
          <w:rFonts w:hint="eastAsia" w:ascii="宋体" w:hAnsi="宋体" w:cs="宋体"/>
          <w:kern w:val="1"/>
          <w:sz w:val="24"/>
          <w:szCs w:val="24"/>
        </w:rPr>
      </w:pPr>
      <w:r>
        <w:rPr>
          <w:rFonts w:hint="eastAsia" w:ascii="宋体" w:hAnsi="宋体" w:cs="宋体"/>
          <w:kern w:val="1"/>
          <w:sz w:val="24"/>
          <w:szCs w:val="24"/>
        </w:rPr>
        <w:t>25.1.6磋商小组成员在应遵守并履行下列职责及义务：</w:t>
      </w:r>
    </w:p>
    <w:p w14:paraId="63CD5B25">
      <w:pPr>
        <w:spacing w:line="360" w:lineRule="auto"/>
        <w:ind w:firstLine="480"/>
        <w:rPr>
          <w:rFonts w:hint="eastAsia" w:ascii="宋体" w:hAnsi="宋体" w:cs="宋体"/>
          <w:kern w:val="1"/>
          <w:sz w:val="24"/>
          <w:szCs w:val="24"/>
        </w:rPr>
      </w:pPr>
      <w:r>
        <w:rPr>
          <w:rFonts w:hint="eastAsia" w:ascii="宋体" w:hAnsi="宋体" w:cs="宋体"/>
          <w:kern w:val="1"/>
          <w:sz w:val="24"/>
          <w:szCs w:val="24"/>
        </w:rPr>
        <w:t>（1）遵纪守法，客观、公正、认真负责地履行职责，根据竞争性磋商文件规定的评审程序、评审方法和评审标准审查磋商响应文件；</w:t>
      </w:r>
    </w:p>
    <w:p w14:paraId="582E7E05">
      <w:pPr>
        <w:spacing w:line="360" w:lineRule="auto"/>
        <w:ind w:firstLine="480"/>
        <w:rPr>
          <w:rFonts w:hint="eastAsia" w:ascii="宋体" w:hAnsi="宋体" w:cs="宋体"/>
          <w:kern w:val="1"/>
          <w:sz w:val="24"/>
          <w:szCs w:val="24"/>
        </w:rPr>
      </w:pPr>
      <w:r>
        <w:rPr>
          <w:rFonts w:hint="eastAsia" w:ascii="宋体" w:hAnsi="宋体" w:cs="宋体"/>
          <w:kern w:val="1"/>
          <w:sz w:val="24"/>
          <w:szCs w:val="24"/>
        </w:rPr>
        <w:t>（2）确认竞争性磋商响应文件，进行资格审查、符合性审查及评价磋商响应文件是否符合竞争性磋商文件的商务、技术等实质性要求；</w:t>
      </w:r>
    </w:p>
    <w:p w14:paraId="0AA56F05">
      <w:pPr>
        <w:spacing w:line="360" w:lineRule="auto"/>
        <w:ind w:firstLine="480"/>
        <w:rPr>
          <w:rFonts w:hint="eastAsia" w:ascii="宋体" w:hAnsi="宋体" w:cs="宋体"/>
          <w:kern w:val="1"/>
          <w:sz w:val="24"/>
          <w:szCs w:val="24"/>
        </w:rPr>
      </w:pPr>
      <w:r>
        <w:rPr>
          <w:rFonts w:hint="eastAsia" w:ascii="宋体" w:hAnsi="宋体" w:cs="宋体"/>
          <w:kern w:val="1"/>
          <w:sz w:val="24"/>
          <w:szCs w:val="24"/>
        </w:rPr>
        <w:t>（3）要求供应商对磋商响应文件有关事项作出澄清或者说明；</w:t>
      </w:r>
    </w:p>
    <w:p w14:paraId="07A0C732">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（4）对磋商响应文件进行比较和评价；</w:t>
      </w:r>
    </w:p>
    <w:p w14:paraId="3E067B5E">
      <w:pPr>
        <w:spacing w:line="360" w:lineRule="auto"/>
        <w:ind w:firstLine="480"/>
        <w:rPr>
          <w:rFonts w:hint="eastAsia" w:ascii="宋体" w:hAnsi="宋体" w:cs="宋体"/>
          <w:kern w:val="1"/>
          <w:sz w:val="24"/>
          <w:szCs w:val="24"/>
        </w:rPr>
      </w:pPr>
      <w:r>
        <w:rPr>
          <w:rFonts w:hint="eastAsia" w:ascii="宋体" w:hAnsi="宋体" w:cs="宋体"/>
          <w:kern w:val="1"/>
          <w:sz w:val="24"/>
          <w:szCs w:val="24"/>
        </w:rPr>
        <w:t>（5）确定成交候选人名单，以及根据采购人委托直接确定成交供应商；</w:t>
      </w:r>
    </w:p>
    <w:p w14:paraId="19B7937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（6）向采购人、采购代理机构或者有关部门报告评审中发现的违法行为； </w:t>
      </w:r>
    </w:p>
    <w:p w14:paraId="32A07580">
      <w:pPr>
        <w:spacing w:line="360" w:lineRule="auto"/>
        <w:ind w:firstLine="480"/>
        <w:rPr>
          <w:rFonts w:hint="eastAsia" w:ascii="宋体" w:hAnsi="宋体" w:cs="宋体"/>
          <w:kern w:val="1"/>
          <w:sz w:val="24"/>
          <w:szCs w:val="24"/>
        </w:rPr>
      </w:pPr>
      <w:r>
        <w:rPr>
          <w:rFonts w:hint="eastAsia" w:ascii="宋体" w:hAnsi="宋体" w:cs="宋体"/>
          <w:kern w:val="1"/>
          <w:sz w:val="24"/>
          <w:szCs w:val="24"/>
        </w:rPr>
        <w:t>（7）对评审过程及各供应商的商业机密予以保密；</w:t>
      </w:r>
    </w:p>
    <w:p w14:paraId="50C8775B">
      <w:pPr>
        <w:spacing w:line="360" w:lineRule="auto"/>
        <w:ind w:firstLine="480"/>
        <w:rPr>
          <w:rFonts w:hint="eastAsia" w:ascii="宋体" w:hAnsi="宋体" w:cs="宋体"/>
          <w:kern w:val="1"/>
          <w:sz w:val="24"/>
          <w:szCs w:val="24"/>
        </w:rPr>
      </w:pPr>
      <w:r>
        <w:rPr>
          <w:rFonts w:hint="eastAsia" w:ascii="宋体" w:hAnsi="宋体" w:cs="宋体"/>
          <w:kern w:val="1"/>
          <w:sz w:val="24"/>
          <w:szCs w:val="24"/>
        </w:rPr>
        <w:t>（8）配合采购人、采购代理机构答复各供应商提出的质疑；</w:t>
      </w:r>
    </w:p>
    <w:p w14:paraId="3597BF51">
      <w:pPr>
        <w:spacing w:line="360" w:lineRule="auto"/>
        <w:ind w:firstLine="480"/>
        <w:rPr>
          <w:rFonts w:hint="eastAsia" w:ascii="宋体" w:hAnsi="宋体" w:cs="宋体"/>
          <w:kern w:val="1"/>
          <w:sz w:val="24"/>
          <w:szCs w:val="24"/>
        </w:rPr>
      </w:pPr>
      <w:r>
        <w:rPr>
          <w:rFonts w:hint="eastAsia" w:ascii="宋体" w:hAnsi="宋体" w:cs="宋体"/>
          <w:kern w:val="1"/>
          <w:sz w:val="24"/>
          <w:szCs w:val="24"/>
        </w:rPr>
        <w:t>（9）配合各部门的投诉处理和监督检查工作。</w:t>
      </w:r>
    </w:p>
    <w:p w14:paraId="199357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 xml:space="preserve">7竞争性磋商小组及其成员不得有下列行为： </w:t>
      </w:r>
    </w:p>
    <w:p w14:paraId="448DB1A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（1）确定参与评审至评审结束前私自接触供应商； </w:t>
      </w:r>
    </w:p>
    <w:p w14:paraId="0AE4872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（2）接受供应商提出的与竞争性磋商响应文件不一致的澄清或者说明； </w:t>
      </w:r>
    </w:p>
    <w:p w14:paraId="7C2245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（3）在评审过程中擅离职守，影响评审程序正常进行的； </w:t>
      </w:r>
    </w:p>
    <w:p w14:paraId="49BDFCA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（4）记录、复制或者带走任何评审资料； </w:t>
      </w:r>
    </w:p>
    <w:p w14:paraId="18932D1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（5）其他不遵守评审纪律的行为。 </w:t>
      </w:r>
    </w:p>
    <w:p w14:paraId="6134FC8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竞争性磋商小组成员有前款第一至五项行为之一的，其评审意见无效，并不得获取评审劳务报酬和报销异地评审差旅费</w:t>
      </w:r>
    </w:p>
    <w:p w14:paraId="48C8C3F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8</w:t>
      </w:r>
      <w:r>
        <w:rPr>
          <w:rFonts w:hint="eastAsia" w:ascii="宋体" w:hAnsi="宋体" w:cs="宋体"/>
          <w:kern w:val="1"/>
          <w:sz w:val="24"/>
          <w:szCs w:val="24"/>
          <w:lang w:val="zh-CN"/>
        </w:rPr>
        <w:t>竞争性磋商小组在评审过程中发现供应商有行贿、提供虚假材料或者串通等违法行为的，应当及时向财政部门报告。</w:t>
      </w:r>
    </w:p>
    <w:p w14:paraId="5912133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9</w:t>
      </w:r>
      <w:r>
        <w:rPr>
          <w:rFonts w:hint="eastAsia" w:ascii="宋体" w:hAnsi="宋体" w:cs="宋体"/>
          <w:kern w:val="1"/>
          <w:sz w:val="24"/>
          <w:szCs w:val="24"/>
          <w:lang w:val="zh-CN"/>
        </w:rPr>
        <w:t>竞争性磋商小组在评审过程中</w:t>
      </w:r>
      <w:r>
        <w:rPr>
          <w:rFonts w:hint="eastAsia" w:ascii="宋体" w:hAnsi="宋体" w:cs="宋体"/>
          <w:kern w:val="1"/>
          <w:sz w:val="24"/>
          <w:szCs w:val="24"/>
        </w:rPr>
        <w:t>受到</w:t>
      </w:r>
      <w:r>
        <w:rPr>
          <w:rFonts w:hint="eastAsia" w:ascii="宋体" w:hAnsi="宋体" w:cs="宋体"/>
          <w:kern w:val="1"/>
          <w:sz w:val="24"/>
          <w:szCs w:val="24"/>
          <w:lang w:val="zh-CN"/>
        </w:rPr>
        <w:t>非法干涉的，应当及时向财政、监察等部门举报。</w:t>
      </w:r>
    </w:p>
    <w:p w14:paraId="25794D2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2</w:t>
      </w:r>
      <w:r>
        <w:rPr>
          <w:rFonts w:hint="eastAsia" w:ascii="宋体" w:hAnsi="宋体" w:cs="宋体"/>
          <w:kern w:val="1"/>
          <w:sz w:val="24"/>
          <w:szCs w:val="24"/>
        </w:rPr>
        <w:t>5.1.10磋商小组有权对整个评审过程中出现的所有问题，可根据《中华人民共和国政府采购法》及其实施条例、《政府采购竞争性磋商采购方式管理暂行办法》（财库〔2014〕214号）等相关规定进行处理。</w:t>
      </w:r>
    </w:p>
    <w:p w14:paraId="39918EE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25.2评审原则：</w:t>
      </w:r>
    </w:p>
    <w:p w14:paraId="20244DE6">
      <w:pPr>
        <w:spacing w:line="360" w:lineRule="auto"/>
        <w:ind w:firstLine="480"/>
        <w:rPr>
          <w:rFonts w:hint="eastAsia" w:ascii="宋体" w:hAnsi="宋体" w:cs="宋体"/>
          <w:kern w:val="1"/>
          <w:sz w:val="24"/>
          <w:szCs w:val="24"/>
          <w:lang w:val="zh-CN"/>
        </w:rPr>
      </w:pPr>
      <w:r>
        <w:rPr>
          <w:rFonts w:hint="eastAsia" w:ascii="宋体" w:hAnsi="宋体" w:cs="宋体"/>
          <w:b/>
          <w:bCs/>
          <w:kern w:val="1"/>
          <w:sz w:val="24"/>
          <w:szCs w:val="24"/>
        </w:rPr>
        <w:t>“公平、公正、科学、择优”</w:t>
      </w:r>
      <w:r>
        <w:rPr>
          <w:rFonts w:hint="eastAsia" w:ascii="宋体" w:hAnsi="宋体" w:cs="宋体"/>
          <w:kern w:val="1"/>
          <w:sz w:val="24"/>
          <w:szCs w:val="24"/>
        </w:rPr>
        <w:t xml:space="preserve">为本次评审的基本原则，竞争性磋商小组应公正、平等地对待各供应商，同时在评审中恪守以下原则： </w:t>
      </w:r>
    </w:p>
    <w:p w14:paraId="2BCD2E72">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（1）统一性原则：竞争性磋商小组将按照统一的评审原则和方法，用统一标准进行评审。 </w:t>
      </w:r>
    </w:p>
    <w:p w14:paraId="797BA69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独立性原则：评审工作在竞争性磋商小组内部独立进行，不受外界任何因素的干扰和影响。竞争性磋商小组成员对其出具的意见承担个人责任。供应商试图影响或干预评审的任何行为，将导致其丧失磋商的资格，并承担相应的法律责任。</w:t>
      </w:r>
    </w:p>
    <w:p w14:paraId="17B33DF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客观性原则：竞争性磋商小组将严格按照竞争性磋商文件要求，对供应商的竞争性磋商响应文件进行认真评审；竞争性磋商小组对竞争性磋商响应文件的评审仅依据竞争性磋商响应文件本身，而不依据竞争性磋商响应文件以外的任何因素。 </w:t>
      </w:r>
    </w:p>
    <w:p w14:paraId="525CBBF1">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（4）保密性原则：采购代理机构应当采取必要的措施，保证评审在严格保密情 况下进行。 </w:t>
      </w:r>
    </w:p>
    <w:p w14:paraId="4AA2E185">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（5）综合性原则：竞争性磋商小组将综合分析、评审供应商的各项指标，而不以单项指标的优劣评定出成交候选单位。 </w:t>
      </w:r>
    </w:p>
    <w:p w14:paraId="65B28467">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25.3评审工作程序及流程</w:t>
      </w:r>
    </w:p>
    <w:p w14:paraId="0C8E6280">
      <w:pPr>
        <w:spacing w:line="360" w:lineRule="auto"/>
        <w:ind w:firstLine="480"/>
        <w:rPr>
          <w:rFonts w:hint="eastAsia" w:ascii="宋体" w:hAnsi="宋体" w:cs="宋体"/>
          <w:kern w:val="1"/>
          <w:sz w:val="24"/>
          <w:szCs w:val="24"/>
        </w:rPr>
      </w:pPr>
      <w:r>
        <w:rPr>
          <w:rFonts w:hint="eastAsia" w:ascii="宋体" w:hAnsi="宋体" w:cs="宋体"/>
          <w:kern w:val="1"/>
          <w:sz w:val="24"/>
          <w:szCs w:val="24"/>
        </w:rPr>
        <w:t>25.3.1评审工作程序</w:t>
      </w:r>
    </w:p>
    <w:p w14:paraId="4D657E5F">
      <w:pPr>
        <w:spacing w:line="360" w:lineRule="auto"/>
        <w:ind w:firstLine="480"/>
        <w:rPr>
          <w:rFonts w:hint="eastAsia" w:ascii="宋体" w:hAnsi="宋体" w:cs="宋体"/>
          <w:kern w:val="1"/>
          <w:sz w:val="24"/>
          <w:szCs w:val="24"/>
        </w:rPr>
      </w:pPr>
      <w:r>
        <w:rPr>
          <w:rFonts w:hint="eastAsia" w:ascii="宋体" w:hAnsi="宋体" w:cs="宋体"/>
          <w:kern w:val="1"/>
          <w:sz w:val="24"/>
          <w:szCs w:val="24"/>
        </w:rPr>
        <w:t>初步评审、澄清与修正、详细评审、推荐成交候选人的工作程序进行评审。</w:t>
      </w:r>
    </w:p>
    <w:p w14:paraId="49ADF35A">
      <w:pPr>
        <w:spacing w:line="360" w:lineRule="auto"/>
        <w:ind w:firstLine="480"/>
        <w:rPr>
          <w:rFonts w:hint="eastAsia" w:ascii="宋体" w:hAnsi="宋体" w:cs="宋体"/>
          <w:kern w:val="1"/>
          <w:sz w:val="24"/>
          <w:szCs w:val="24"/>
        </w:rPr>
      </w:pPr>
      <w:r>
        <w:rPr>
          <w:rFonts w:hint="eastAsia" w:ascii="宋体" w:hAnsi="宋体" w:cs="宋体"/>
          <w:kern w:val="1"/>
          <w:sz w:val="24"/>
          <w:szCs w:val="24"/>
        </w:rPr>
        <w:t>25.3.2评审工作流程及说明</w:t>
      </w:r>
    </w:p>
    <w:p w14:paraId="315DB2AA">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（1）磋商小组先对供应商的磋商响应文件进行初步评审（资格审查/符合性审查），只有通过初步评审（资格审查/符合性审查）的供应商，才能进入第二阶段的磋商，否则被淘汰。</w:t>
      </w:r>
    </w:p>
    <w:p w14:paraId="729BFDF8">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小组所有成员集中与单一供应商分别进行磋商（磋商轮次为一轮），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656B079B">
      <w:pPr>
        <w:spacing w:line="360" w:lineRule="auto"/>
        <w:ind w:firstLine="480"/>
        <w:rPr>
          <w:rFonts w:hint="eastAsia" w:ascii="宋体" w:hAnsi="宋体" w:cs="宋体"/>
          <w:kern w:val="1"/>
          <w:sz w:val="24"/>
          <w:szCs w:val="24"/>
        </w:rPr>
      </w:pPr>
      <w:r>
        <w:rPr>
          <w:rFonts w:hint="eastAsia" w:ascii="宋体" w:hAnsi="宋体" w:cs="宋体"/>
          <w:kern w:val="1"/>
          <w:sz w:val="24"/>
          <w:szCs w:val="24"/>
        </w:rPr>
        <w:t>（3）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磋商。</w:t>
      </w:r>
    </w:p>
    <w:p w14:paraId="560FB088">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（4）对磋商文件作出的实质性变动是磋商文件的有效组成部分，磋商小组应当及时以书面形式同时通知所有参加磋商的供应商。</w:t>
      </w:r>
    </w:p>
    <w:p w14:paraId="32F42879">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供应商应当按照磋商文件的变动情况和磋商小组的要求重新提交响应文件，并由其法定代表人或授权代表签章。</w:t>
      </w:r>
    </w:p>
    <w:p w14:paraId="5BC18658">
      <w:pPr>
        <w:spacing w:line="360" w:lineRule="auto"/>
        <w:ind w:firstLine="480"/>
        <w:rPr>
          <w:rFonts w:hint="eastAsia" w:ascii="宋体" w:hAnsi="宋体" w:cs="宋体"/>
          <w:kern w:val="1"/>
          <w:sz w:val="24"/>
          <w:szCs w:val="24"/>
        </w:rPr>
      </w:pPr>
      <w:r>
        <w:rPr>
          <w:rFonts w:hint="eastAsia" w:ascii="宋体" w:hAnsi="宋体" w:cs="宋体"/>
          <w:kern w:val="1"/>
          <w:sz w:val="24"/>
          <w:szCs w:val="24"/>
        </w:rPr>
        <w:t>（5）磋商结束后，磋商小组要求参加磋商的各供应商在规定的时间内集中提交最终报价。</w:t>
      </w:r>
    </w:p>
    <w:p w14:paraId="2A4BB663">
      <w:pPr>
        <w:spacing w:line="360" w:lineRule="auto"/>
        <w:ind w:firstLine="480"/>
        <w:rPr>
          <w:rFonts w:hint="eastAsia" w:ascii="宋体" w:hAnsi="宋体" w:cs="宋体"/>
          <w:kern w:val="1"/>
          <w:sz w:val="24"/>
          <w:szCs w:val="24"/>
        </w:rPr>
      </w:pPr>
      <w:r>
        <w:rPr>
          <w:rFonts w:hint="eastAsia" w:ascii="宋体" w:hAnsi="宋体" w:cs="宋体"/>
          <w:kern w:val="1"/>
          <w:sz w:val="24"/>
          <w:szCs w:val="24"/>
        </w:rPr>
        <w:t>（6）在确定最终采购需求和提交最后报价的供应商后，由磋商小组采用综合评分法对提交最后报价的供应商进行综合评分。磋商小组评分标准规定的各项因素进行比较、自主打分、综合评审。磋商小组将评审得分汇总后，按评审总得分由高到低汇总排序，推荐1～3名成交候选人；评审得分相同的，按照最后报价由低到高的顺序推荐。评审得分且最后报价相同的，按照技术指标优劣顺序推荐。</w:t>
      </w:r>
    </w:p>
    <w:p w14:paraId="35A0B45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25.4初步审查</w:t>
      </w:r>
    </w:p>
    <w:p w14:paraId="7132D57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25.4.1资格审查</w:t>
      </w:r>
    </w:p>
    <w:p w14:paraId="463496C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w:t>
      </w:r>
      <w:r>
        <w:rPr>
          <w:rFonts w:hint="eastAsia" w:ascii="宋体" w:hAnsi="宋体" w:cs="宋体"/>
          <w:kern w:val="1"/>
          <w:sz w:val="24"/>
          <w:szCs w:val="24"/>
          <w:lang w:val="en-US" w:eastAsia="zh-CN"/>
        </w:rPr>
        <w:t>会议</w:t>
      </w:r>
      <w:r>
        <w:rPr>
          <w:rFonts w:hint="eastAsia" w:ascii="宋体" w:hAnsi="宋体" w:cs="宋体"/>
          <w:kern w:val="1"/>
          <w:sz w:val="24"/>
          <w:szCs w:val="24"/>
        </w:rPr>
        <w:t>结束后，依据法律法规和竞争性磋商文件的规定，由磋商小组对供应商的资格进行审查，资格审查内容如下：</w:t>
      </w:r>
    </w:p>
    <w:tbl>
      <w:tblPr>
        <w:tblStyle w:val="2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91"/>
        <w:gridCol w:w="2497"/>
        <w:gridCol w:w="4600"/>
      </w:tblGrid>
      <w:tr w14:paraId="2F81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45" w:type="pct"/>
            <w:gridSpan w:val="2"/>
            <w:vAlign w:val="center"/>
          </w:tcPr>
          <w:p w14:paraId="6A89ABC1">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条款号</w:t>
            </w:r>
          </w:p>
        </w:tc>
        <w:tc>
          <w:tcPr>
            <w:tcW w:w="1462" w:type="pct"/>
            <w:vAlign w:val="center"/>
          </w:tcPr>
          <w:p w14:paraId="3E8F0C4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评审因素</w:t>
            </w:r>
          </w:p>
        </w:tc>
        <w:tc>
          <w:tcPr>
            <w:tcW w:w="2692" w:type="pct"/>
            <w:vAlign w:val="center"/>
          </w:tcPr>
          <w:p w14:paraId="10D7526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评审标准</w:t>
            </w:r>
          </w:p>
        </w:tc>
      </w:tr>
      <w:tr w14:paraId="726D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restart"/>
            <w:vAlign w:val="center"/>
          </w:tcPr>
          <w:p w14:paraId="1A72CE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2.1.1</w:t>
            </w:r>
          </w:p>
        </w:tc>
        <w:tc>
          <w:tcPr>
            <w:tcW w:w="463" w:type="pct"/>
            <w:vMerge w:val="restart"/>
            <w:vAlign w:val="center"/>
          </w:tcPr>
          <w:p w14:paraId="417512A0">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资格评审</w:t>
            </w:r>
          </w:p>
          <w:p w14:paraId="435850C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标准</w:t>
            </w:r>
          </w:p>
        </w:tc>
        <w:tc>
          <w:tcPr>
            <w:tcW w:w="1462" w:type="pct"/>
            <w:vAlign w:val="center"/>
          </w:tcPr>
          <w:p w14:paraId="2E1FB52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营业执照等主体资格证明文件</w:t>
            </w:r>
          </w:p>
        </w:tc>
        <w:tc>
          <w:tcPr>
            <w:tcW w:w="2692" w:type="pct"/>
            <w:vAlign w:val="center"/>
          </w:tcPr>
          <w:p w14:paraId="1175E20E">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kern w:val="0"/>
                <w:sz w:val="21"/>
                <w:szCs w:val="21"/>
              </w:rPr>
            </w:pPr>
            <w:r>
              <w:rPr>
                <w:rFonts w:hint="eastAsia" w:ascii="宋体" w:hAnsi="宋体" w:cs="宋体"/>
                <w:sz w:val="21"/>
                <w:szCs w:val="21"/>
              </w:rPr>
              <w:t>供应商应为具备独立承担民事责任能力的法人、其他组织或自然人，须提供合法有效的营业执照或事业单位法人证书或自然人身份证等合法有效的证明资料；</w:t>
            </w:r>
          </w:p>
        </w:tc>
      </w:tr>
      <w:tr w14:paraId="1D7A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7D135567">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69C05736">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12DEAA2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供应商资质要求</w:t>
            </w:r>
          </w:p>
        </w:tc>
        <w:tc>
          <w:tcPr>
            <w:tcW w:w="2692" w:type="pct"/>
            <w:vAlign w:val="center"/>
          </w:tcPr>
          <w:p w14:paraId="033182F7">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供应商须具有城乡规划（国土空间规划）编制乙级及以上资质；</w:t>
            </w:r>
          </w:p>
        </w:tc>
      </w:tr>
      <w:tr w14:paraId="785A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6CBC722E">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754A58">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72B1E0B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拟派项目负责人资质要求</w:t>
            </w:r>
          </w:p>
        </w:tc>
        <w:tc>
          <w:tcPr>
            <w:tcW w:w="2692" w:type="pct"/>
            <w:vAlign w:val="center"/>
          </w:tcPr>
          <w:p w14:paraId="2D06C903">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lang w:eastAsia="zh-CN"/>
              </w:rPr>
              <w:t>拟派项目负责人须具备相关专业中级及以上技术职称</w:t>
            </w:r>
            <w:r>
              <w:rPr>
                <w:rFonts w:hint="eastAsia" w:ascii="宋体" w:hAnsi="宋体" w:cs="宋体"/>
                <w:sz w:val="21"/>
                <w:szCs w:val="21"/>
              </w:rPr>
              <w:t>；</w:t>
            </w:r>
          </w:p>
        </w:tc>
      </w:tr>
      <w:tr w14:paraId="6B22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3B64F06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A666D04">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670F9A3">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财务要求</w:t>
            </w:r>
          </w:p>
        </w:tc>
        <w:tc>
          <w:tcPr>
            <w:tcW w:w="2692" w:type="pct"/>
            <w:vAlign w:val="center"/>
          </w:tcPr>
          <w:p w14:paraId="2725AB1F">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供应商须提供2024或2025年度经审计的财务审计报告，或提供在提交首次响应文件截止时间前6个月内其基本存款账户出具的资信证明，其他组织或自然人提供银行出具的资信证明或财务报表；</w:t>
            </w:r>
          </w:p>
        </w:tc>
      </w:tr>
      <w:tr w14:paraId="5D8E7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28940E94">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53000A1F">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91369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完税证明</w:t>
            </w:r>
          </w:p>
        </w:tc>
        <w:tc>
          <w:tcPr>
            <w:tcW w:w="2692" w:type="pct"/>
            <w:vAlign w:val="center"/>
          </w:tcPr>
          <w:p w14:paraId="34E8AF00">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供应商须提供磋商截止时间前一年内，已缴纳的任意一个月的纳税证明或完税证明或无欠税证明，依法免税的供应商应提供相关文件证明；</w:t>
            </w:r>
          </w:p>
        </w:tc>
      </w:tr>
      <w:tr w14:paraId="0BA1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382" w:type="pct"/>
            <w:vMerge w:val="continue"/>
            <w:vAlign w:val="center"/>
          </w:tcPr>
          <w:p w14:paraId="3CDB1B4D">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CB33DD4">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57B439">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社保缴纳证明</w:t>
            </w:r>
          </w:p>
        </w:tc>
        <w:tc>
          <w:tcPr>
            <w:tcW w:w="2692" w:type="pct"/>
            <w:vAlign w:val="center"/>
          </w:tcPr>
          <w:p w14:paraId="16A9D01E">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供应商须提供磋商截止时间前一年内，已缴存的任意一个月的社会保障资金缴存单据或社保机构开具的社会保险参保缴费情况证明，依法不需要缴纳社会保障资金的供应商应提供相关文件证明；</w:t>
            </w:r>
          </w:p>
        </w:tc>
      </w:tr>
      <w:tr w14:paraId="2545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382" w:type="pct"/>
            <w:vMerge w:val="continue"/>
            <w:vAlign w:val="center"/>
          </w:tcPr>
          <w:p w14:paraId="586E25C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AB2AD1">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05965544">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书面声明</w:t>
            </w:r>
          </w:p>
        </w:tc>
        <w:tc>
          <w:tcPr>
            <w:tcW w:w="2692" w:type="pct"/>
            <w:vAlign w:val="center"/>
          </w:tcPr>
          <w:p w14:paraId="7351D429">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供应商具有履行合同所必需的设备和专业技术能力；</w:t>
            </w:r>
          </w:p>
        </w:tc>
      </w:tr>
      <w:tr w14:paraId="2D62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2" w:type="pct"/>
            <w:vMerge w:val="continue"/>
            <w:vAlign w:val="center"/>
          </w:tcPr>
          <w:p w14:paraId="69F00E4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9606DCB">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60E0D5">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重大违法记录声明</w:t>
            </w:r>
          </w:p>
        </w:tc>
        <w:tc>
          <w:tcPr>
            <w:tcW w:w="2692" w:type="pct"/>
            <w:vAlign w:val="center"/>
          </w:tcPr>
          <w:p w14:paraId="769E2E48">
            <w:pPr>
              <w:keepNext w:val="0"/>
              <w:keepLines w:val="0"/>
              <w:pageBreakBefore w:val="0"/>
              <w:widowControl w:val="0"/>
              <w:kinsoku/>
              <w:overflowPunct/>
              <w:topLinePunct w:val="0"/>
              <w:autoSpaceDE/>
              <w:autoSpaceDN/>
              <w:bidi w:val="0"/>
              <w:spacing w:line="360" w:lineRule="auto"/>
              <w:ind w:firstLine="0" w:firstLineChars="0"/>
              <w:jc w:val="left"/>
              <w:textAlignment w:val="auto"/>
              <w:rPr>
                <w:rFonts w:hint="eastAsia" w:ascii="宋体" w:hAnsi="宋体" w:cs="宋体"/>
                <w:spacing w:val="-1"/>
                <w:sz w:val="21"/>
                <w:szCs w:val="21"/>
              </w:rPr>
            </w:pPr>
            <w:r>
              <w:rPr>
                <w:rFonts w:hint="eastAsia" w:ascii="宋体" w:hAnsi="宋体" w:cs="宋体"/>
                <w:sz w:val="21"/>
                <w:szCs w:val="21"/>
              </w:rPr>
              <w:t>供应商参加政府采购活动前三年内，在经营活动中没有重大违法记录；</w:t>
            </w:r>
          </w:p>
        </w:tc>
      </w:tr>
      <w:tr w14:paraId="6909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2" w:type="pct"/>
            <w:vMerge w:val="continue"/>
            <w:vAlign w:val="center"/>
          </w:tcPr>
          <w:p w14:paraId="358A2AB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0947E1A">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2BB66EF5">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关联关系</w:t>
            </w:r>
          </w:p>
        </w:tc>
        <w:tc>
          <w:tcPr>
            <w:tcW w:w="2692" w:type="pct"/>
            <w:vAlign w:val="center"/>
          </w:tcPr>
          <w:p w14:paraId="10CB79BC">
            <w:pPr>
              <w:keepNext w:val="0"/>
              <w:keepLines w:val="0"/>
              <w:pageBreakBefore w:val="0"/>
              <w:widowControl w:val="0"/>
              <w:kinsoku/>
              <w:overflowPunct/>
              <w:topLinePunct w:val="0"/>
              <w:autoSpaceDE/>
              <w:autoSpaceDN/>
              <w:bidi w:val="0"/>
              <w:spacing w:line="360" w:lineRule="auto"/>
              <w:ind w:firstLine="0" w:firstLineChars="0"/>
              <w:jc w:val="left"/>
              <w:textAlignment w:val="auto"/>
              <w:rPr>
                <w:rFonts w:hint="eastAsia" w:ascii="宋体" w:hAnsi="宋体" w:cs="宋体"/>
                <w:spacing w:val="-1"/>
                <w:sz w:val="21"/>
                <w:szCs w:val="21"/>
              </w:rPr>
            </w:pPr>
            <w:r>
              <w:rPr>
                <w:rFonts w:hint="eastAsia" w:ascii="宋体" w:hAnsi="宋体" w:cs="宋体"/>
                <w:sz w:val="21"/>
                <w:szCs w:val="21"/>
              </w:rPr>
              <w:t>单位负责人为同一人或者存在直接控股、管理关系的不同供应商，不得参加同一合同项下的政府采购活动；</w:t>
            </w:r>
          </w:p>
        </w:tc>
      </w:tr>
      <w:tr w14:paraId="384B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382" w:type="pct"/>
            <w:vMerge w:val="continue"/>
            <w:vAlign w:val="center"/>
          </w:tcPr>
          <w:p w14:paraId="3934819A">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E5CCA56">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8CB1378">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法定代表人授权书/法定代表人身份证明</w:t>
            </w:r>
          </w:p>
        </w:tc>
        <w:tc>
          <w:tcPr>
            <w:tcW w:w="2692" w:type="pct"/>
            <w:vAlign w:val="center"/>
          </w:tcPr>
          <w:p w14:paraId="61B6AE58">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lang w:eastAsia="zh-CN"/>
              </w:rPr>
              <w:t>供应商提供法定代表人授权委托书（附法定代表人、被授权人身份证复印件）及磋商截止时间前一年内，被授权人在本单位已缴存的任意一个月的社会保障资金缴存单据或社保机构开具的社会保险参保缴费情况证明并加盖公章。法定代表人参加磋商的提供法定代表人身份证明书及本人身份证复印件</w:t>
            </w:r>
            <w:r>
              <w:rPr>
                <w:rFonts w:hint="eastAsia" w:ascii="宋体" w:hAnsi="宋体" w:cs="宋体"/>
                <w:sz w:val="21"/>
                <w:szCs w:val="21"/>
              </w:rPr>
              <w:t>；</w:t>
            </w:r>
          </w:p>
        </w:tc>
      </w:tr>
      <w:tr w14:paraId="2633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vMerge w:val="continue"/>
            <w:vAlign w:val="center"/>
          </w:tcPr>
          <w:p w14:paraId="3D87AF9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967BBA7">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B96A4F3">
            <w:pPr>
              <w:tabs>
                <w:tab w:val="left" w:pos="0"/>
              </w:tabs>
              <w:wordWrap w:val="0"/>
              <w:adjustRightInd w:val="0"/>
              <w:snapToGrid w:val="0"/>
              <w:spacing w:line="360" w:lineRule="auto"/>
              <w:jc w:val="center"/>
              <w:rPr>
                <w:rFonts w:hint="eastAsia" w:ascii="宋体" w:hAnsi="宋体" w:cs="宋体"/>
                <w:bCs/>
                <w:szCs w:val="21"/>
              </w:rPr>
            </w:pPr>
            <w:r>
              <w:rPr>
                <w:rFonts w:hint="eastAsia" w:ascii="宋体" w:hAnsi="宋体" w:cs="宋体"/>
                <w:bCs/>
                <w:szCs w:val="21"/>
              </w:rPr>
              <w:t>企业信誉</w:t>
            </w:r>
          </w:p>
        </w:tc>
        <w:tc>
          <w:tcPr>
            <w:tcW w:w="2692" w:type="pct"/>
            <w:vAlign w:val="center"/>
          </w:tcPr>
          <w:p w14:paraId="1D42C95C">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kern w:val="0"/>
                <w:sz w:val="21"/>
                <w:szCs w:val="21"/>
              </w:rPr>
            </w:pPr>
            <w:r>
              <w:rPr>
                <w:rFonts w:hint="eastAsia" w:ascii="宋体" w:hAnsi="宋体" w:cs="宋体"/>
                <w:sz w:val="21"/>
                <w:szCs w:val="21"/>
              </w:rPr>
              <w:t>供应商不得为“信用中国”网站（</w:t>
            </w:r>
            <w:r>
              <w:rPr>
                <w:rFonts w:hint="eastAsia" w:ascii="宋体" w:hAnsi="宋体" w:cs="宋体"/>
                <w:sz w:val="21"/>
                <w:szCs w:val="21"/>
                <w:lang w:val="en-US" w:eastAsia="zh-CN"/>
              </w:rPr>
              <w:t>https://</w:t>
            </w:r>
            <w:r>
              <w:rPr>
                <w:rFonts w:hint="eastAsia" w:ascii="宋体" w:hAnsi="宋体" w:cs="宋体"/>
                <w:sz w:val="21"/>
                <w:szCs w:val="21"/>
              </w:rPr>
              <w:t>www.creditchina.gov.cn）</w:t>
            </w:r>
            <w:r>
              <w:rPr>
                <w:rFonts w:hint="eastAsia" w:ascii="宋体" w:hAnsi="宋体" w:cs="宋体"/>
                <w:sz w:val="21"/>
                <w:szCs w:val="21"/>
                <w:lang w:val="en-US" w:eastAsia="zh-CN"/>
              </w:rPr>
              <w:t>列入</w:t>
            </w:r>
            <w:r>
              <w:rPr>
                <w:rFonts w:hint="eastAsia" w:ascii="宋体" w:hAnsi="宋体" w:cs="宋体"/>
                <w:sz w:val="21"/>
                <w:szCs w:val="21"/>
              </w:rPr>
              <w:t>重大税收违法失信主体的供应商；</w:t>
            </w:r>
            <w:r>
              <w:rPr>
                <w:rFonts w:hint="eastAsia" w:ascii="宋体" w:hAnsi="宋体" w:cs="宋体"/>
                <w:sz w:val="21"/>
                <w:szCs w:val="21"/>
                <w:lang w:val="en-US" w:eastAsia="zh-CN"/>
              </w:rPr>
              <w:t>不得为“中国执行信息公开网”（https://zxgk.court.gov.cn/shixin/）列入“失信被执行人”的供应商</w:t>
            </w:r>
            <w:r>
              <w:rPr>
                <w:rFonts w:hint="eastAsia" w:ascii="宋体" w:hAnsi="宋体" w:cs="宋体"/>
                <w:sz w:val="21"/>
                <w:szCs w:val="21"/>
                <w:lang w:eastAsia="zh-CN"/>
              </w:rPr>
              <w:t>；</w:t>
            </w:r>
            <w:r>
              <w:rPr>
                <w:rFonts w:hint="eastAsia" w:ascii="宋体" w:hAnsi="宋体" w:cs="宋体"/>
                <w:sz w:val="21"/>
                <w:szCs w:val="21"/>
              </w:rPr>
              <w:t>不处于中国政府采购网（https://www.ccgp.gov.cn/index.shtml）“政府采购严重违法失信行为信息记录”中的禁止参加政府采购活动期间；</w:t>
            </w:r>
          </w:p>
        </w:tc>
      </w:tr>
      <w:tr w14:paraId="4F90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vMerge w:val="continue"/>
            <w:vAlign w:val="center"/>
          </w:tcPr>
          <w:p w14:paraId="2110E5F8">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0532C3E">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1D51580">
            <w:pPr>
              <w:tabs>
                <w:tab w:val="left" w:pos="0"/>
              </w:tabs>
              <w:wordWrap w:val="0"/>
              <w:adjustRightInd w:val="0"/>
              <w:snapToGrid w:val="0"/>
              <w:spacing w:line="360" w:lineRule="auto"/>
              <w:jc w:val="center"/>
              <w:rPr>
                <w:rFonts w:hint="eastAsia" w:ascii="宋体" w:hAnsi="宋体" w:cs="宋体"/>
                <w:bCs/>
                <w:szCs w:val="21"/>
              </w:rPr>
            </w:pPr>
            <w:r>
              <w:rPr>
                <w:rFonts w:hint="eastAsia" w:ascii="宋体" w:hAnsi="宋体" w:cs="宋体"/>
                <w:bCs/>
                <w:szCs w:val="21"/>
              </w:rPr>
              <w:t>中小企业要求</w:t>
            </w:r>
          </w:p>
        </w:tc>
        <w:tc>
          <w:tcPr>
            <w:tcW w:w="2692" w:type="pct"/>
            <w:vAlign w:val="center"/>
          </w:tcPr>
          <w:p w14:paraId="56A69435">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lang w:eastAsia="zh-CN"/>
              </w:rPr>
              <w:t>本项目专门面向中小企业采购</w:t>
            </w:r>
            <w:r>
              <w:rPr>
                <w:rFonts w:hint="eastAsia" w:ascii="宋体" w:hAnsi="宋体" w:cs="宋体"/>
                <w:sz w:val="21"/>
                <w:szCs w:val="21"/>
              </w:rPr>
              <w:t>；</w:t>
            </w:r>
          </w:p>
        </w:tc>
      </w:tr>
      <w:tr w14:paraId="2194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82" w:type="pct"/>
            <w:vMerge w:val="continue"/>
            <w:vAlign w:val="center"/>
          </w:tcPr>
          <w:p w14:paraId="7B0D1803">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405F291F">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1DB951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联合体</w:t>
            </w:r>
          </w:p>
        </w:tc>
        <w:tc>
          <w:tcPr>
            <w:tcW w:w="2692" w:type="pct"/>
            <w:vAlign w:val="center"/>
          </w:tcPr>
          <w:p w14:paraId="6984AAAC">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bCs/>
                <w:sz w:val="21"/>
                <w:szCs w:val="21"/>
              </w:rPr>
            </w:pPr>
            <w:r>
              <w:rPr>
                <w:rFonts w:hint="eastAsia" w:ascii="宋体" w:hAnsi="宋体" w:cs="宋体"/>
                <w:sz w:val="21"/>
                <w:szCs w:val="21"/>
              </w:rPr>
              <w:t>本项目不接受联合体磋商。</w:t>
            </w:r>
          </w:p>
        </w:tc>
      </w:tr>
      <w:tr w14:paraId="2AE8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000" w:type="pct"/>
            <w:gridSpan w:val="4"/>
            <w:vAlign w:val="center"/>
          </w:tcPr>
          <w:p w14:paraId="55B20EA2">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注：以上为必备资质，缺一项或某项达不到要求，按无效文件处理。</w:t>
            </w:r>
          </w:p>
        </w:tc>
      </w:tr>
    </w:tbl>
    <w:p w14:paraId="29B4F3E8">
      <w:pPr>
        <w:spacing w:line="360" w:lineRule="auto"/>
        <w:ind w:firstLine="480" w:firstLineChars="200"/>
        <w:rPr>
          <w:rFonts w:hint="eastAsia" w:ascii="宋体" w:hAnsi="宋体" w:cs="宋体"/>
          <w:kern w:val="1"/>
          <w:sz w:val="24"/>
          <w:szCs w:val="24"/>
        </w:rPr>
      </w:pPr>
      <w:r>
        <w:rPr>
          <w:rFonts w:hint="eastAsia" w:ascii="宋体" w:hAnsi="宋体" w:cs="宋体"/>
          <w:kern w:val="1"/>
          <w:sz w:val="24"/>
          <w:szCs w:val="24"/>
        </w:rPr>
        <w:t>注：（1）供应商须按“第五章·竞争性磋商响应文件格式”中“2、资格证明资料”的规定提供上述资料，未按要求提供上述资料的或提供的资料不符合要求的，按资格审查不合格处理。</w:t>
      </w:r>
    </w:p>
    <w:p w14:paraId="1DFDC919">
      <w:pPr>
        <w:spacing w:line="360" w:lineRule="auto"/>
        <w:ind w:firstLine="482"/>
        <w:rPr>
          <w:rFonts w:hint="eastAsia" w:ascii="宋体" w:hAnsi="宋体" w:cs="宋体"/>
          <w:kern w:val="1"/>
          <w:sz w:val="24"/>
          <w:szCs w:val="24"/>
        </w:rPr>
      </w:pPr>
      <w:r>
        <w:rPr>
          <w:rFonts w:hint="eastAsia" w:ascii="宋体" w:hAnsi="宋体" w:cs="宋体"/>
          <w:kern w:val="1"/>
          <w:sz w:val="24"/>
          <w:szCs w:val="24"/>
        </w:rPr>
        <w:t>（2）审查结论为 “合格”和“不合格”；上表所列项目有任意一项不符合要求则审查结论为“不合格”，则该供应商的竞争性磋商响应文件按无效文件处理。不再参与后续环节评审。</w:t>
      </w:r>
    </w:p>
    <w:p w14:paraId="2C18984E">
      <w:pPr>
        <w:spacing w:line="360" w:lineRule="auto"/>
        <w:ind w:firstLine="482"/>
        <w:rPr>
          <w:rFonts w:hint="eastAsia" w:ascii="宋体" w:hAnsi="宋体" w:cs="宋体"/>
          <w:b/>
          <w:bCs/>
          <w:kern w:val="1"/>
          <w:sz w:val="24"/>
          <w:szCs w:val="24"/>
        </w:rPr>
      </w:pPr>
      <w:r>
        <w:rPr>
          <w:rFonts w:hint="eastAsia" w:ascii="宋体" w:hAnsi="宋体" w:cs="宋体"/>
          <w:b/>
          <w:bCs/>
          <w:kern w:val="1"/>
          <w:sz w:val="24"/>
          <w:szCs w:val="24"/>
        </w:rPr>
        <w:t>25.4.2 符合性审查</w:t>
      </w:r>
    </w:p>
    <w:p w14:paraId="4697A21B">
      <w:pPr>
        <w:spacing w:line="360" w:lineRule="auto"/>
        <w:ind w:firstLine="482"/>
        <w:rPr>
          <w:rFonts w:hint="eastAsia" w:ascii="宋体" w:hAnsi="宋体" w:cs="宋体"/>
          <w:kern w:val="1"/>
          <w:sz w:val="24"/>
          <w:szCs w:val="24"/>
        </w:rPr>
      </w:pPr>
      <w:r>
        <w:rPr>
          <w:rFonts w:hint="eastAsia" w:ascii="宋体" w:hAnsi="宋体" w:cs="宋体"/>
          <w:kern w:val="1"/>
          <w:sz w:val="24"/>
          <w:szCs w:val="24"/>
        </w:rPr>
        <w:t>竞争性磋商响应文件符合性审查：由磋商小组对资格审查合格的供应商的竞争性磋商响应文件的有效性、完整性及对竞争性磋商文件的响应程度进行符合性审查，以确定是否对竞争性磋商文件的实质性内容作出响应，具体如下：</w:t>
      </w:r>
    </w:p>
    <w:tbl>
      <w:tblPr>
        <w:tblStyle w:val="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2254"/>
        <w:gridCol w:w="5625"/>
      </w:tblGrid>
      <w:tr w14:paraId="5091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391" w:type="pct"/>
            <w:tcBorders>
              <w:top w:val="single" w:color="auto" w:sz="4" w:space="0"/>
              <w:left w:val="single" w:color="auto" w:sz="4" w:space="0"/>
              <w:bottom w:val="single" w:color="auto" w:sz="4" w:space="0"/>
              <w:right w:val="single" w:color="auto" w:sz="4" w:space="0"/>
            </w:tcBorders>
            <w:vAlign w:val="center"/>
          </w:tcPr>
          <w:p w14:paraId="4232C15F">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序号</w:t>
            </w:r>
          </w:p>
        </w:tc>
        <w:tc>
          <w:tcPr>
            <w:tcW w:w="1318" w:type="pct"/>
            <w:tcBorders>
              <w:top w:val="single" w:color="auto" w:sz="4" w:space="0"/>
              <w:left w:val="single" w:color="auto" w:sz="4" w:space="0"/>
              <w:bottom w:val="single" w:color="auto" w:sz="4" w:space="0"/>
              <w:right w:val="single" w:color="auto" w:sz="4" w:space="0"/>
            </w:tcBorders>
            <w:vAlign w:val="center"/>
          </w:tcPr>
          <w:p w14:paraId="3031320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评审内容</w:t>
            </w:r>
          </w:p>
        </w:tc>
        <w:tc>
          <w:tcPr>
            <w:tcW w:w="3289" w:type="pct"/>
            <w:tcBorders>
              <w:top w:val="single" w:color="auto" w:sz="4" w:space="0"/>
              <w:left w:val="single" w:color="auto" w:sz="4" w:space="0"/>
              <w:bottom w:val="single" w:color="auto" w:sz="4" w:space="0"/>
              <w:right w:val="single" w:color="auto" w:sz="4" w:space="0"/>
            </w:tcBorders>
            <w:vAlign w:val="center"/>
          </w:tcPr>
          <w:p w14:paraId="6A5817B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评审标准</w:t>
            </w:r>
          </w:p>
        </w:tc>
      </w:tr>
      <w:tr w14:paraId="18A6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trPr>
        <w:tc>
          <w:tcPr>
            <w:tcW w:w="391" w:type="pct"/>
            <w:tcBorders>
              <w:top w:val="single" w:color="auto" w:sz="4" w:space="0"/>
              <w:left w:val="single" w:color="auto" w:sz="4" w:space="0"/>
              <w:bottom w:val="single" w:color="auto" w:sz="4" w:space="0"/>
              <w:right w:val="single" w:color="auto" w:sz="4" w:space="0"/>
            </w:tcBorders>
            <w:vAlign w:val="center"/>
          </w:tcPr>
          <w:p w14:paraId="0711E8B6">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1</w:t>
            </w:r>
          </w:p>
        </w:tc>
        <w:tc>
          <w:tcPr>
            <w:tcW w:w="1318" w:type="pct"/>
            <w:tcBorders>
              <w:top w:val="single" w:color="auto" w:sz="4" w:space="0"/>
              <w:left w:val="single" w:color="auto" w:sz="4" w:space="0"/>
              <w:bottom w:val="single" w:color="auto" w:sz="4" w:space="0"/>
              <w:right w:val="single" w:color="auto" w:sz="4" w:space="0"/>
            </w:tcBorders>
            <w:vAlign w:val="center"/>
          </w:tcPr>
          <w:p w14:paraId="55194C88">
            <w:pPr>
              <w:snapToGrid w:val="0"/>
              <w:jc w:val="center"/>
              <w:rPr>
                <w:rFonts w:hint="eastAsia" w:ascii="宋体" w:hAnsi="宋体" w:cs="宋体"/>
                <w:szCs w:val="21"/>
              </w:rPr>
            </w:pPr>
            <w:r>
              <w:rPr>
                <w:rFonts w:hint="eastAsia" w:ascii="宋体" w:hAnsi="宋体" w:cs="宋体"/>
                <w:szCs w:val="21"/>
              </w:rPr>
              <w:t>供应商名称</w:t>
            </w:r>
          </w:p>
        </w:tc>
        <w:tc>
          <w:tcPr>
            <w:tcW w:w="3289" w:type="pct"/>
            <w:tcBorders>
              <w:top w:val="single" w:color="auto" w:sz="4" w:space="0"/>
              <w:left w:val="single" w:color="auto" w:sz="4" w:space="0"/>
              <w:bottom w:val="single" w:color="auto" w:sz="4" w:space="0"/>
              <w:right w:val="single" w:color="auto" w:sz="4" w:space="0"/>
            </w:tcBorders>
            <w:vAlign w:val="center"/>
          </w:tcPr>
          <w:p w14:paraId="4699E302">
            <w:pPr>
              <w:snapToGrid w:val="0"/>
              <w:jc w:val="left"/>
              <w:rPr>
                <w:rFonts w:hint="eastAsia" w:ascii="宋体" w:hAnsi="宋体" w:cs="宋体"/>
                <w:szCs w:val="21"/>
              </w:rPr>
            </w:pPr>
            <w:r>
              <w:rPr>
                <w:rFonts w:hint="eastAsia" w:ascii="宋体" w:hAnsi="宋体" w:cs="宋体"/>
                <w:szCs w:val="21"/>
              </w:rPr>
              <w:t>供应商名称和营业执照等合法证明文件一致</w:t>
            </w:r>
          </w:p>
        </w:tc>
      </w:tr>
      <w:tr w14:paraId="6663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4CB8012C">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2</w:t>
            </w:r>
          </w:p>
        </w:tc>
        <w:tc>
          <w:tcPr>
            <w:tcW w:w="1318" w:type="pct"/>
            <w:tcBorders>
              <w:top w:val="single" w:color="auto" w:sz="4" w:space="0"/>
              <w:left w:val="single" w:color="auto" w:sz="4" w:space="0"/>
              <w:bottom w:val="single" w:color="auto" w:sz="4" w:space="0"/>
              <w:right w:val="single" w:color="auto" w:sz="4" w:space="0"/>
            </w:tcBorders>
            <w:vAlign w:val="center"/>
          </w:tcPr>
          <w:p w14:paraId="4A11D7AA">
            <w:pPr>
              <w:snapToGrid w:val="0"/>
              <w:jc w:val="center"/>
              <w:rPr>
                <w:rFonts w:hint="eastAsia" w:ascii="宋体" w:hAnsi="宋体" w:cs="宋体"/>
                <w:szCs w:val="21"/>
              </w:rPr>
            </w:pPr>
            <w:r>
              <w:rPr>
                <w:rFonts w:hint="eastAsia" w:ascii="宋体" w:hAnsi="宋体" w:cs="宋体"/>
                <w:szCs w:val="21"/>
              </w:rPr>
              <w:t>响应文件的有效性</w:t>
            </w:r>
          </w:p>
        </w:tc>
        <w:tc>
          <w:tcPr>
            <w:tcW w:w="3289" w:type="pct"/>
            <w:tcBorders>
              <w:top w:val="single" w:color="auto" w:sz="4" w:space="0"/>
              <w:left w:val="single" w:color="auto" w:sz="4" w:space="0"/>
              <w:bottom w:val="single" w:color="auto" w:sz="4" w:space="0"/>
              <w:right w:val="single" w:color="auto" w:sz="4" w:space="0"/>
            </w:tcBorders>
            <w:vAlign w:val="center"/>
          </w:tcPr>
          <w:p w14:paraId="298B7711">
            <w:pPr>
              <w:snapToGrid w:val="0"/>
              <w:jc w:val="left"/>
              <w:rPr>
                <w:rFonts w:hint="eastAsia" w:ascii="宋体" w:hAnsi="宋体" w:cs="宋体"/>
                <w:szCs w:val="21"/>
              </w:rPr>
            </w:pPr>
            <w:r>
              <w:rPr>
                <w:rFonts w:hint="eastAsia" w:ascii="宋体" w:hAnsi="宋体" w:cs="宋体"/>
                <w:szCs w:val="21"/>
              </w:rPr>
              <w:t>签署、盖章合格、有效</w:t>
            </w:r>
          </w:p>
        </w:tc>
      </w:tr>
      <w:tr w14:paraId="32CB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133115A7">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3</w:t>
            </w:r>
          </w:p>
        </w:tc>
        <w:tc>
          <w:tcPr>
            <w:tcW w:w="1318" w:type="pct"/>
            <w:tcBorders>
              <w:top w:val="single" w:color="auto" w:sz="4" w:space="0"/>
              <w:left w:val="single" w:color="auto" w:sz="4" w:space="0"/>
              <w:bottom w:val="single" w:color="auto" w:sz="4" w:space="0"/>
              <w:right w:val="single" w:color="auto" w:sz="4" w:space="0"/>
            </w:tcBorders>
            <w:vAlign w:val="center"/>
          </w:tcPr>
          <w:p w14:paraId="5D185380">
            <w:pPr>
              <w:snapToGrid w:val="0"/>
              <w:jc w:val="center"/>
              <w:rPr>
                <w:rFonts w:hint="eastAsia" w:ascii="宋体" w:hAnsi="宋体" w:cs="宋体"/>
                <w:szCs w:val="21"/>
              </w:rPr>
            </w:pPr>
            <w:r>
              <w:rPr>
                <w:rFonts w:hint="eastAsia" w:ascii="宋体" w:hAnsi="宋体" w:cs="宋体"/>
                <w:szCs w:val="21"/>
              </w:rPr>
              <w:t>磋商响应文件格式</w:t>
            </w:r>
          </w:p>
        </w:tc>
        <w:tc>
          <w:tcPr>
            <w:tcW w:w="3289" w:type="pct"/>
            <w:tcBorders>
              <w:top w:val="single" w:color="auto" w:sz="4" w:space="0"/>
              <w:left w:val="single" w:color="auto" w:sz="4" w:space="0"/>
              <w:bottom w:val="single" w:color="auto" w:sz="4" w:space="0"/>
              <w:right w:val="single" w:color="auto" w:sz="4" w:space="0"/>
            </w:tcBorders>
            <w:vAlign w:val="center"/>
          </w:tcPr>
          <w:p w14:paraId="0948394F">
            <w:pPr>
              <w:snapToGrid w:val="0"/>
              <w:jc w:val="left"/>
              <w:rPr>
                <w:rFonts w:hint="eastAsia" w:ascii="宋体" w:hAnsi="宋体" w:cs="宋体"/>
                <w:szCs w:val="21"/>
              </w:rPr>
            </w:pPr>
            <w:r>
              <w:rPr>
                <w:rFonts w:hint="eastAsia" w:ascii="宋体" w:hAnsi="宋体" w:cs="宋体"/>
                <w:szCs w:val="21"/>
              </w:rPr>
              <w:t>应符合“磋商响应文件格式”要求</w:t>
            </w:r>
          </w:p>
        </w:tc>
      </w:tr>
      <w:tr w14:paraId="5936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39F2F6A4">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4</w:t>
            </w:r>
          </w:p>
        </w:tc>
        <w:tc>
          <w:tcPr>
            <w:tcW w:w="1318" w:type="pct"/>
            <w:tcBorders>
              <w:top w:val="single" w:color="auto" w:sz="4" w:space="0"/>
              <w:left w:val="single" w:color="auto" w:sz="4" w:space="0"/>
              <w:bottom w:val="single" w:color="auto" w:sz="4" w:space="0"/>
              <w:right w:val="single" w:color="auto" w:sz="4" w:space="0"/>
            </w:tcBorders>
            <w:vAlign w:val="center"/>
          </w:tcPr>
          <w:p w14:paraId="38ECCB45">
            <w:pPr>
              <w:snapToGrid w:val="0"/>
              <w:jc w:val="center"/>
              <w:rPr>
                <w:rFonts w:hint="eastAsia" w:ascii="宋体" w:hAnsi="宋体" w:cs="宋体"/>
                <w:szCs w:val="21"/>
              </w:rPr>
            </w:pPr>
            <w:r>
              <w:rPr>
                <w:rFonts w:hint="eastAsia" w:ascii="宋体" w:hAnsi="宋体" w:cs="宋体"/>
                <w:szCs w:val="21"/>
              </w:rPr>
              <w:t>磋商响应文件份数</w:t>
            </w:r>
          </w:p>
        </w:tc>
        <w:tc>
          <w:tcPr>
            <w:tcW w:w="3289" w:type="pct"/>
            <w:tcBorders>
              <w:top w:val="single" w:color="auto" w:sz="4" w:space="0"/>
              <w:left w:val="single" w:color="auto" w:sz="4" w:space="0"/>
              <w:bottom w:val="single" w:color="auto" w:sz="4" w:space="0"/>
              <w:right w:val="single" w:color="auto" w:sz="4" w:space="0"/>
            </w:tcBorders>
            <w:vAlign w:val="center"/>
          </w:tcPr>
          <w:p w14:paraId="6F3ED9CD">
            <w:pPr>
              <w:snapToGrid w:val="0"/>
              <w:jc w:val="left"/>
              <w:rPr>
                <w:rFonts w:hint="eastAsia" w:ascii="宋体" w:hAnsi="宋体" w:cs="宋体"/>
                <w:szCs w:val="21"/>
              </w:rPr>
            </w:pPr>
            <w:r>
              <w:rPr>
                <w:rFonts w:hint="eastAsia" w:ascii="宋体" w:hAnsi="宋体" w:cs="宋体"/>
                <w:szCs w:val="21"/>
              </w:rPr>
              <w:t>应符合“供应商须知前附表”规定的正本、副本、电子版文件数量</w:t>
            </w:r>
          </w:p>
        </w:tc>
      </w:tr>
      <w:tr w14:paraId="1FF3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391" w:type="pct"/>
            <w:tcBorders>
              <w:top w:val="single" w:color="auto" w:sz="4" w:space="0"/>
              <w:left w:val="single" w:color="auto" w:sz="4" w:space="0"/>
              <w:bottom w:val="single" w:color="auto" w:sz="4" w:space="0"/>
              <w:right w:val="single" w:color="auto" w:sz="4" w:space="0"/>
            </w:tcBorders>
            <w:vAlign w:val="center"/>
          </w:tcPr>
          <w:p w14:paraId="18512C5D">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5</w:t>
            </w:r>
          </w:p>
        </w:tc>
        <w:tc>
          <w:tcPr>
            <w:tcW w:w="1318" w:type="pct"/>
            <w:tcBorders>
              <w:top w:val="single" w:color="auto" w:sz="4" w:space="0"/>
              <w:left w:val="single" w:color="auto" w:sz="4" w:space="0"/>
              <w:bottom w:val="single" w:color="auto" w:sz="4" w:space="0"/>
              <w:right w:val="single" w:color="auto" w:sz="4" w:space="0"/>
            </w:tcBorders>
            <w:vAlign w:val="center"/>
          </w:tcPr>
          <w:p w14:paraId="7D1F9F2F">
            <w:pPr>
              <w:snapToGrid w:val="0"/>
              <w:jc w:val="center"/>
              <w:rPr>
                <w:rFonts w:hint="eastAsia" w:ascii="宋体" w:hAnsi="宋体" w:cs="宋体"/>
                <w:szCs w:val="21"/>
              </w:rPr>
            </w:pPr>
            <w:r>
              <w:rPr>
                <w:rFonts w:hint="eastAsia" w:ascii="宋体" w:hAnsi="宋体" w:cs="宋体"/>
                <w:szCs w:val="21"/>
              </w:rPr>
              <w:t>磋商报价</w:t>
            </w:r>
          </w:p>
        </w:tc>
        <w:tc>
          <w:tcPr>
            <w:tcW w:w="3289" w:type="pct"/>
            <w:tcBorders>
              <w:top w:val="single" w:color="auto" w:sz="4" w:space="0"/>
              <w:left w:val="single" w:color="auto" w:sz="4" w:space="0"/>
              <w:bottom w:val="single" w:color="auto" w:sz="4" w:space="0"/>
              <w:right w:val="single" w:color="auto" w:sz="4" w:space="0"/>
            </w:tcBorders>
            <w:vAlign w:val="center"/>
          </w:tcPr>
          <w:p w14:paraId="412ABF24">
            <w:pPr>
              <w:snapToGrid w:val="0"/>
              <w:jc w:val="left"/>
              <w:rPr>
                <w:rFonts w:hint="eastAsia" w:ascii="宋体" w:hAnsi="宋体" w:cs="宋体"/>
                <w:szCs w:val="21"/>
              </w:rPr>
            </w:pPr>
            <w:r>
              <w:rPr>
                <w:rFonts w:hint="eastAsia" w:ascii="宋体" w:hAnsi="宋体" w:cs="宋体"/>
                <w:szCs w:val="21"/>
              </w:rPr>
              <w:t>只能有一个有效报价，不得提交选择性报价，按要求提交二次或多次报价，且每轮报价不超过采购预算金额或最高限价或磋商小组认为低于成本价的报价</w:t>
            </w:r>
          </w:p>
        </w:tc>
      </w:tr>
      <w:tr w14:paraId="42AB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391" w:type="pct"/>
            <w:tcBorders>
              <w:top w:val="single" w:color="auto" w:sz="4" w:space="0"/>
              <w:left w:val="single" w:color="auto" w:sz="4" w:space="0"/>
              <w:bottom w:val="single" w:color="auto" w:sz="4" w:space="0"/>
              <w:right w:val="single" w:color="auto" w:sz="4" w:space="0"/>
            </w:tcBorders>
            <w:vAlign w:val="center"/>
          </w:tcPr>
          <w:p w14:paraId="61273F9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6</w:t>
            </w:r>
          </w:p>
        </w:tc>
        <w:tc>
          <w:tcPr>
            <w:tcW w:w="1318" w:type="pct"/>
            <w:tcBorders>
              <w:top w:val="single" w:color="auto" w:sz="4" w:space="0"/>
              <w:left w:val="single" w:color="auto" w:sz="4" w:space="0"/>
              <w:bottom w:val="single" w:color="auto" w:sz="4" w:space="0"/>
              <w:right w:val="single" w:color="auto" w:sz="4" w:space="0"/>
            </w:tcBorders>
            <w:vAlign w:val="center"/>
          </w:tcPr>
          <w:p w14:paraId="39BEDBEB">
            <w:pPr>
              <w:snapToGrid w:val="0"/>
              <w:jc w:val="center"/>
              <w:rPr>
                <w:rFonts w:hint="eastAsia" w:ascii="宋体" w:hAnsi="宋体" w:cs="宋体"/>
                <w:szCs w:val="21"/>
              </w:rPr>
            </w:pPr>
            <w:r>
              <w:rPr>
                <w:rFonts w:hint="eastAsia" w:ascii="宋体" w:hAnsi="宋体" w:cs="宋体"/>
                <w:szCs w:val="21"/>
              </w:rPr>
              <w:t>磋商有效期</w:t>
            </w:r>
          </w:p>
        </w:tc>
        <w:tc>
          <w:tcPr>
            <w:tcW w:w="3289" w:type="pct"/>
            <w:tcBorders>
              <w:top w:val="single" w:color="auto" w:sz="4" w:space="0"/>
              <w:left w:val="single" w:color="auto" w:sz="4" w:space="0"/>
              <w:bottom w:val="single" w:color="auto" w:sz="4" w:space="0"/>
              <w:right w:val="single" w:color="auto" w:sz="4" w:space="0"/>
            </w:tcBorders>
            <w:vAlign w:val="center"/>
          </w:tcPr>
          <w:p w14:paraId="6A07A753">
            <w:pPr>
              <w:snapToGrid w:val="0"/>
              <w:jc w:val="left"/>
              <w:rPr>
                <w:rFonts w:hint="eastAsia" w:ascii="宋体" w:hAnsi="宋体" w:cs="宋体"/>
                <w:szCs w:val="21"/>
              </w:rPr>
            </w:pPr>
            <w:r>
              <w:rPr>
                <w:rFonts w:hint="eastAsia" w:ascii="宋体" w:hAnsi="宋体" w:cs="宋体"/>
                <w:szCs w:val="21"/>
              </w:rPr>
              <w:t>自竞争性磋商开始之日起90个日历日</w:t>
            </w:r>
          </w:p>
        </w:tc>
      </w:tr>
      <w:tr w14:paraId="18B9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391" w:type="pct"/>
            <w:tcBorders>
              <w:top w:val="single" w:color="auto" w:sz="4" w:space="0"/>
              <w:left w:val="single" w:color="auto" w:sz="4" w:space="0"/>
              <w:bottom w:val="single" w:color="auto" w:sz="4" w:space="0"/>
              <w:right w:val="single" w:color="auto" w:sz="4" w:space="0"/>
            </w:tcBorders>
            <w:vAlign w:val="center"/>
          </w:tcPr>
          <w:p w14:paraId="398480E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7</w:t>
            </w:r>
          </w:p>
        </w:tc>
        <w:tc>
          <w:tcPr>
            <w:tcW w:w="1318" w:type="pct"/>
            <w:tcBorders>
              <w:top w:val="single" w:color="auto" w:sz="4" w:space="0"/>
              <w:left w:val="single" w:color="auto" w:sz="4" w:space="0"/>
              <w:bottom w:val="single" w:color="auto" w:sz="4" w:space="0"/>
              <w:right w:val="single" w:color="auto" w:sz="4" w:space="0"/>
            </w:tcBorders>
            <w:vAlign w:val="center"/>
          </w:tcPr>
          <w:p w14:paraId="2B514FEB">
            <w:pPr>
              <w:snapToGrid w:val="0"/>
              <w:jc w:val="center"/>
              <w:rPr>
                <w:rFonts w:hint="eastAsia" w:ascii="宋体" w:hAnsi="宋体" w:cs="宋体"/>
                <w:szCs w:val="21"/>
              </w:rPr>
            </w:pPr>
            <w:r>
              <w:rPr>
                <w:rFonts w:hint="eastAsia" w:ascii="宋体" w:hAnsi="宋体" w:cs="宋体"/>
                <w:szCs w:val="21"/>
              </w:rPr>
              <w:t>服务期</w:t>
            </w:r>
          </w:p>
        </w:tc>
        <w:tc>
          <w:tcPr>
            <w:tcW w:w="3289" w:type="pct"/>
            <w:tcBorders>
              <w:top w:val="single" w:color="auto" w:sz="4" w:space="0"/>
              <w:left w:val="single" w:color="auto" w:sz="4" w:space="0"/>
              <w:bottom w:val="single" w:color="auto" w:sz="4" w:space="0"/>
              <w:right w:val="single" w:color="auto" w:sz="4" w:space="0"/>
            </w:tcBorders>
            <w:vAlign w:val="center"/>
          </w:tcPr>
          <w:p w14:paraId="6973C0D6">
            <w:pPr>
              <w:snapToGrid w:val="0"/>
              <w:jc w:val="left"/>
              <w:rPr>
                <w:rFonts w:hint="eastAsia" w:ascii="宋体" w:hAnsi="宋体" w:eastAsia="宋体" w:cs="宋体"/>
                <w:szCs w:val="21"/>
                <w:lang w:eastAsia="zh-CN"/>
              </w:rPr>
            </w:pPr>
            <w:r>
              <w:rPr>
                <w:rFonts w:hint="eastAsia" w:ascii="宋体" w:hAnsi="宋体" w:cs="宋体"/>
                <w:szCs w:val="21"/>
                <w:lang w:eastAsia="zh-CN"/>
              </w:rPr>
              <w:t>自合同签署后30天内</w:t>
            </w:r>
          </w:p>
        </w:tc>
      </w:tr>
      <w:tr w14:paraId="5A5A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391" w:type="pct"/>
            <w:tcBorders>
              <w:top w:val="single" w:color="auto" w:sz="4" w:space="0"/>
              <w:left w:val="single" w:color="auto" w:sz="4" w:space="0"/>
              <w:bottom w:val="single" w:color="auto" w:sz="4" w:space="0"/>
              <w:right w:val="single" w:color="auto" w:sz="4" w:space="0"/>
            </w:tcBorders>
            <w:vAlign w:val="center"/>
          </w:tcPr>
          <w:p w14:paraId="297EDC32">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8</w:t>
            </w:r>
          </w:p>
        </w:tc>
        <w:tc>
          <w:tcPr>
            <w:tcW w:w="1318" w:type="pct"/>
            <w:tcBorders>
              <w:top w:val="single" w:color="auto" w:sz="4" w:space="0"/>
              <w:left w:val="single" w:color="auto" w:sz="4" w:space="0"/>
              <w:bottom w:val="single" w:color="auto" w:sz="4" w:space="0"/>
              <w:right w:val="single" w:color="auto" w:sz="4" w:space="0"/>
            </w:tcBorders>
            <w:vAlign w:val="center"/>
          </w:tcPr>
          <w:p w14:paraId="02D22789">
            <w:pPr>
              <w:snapToGrid w:val="0"/>
              <w:jc w:val="center"/>
              <w:rPr>
                <w:rFonts w:hint="eastAsia" w:ascii="宋体" w:hAnsi="宋体" w:cs="宋体"/>
                <w:szCs w:val="21"/>
              </w:rPr>
            </w:pPr>
            <w:r>
              <w:rPr>
                <w:rFonts w:hint="eastAsia" w:ascii="宋体" w:hAnsi="宋体" w:cs="宋体"/>
                <w:szCs w:val="21"/>
              </w:rPr>
              <w:t>其他要求</w:t>
            </w:r>
          </w:p>
        </w:tc>
        <w:tc>
          <w:tcPr>
            <w:tcW w:w="3289" w:type="pct"/>
            <w:tcBorders>
              <w:top w:val="single" w:color="auto" w:sz="4" w:space="0"/>
              <w:left w:val="single" w:color="auto" w:sz="4" w:space="0"/>
              <w:bottom w:val="single" w:color="auto" w:sz="4" w:space="0"/>
              <w:right w:val="single" w:color="auto" w:sz="4" w:space="0"/>
            </w:tcBorders>
            <w:vAlign w:val="center"/>
          </w:tcPr>
          <w:p w14:paraId="53435D2E">
            <w:pPr>
              <w:snapToGrid w:val="0"/>
              <w:jc w:val="left"/>
              <w:rPr>
                <w:rFonts w:hint="eastAsia" w:ascii="宋体" w:hAnsi="宋体" w:cs="宋体"/>
                <w:szCs w:val="21"/>
                <w:lang w:val="zh-CN"/>
              </w:rPr>
            </w:pPr>
            <w:r>
              <w:rPr>
                <w:rFonts w:hint="eastAsia" w:ascii="宋体" w:hAnsi="宋体" w:cs="宋体"/>
                <w:szCs w:val="21"/>
              </w:rPr>
              <w:t>符合竞争性磋商文件中的实质性规定</w:t>
            </w:r>
          </w:p>
        </w:tc>
      </w:tr>
    </w:tbl>
    <w:p w14:paraId="5CF56192">
      <w:pPr>
        <w:spacing w:line="360" w:lineRule="auto"/>
        <w:ind w:firstLine="480" w:firstLineChars="200"/>
        <w:rPr>
          <w:rFonts w:hint="eastAsia" w:ascii="宋体" w:hAnsi="宋体" w:cs="宋体"/>
          <w:b/>
          <w:sz w:val="24"/>
          <w:szCs w:val="24"/>
        </w:rPr>
      </w:pPr>
      <w:r>
        <w:rPr>
          <w:rFonts w:hint="eastAsia" w:ascii="宋体" w:hAnsi="宋体" w:cs="宋体"/>
          <w:sz w:val="24"/>
          <w:szCs w:val="24"/>
        </w:rPr>
        <w:t>注：以上内容有一项不符合要求，则符合性审查评定为不合格，视为不实质性响应竞争性磋商文件，其文件将按无效竞争性磋商响应文件处理，不再参与后续环节评审。</w:t>
      </w:r>
    </w:p>
    <w:p w14:paraId="4CAD029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25.6 竞争性磋商响应文件的澄清</w:t>
      </w:r>
    </w:p>
    <w:p w14:paraId="244951EB">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小组在对磋商响应文件的有效性、完整性和响应程度进行审查时，磋商小组有权就磋商响应文件中非实质性（含义不明确、同类问题表述不一致或者有明显文字和计算错误的内容）等有关问题做出必要的澄清、说明或者更正。</w:t>
      </w:r>
    </w:p>
    <w:p w14:paraId="2BD86FE6">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供应商有关澄清、说明或者更正不得超出磋商响应文件的范围或者改变磋商响应文件的实质性内容。不得借此对磋商报价、服务期限、服务内容等实质性内容做任何修改。</w:t>
      </w:r>
    </w:p>
    <w:p w14:paraId="2949A7FE">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必须按照磋商小组要求的内容和时间做出答复。供应商拒不按照要求对磋商响应文件进行澄清、说明或更正的，视为无效磋商响应文件。磋商小组不接受供应商主动提出的澄清、说明。有效的书面澄清材料是磋商响应文件的补充材料，成为磋商响应文件的组成部分。</w:t>
      </w:r>
    </w:p>
    <w:p w14:paraId="09BE822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25.7竞争性磋商响应文件比较与评价</w:t>
      </w:r>
    </w:p>
    <w:p w14:paraId="6C940BE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25.7.1磋商小组应按照竞争性磋商文件中规定的评审方法和标准，对符合性检</w:t>
      </w:r>
      <w:r>
        <w:rPr>
          <w:rFonts w:hint="eastAsia" w:ascii="宋体" w:hAnsi="宋体" w:cs="宋体"/>
          <w:kern w:val="1"/>
          <w:sz w:val="24"/>
          <w:szCs w:val="24"/>
          <w:lang w:val="zh-CN"/>
        </w:rPr>
        <w:t>查通过的竞争性磋商响应文件进行商务和技术</w:t>
      </w:r>
      <w:r>
        <w:rPr>
          <w:rFonts w:hint="eastAsia" w:ascii="宋体" w:hAnsi="宋体" w:cs="宋体"/>
          <w:kern w:val="1"/>
          <w:sz w:val="24"/>
          <w:szCs w:val="24"/>
        </w:rPr>
        <w:t>评审</w:t>
      </w:r>
      <w:r>
        <w:rPr>
          <w:rFonts w:hint="eastAsia" w:ascii="宋体" w:hAnsi="宋体" w:cs="宋体"/>
          <w:kern w:val="1"/>
          <w:sz w:val="24"/>
          <w:szCs w:val="24"/>
          <w:lang w:val="zh-CN"/>
        </w:rPr>
        <w:t>，综合比较与评价。</w:t>
      </w:r>
    </w:p>
    <w:p w14:paraId="069A634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.2如果竞争性磋商响应文件没有实质性响应竞争性磋商文件的要求，磋商小组将予以拒绝。供应商不得通过修正或撤销不合要求的偏离或保留，从而使其磋商成为实质性响应的磋商。</w:t>
      </w:r>
    </w:p>
    <w:p w14:paraId="6BE089D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.3竞争性磋商响应文件的偏离</w:t>
      </w:r>
    </w:p>
    <w:p w14:paraId="2015DE0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竞争性磋商响应文件的偏离分为重大偏离和非实质性偏离，具体说明为：</w:t>
      </w:r>
    </w:p>
    <w:p w14:paraId="01F32DA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（1）重大偏离系指磋商</w:t>
      </w:r>
      <w:r>
        <w:rPr>
          <w:rFonts w:hint="eastAsia" w:ascii="宋体" w:hAnsi="宋体" w:cs="宋体"/>
          <w:kern w:val="1"/>
          <w:sz w:val="24"/>
          <w:szCs w:val="24"/>
        </w:rPr>
        <w:t>响应文件</w:t>
      </w:r>
      <w:r>
        <w:rPr>
          <w:rFonts w:hint="eastAsia" w:ascii="宋体" w:hAnsi="宋体" w:cs="宋体"/>
          <w:kern w:val="1"/>
          <w:sz w:val="24"/>
          <w:szCs w:val="24"/>
          <w:lang w:val="zh-CN"/>
        </w:rPr>
        <w:t>所</w:t>
      </w:r>
      <w:r>
        <w:rPr>
          <w:rFonts w:hint="eastAsia" w:ascii="宋体" w:hAnsi="宋体" w:cs="宋体"/>
          <w:kern w:val="1"/>
          <w:sz w:val="24"/>
          <w:szCs w:val="24"/>
        </w:rPr>
        <w:t>提供服务方案</w:t>
      </w:r>
      <w:r>
        <w:rPr>
          <w:rFonts w:hint="eastAsia" w:ascii="宋体" w:hAnsi="宋体" w:cs="宋体"/>
          <w:kern w:val="1"/>
          <w:sz w:val="24"/>
          <w:szCs w:val="24"/>
          <w:lang w:val="zh-CN"/>
        </w:rPr>
        <w:t>的</w:t>
      </w:r>
      <w:r>
        <w:rPr>
          <w:rFonts w:hint="eastAsia" w:ascii="宋体" w:hAnsi="宋体" w:cs="宋体"/>
          <w:kern w:val="1"/>
          <w:sz w:val="24"/>
          <w:szCs w:val="24"/>
        </w:rPr>
        <w:t>内容</w:t>
      </w:r>
      <w:r>
        <w:rPr>
          <w:rFonts w:hint="eastAsia" w:ascii="宋体" w:hAnsi="宋体" w:cs="宋体"/>
          <w:kern w:val="1"/>
          <w:sz w:val="24"/>
          <w:szCs w:val="24"/>
          <w:lang w:val="zh-CN"/>
        </w:rPr>
        <w:t>、</w:t>
      </w:r>
      <w:r>
        <w:rPr>
          <w:rFonts w:hint="eastAsia" w:ascii="宋体" w:hAnsi="宋体" w:cs="宋体"/>
          <w:kern w:val="1"/>
          <w:sz w:val="24"/>
          <w:szCs w:val="24"/>
        </w:rPr>
        <w:t>质量</w:t>
      </w:r>
      <w:r>
        <w:rPr>
          <w:rFonts w:hint="eastAsia" w:ascii="宋体" w:hAnsi="宋体" w:cs="宋体"/>
          <w:kern w:val="1"/>
          <w:sz w:val="24"/>
          <w:szCs w:val="24"/>
          <w:lang w:val="zh-CN"/>
        </w:rPr>
        <w:t>及资格证明文件中明显不能满足竞争性磋商文件的要求。这些偏离不允许在磋商后修正。但允许修改不构成重大偏离的、微小的、非正规的不一致或不规则的地方。与竞争性磋商文件有重大偏离的竞争性磋商响应文件将按无效文件处理。</w:t>
      </w:r>
    </w:p>
    <w:p w14:paraId="692C00B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非实质性偏离是指竞争性磋商响应文件在实质上响应竞争性磋商文件的要求，但在个别地方存在一些不规则、不一致、不完整的内容，并且澄清、说明或者补正这些内容不会改变竞争性磋商响应文件的实质性内容。以下情况属于非实质性偏离：</w:t>
      </w:r>
    </w:p>
    <w:p w14:paraId="58254A0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1）文字表述的内容含义不明确；</w:t>
      </w:r>
    </w:p>
    <w:p w14:paraId="2995A03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2）同类问题表述不一致；</w:t>
      </w:r>
    </w:p>
    <w:p w14:paraId="6C306E9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3）有明显文字和计算错误；</w:t>
      </w:r>
    </w:p>
    <w:p w14:paraId="190F86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4）提供的技术信息和数据资料不完整；</w:t>
      </w:r>
    </w:p>
    <w:p w14:paraId="03A4C8E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5）磋商小组认定的其他非实质性偏离。</w:t>
      </w:r>
    </w:p>
    <w:p w14:paraId="63BC46C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有上述1）至4）情形之一的，磋商小组应当书面要求供应商在规定的时间内予以澄清、说明或补正。供应商拒不或在规定的时间内没有进行澄清、说明或补正或澄清、说明、补正的内容也不能说明问题的，视为不实质性响应竞争性磋商文件，其</w:t>
      </w:r>
      <w:r>
        <w:rPr>
          <w:rFonts w:hint="eastAsia" w:ascii="宋体" w:hAnsi="宋体" w:cs="宋体"/>
          <w:kern w:val="1"/>
          <w:sz w:val="24"/>
          <w:szCs w:val="24"/>
        </w:rPr>
        <w:t>响应</w:t>
      </w:r>
      <w:r>
        <w:rPr>
          <w:rFonts w:hint="eastAsia" w:ascii="宋体" w:hAnsi="宋体" w:cs="宋体"/>
          <w:kern w:val="1"/>
          <w:sz w:val="24"/>
          <w:szCs w:val="24"/>
          <w:lang w:val="zh-CN"/>
        </w:rPr>
        <w:t>文件按无效文件处理。</w:t>
      </w:r>
    </w:p>
    <w:p w14:paraId="48F4C3C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.4对竞争性磋商响应文件的比较与评价，只依据竞争性磋商响应文件所列内容，不依靠磋商后的任何外来证明。</w:t>
      </w:r>
    </w:p>
    <w:p w14:paraId="7107373A">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8</w:t>
      </w:r>
      <w:r>
        <w:rPr>
          <w:rFonts w:hint="eastAsia" w:ascii="宋体" w:hAnsi="宋体" w:cs="宋体"/>
          <w:b/>
          <w:bCs/>
          <w:kern w:val="1"/>
          <w:sz w:val="24"/>
          <w:szCs w:val="24"/>
          <w:lang w:val="zh-CN"/>
        </w:rPr>
        <w:t>竞争性磋商响应文件（</w:t>
      </w:r>
      <w:r>
        <w:rPr>
          <w:rFonts w:hint="eastAsia" w:ascii="宋体" w:hAnsi="宋体" w:cs="宋体"/>
          <w:b/>
          <w:bCs/>
          <w:kern w:val="1"/>
          <w:sz w:val="24"/>
          <w:szCs w:val="24"/>
        </w:rPr>
        <w:t>响应文件</w:t>
      </w:r>
      <w:r>
        <w:rPr>
          <w:rFonts w:hint="eastAsia" w:ascii="宋体" w:hAnsi="宋体" w:cs="宋体"/>
          <w:b/>
          <w:bCs/>
          <w:kern w:val="1"/>
          <w:sz w:val="24"/>
          <w:szCs w:val="24"/>
          <w:lang w:val="zh-CN"/>
        </w:rPr>
        <w:t>）的修正</w:t>
      </w:r>
    </w:p>
    <w:p w14:paraId="3CDEA408">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竞争性磋商响应文件报价出现前后不一致的，除竞争性磋商文件另有规定外，按照下列规定修正：</w:t>
      </w:r>
    </w:p>
    <w:p w14:paraId="4447996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1</w:t>
      </w:r>
      <w:r>
        <w:rPr>
          <w:rFonts w:hint="eastAsia" w:ascii="宋体" w:hAnsi="宋体" w:cs="宋体"/>
          <w:kern w:val="1"/>
          <w:sz w:val="24"/>
          <w:szCs w:val="24"/>
          <w:lang w:val="zh-CN"/>
        </w:rPr>
        <w:t>）大写金额和小写金额不一致的，以大写金额为准；</w:t>
      </w:r>
    </w:p>
    <w:p w14:paraId="09D4DDB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）单价金额小数点或者百分比有明显错位的，以</w:t>
      </w:r>
      <w:r>
        <w:rPr>
          <w:rFonts w:hint="eastAsia" w:ascii="宋体" w:hAnsi="宋体" w:cs="宋体"/>
          <w:kern w:val="1"/>
          <w:sz w:val="24"/>
          <w:szCs w:val="24"/>
        </w:rPr>
        <w:t>磋商报价表</w:t>
      </w:r>
      <w:r>
        <w:rPr>
          <w:rFonts w:hint="eastAsia" w:ascii="宋体" w:hAnsi="宋体" w:cs="宋体"/>
          <w:kern w:val="1"/>
          <w:sz w:val="24"/>
          <w:szCs w:val="24"/>
          <w:lang w:val="zh-CN"/>
        </w:rPr>
        <w:t>的总价为准，并修改单价；</w:t>
      </w:r>
    </w:p>
    <w:p w14:paraId="464B3C8E">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）总价金额与按单价汇总金额不一致的，以单价金额计算结果为准</w:t>
      </w:r>
      <w:r>
        <w:rPr>
          <w:rFonts w:hint="eastAsia" w:ascii="宋体" w:hAnsi="宋体" w:cs="宋体"/>
          <w:kern w:val="1"/>
          <w:sz w:val="24"/>
          <w:szCs w:val="24"/>
        </w:rPr>
        <w:t>；</w:t>
      </w:r>
    </w:p>
    <w:p w14:paraId="4F5EE37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）文字与图表不符时，以文字为准；</w:t>
      </w:r>
    </w:p>
    <w:p w14:paraId="0648F17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5</w:t>
      </w:r>
      <w:r>
        <w:rPr>
          <w:rFonts w:hint="eastAsia" w:ascii="宋体" w:hAnsi="宋体" w:cs="宋体"/>
          <w:kern w:val="1"/>
          <w:sz w:val="24"/>
          <w:szCs w:val="24"/>
          <w:lang w:val="zh-CN"/>
        </w:rPr>
        <w:t>）对不同文字文本竞争性磋商文件的解释发生异议的，以中文文本为准。</w:t>
      </w:r>
    </w:p>
    <w:p w14:paraId="37646D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同时出现两种以上不一致的，按照前款规定的顺序修正。修正后的报价经</w:t>
      </w:r>
      <w:r>
        <w:rPr>
          <w:rFonts w:hint="eastAsia" w:ascii="宋体" w:hAnsi="宋体" w:cs="宋体"/>
          <w:kern w:val="1"/>
          <w:sz w:val="24"/>
          <w:szCs w:val="24"/>
        </w:rPr>
        <w:t>供应商</w:t>
      </w:r>
      <w:r>
        <w:rPr>
          <w:rFonts w:hint="eastAsia" w:ascii="宋体" w:hAnsi="宋体" w:cs="宋体"/>
          <w:kern w:val="1"/>
          <w:sz w:val="24"/>
          <w:szCs w:val="24"/>
          <w:lang w:val="zh-CN"/>
        </w:rPr>
        <w:t>确认后产生约束力，</w:t>
      </w:r>
      <w:r>
        <w:rPr>
          <w:rFonts w:hint="eastAsia" w:ascii="宋体" w:hAnsi="宋体" w:cs="宋体"/>
          <w:kern w:val="1"/>
          <w:sz w:val="24"/>
          <w:szCs w:val="24"/>
        </w:rPr>
        <w:t>供应商</w:t>
      </w:r>
      <w:r>
        <w:rPr>
          <w:rFonts w:hint="eastAsia" w:ascii="宋体" w:hAnsi="宋体" w:cs="宋体"/>
          <w:kern w:val="1"/>
          <w:sz w:val="24"/>
          <w:szCs w:val="24"/>
          <w:lang w:val="zh-CN"/>
        </w:rPr>
        <w:t>不确认的，其</w:t>
      </w:r>
      <w:r>
        <w:rPr>
          <w:rFonts w:hint="eastAsia" w:ascii="宋体" w:hAnsi="宋体" w:cs="宋体"/>
          <w:kern w:val="1"/>
          <w:sz w:val="24"/>
          <w:szCs w:val="24"/>
        </w:rPr>
        <w:t>磋商</w:t>
      </w:r>
      <w:r>
        <w:rPr>
          <w:rFonts w:hint="eastAsia" w:ascii="宋体" w:hAnsi="宋体" w:cs="宋体"/>
          <w:kern w:val="1"/>
          <w:sz w:val="24"/>
          <w:szCs w:val="24"/>
          <w:lang w:val="zh-CN"/>
        </w:rPr>
        <w:t>无效。</w:t>
      </w:r>
    </w:p>
    <w:p w14:paraId="22B65BC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供应商不同意以上修正，则其磋商将被拒绝。供应商同意后，按上述规定修正后的报价对供应商起约束作用。</w:t>
      </w:r>
    </w:p>
    <w:p w14:paraId="48EB1B9C">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9</w:t>
      </w:r>
      <w:r>
        <w:rPr>
          <w:rFonts w:hint="eastAsia" w:ascii="宋体" w:hAnsi="宋体" w:cs="宋体"/>
          <w:b/>
          <w:bCs/>
          <w:kern w:val="1"/>
          <w:sz w:val="24"/>
          <w:szCs w:val="24"/>
          <w:lang w:val="zh-CN"/>
        </w:rPr>
        <w:t xml:space="preserve"> 磋商、谈判</w:t>
      </w:r>
    </w:p>
    <w:p w14:paraId="7E8F0C5B">
      <w:pPr>
        <w:spacing w:line="360" w:lineRule="auto"/>
        <w:ind w:firstLine="480" w:firstLineChars="200"/>
        <w:rPr>
          <w:rFonts w:hint="eastAsia" w:ascii="宋体" w:hAnsi="宋体" w:cs="宋体"/>
          <w:sz w:val="24"/>
          <w:szCs w:val="24"/>
        </w:rPr>
      </w:pPr>
      <w:r>
        <w:rPr>
          <w:rFonts w:hint="eastAsia" w:ascii="宋体" w:hAnsi="宋体" w:cs="宋体"/>
          <w:sz w:val="24"/>
          <w:szCs w:val="24"/>
        </w:rPr>
        <w:t>25.9.1磋商小组所有成员集中与通过评审的单一供应商分别进行磋商谈判。磋商小组可根据供应商的报价，响应内容及磋商的情况，给予每个正在参加磋商的供应商相同的机会。</w:t>
      </w:r>
    </w:p>
    <w:p w14:paraId="50D9F359">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（1）磋商过程中，磋商小组可以根据磋商文件和磋商情况实质性变动采购需求中的技术、服务要求以及合同条款，但不得变动磋商文件中的其他内容。实质性变动的内容，须经采购人代表确认。 </w:t>
      </w:r>
    </w:p>
    <w:p w14:paraId="54597393">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（2）对磋商文件作出的实质性变动是磋商文件的有效组成部分，磋商小组应当及时以书面形式同时通知所有参加磋商的供应商。 </w:t>
      </w:r>
    </w:p>
    <w:p w14:paraId="06B3AADE">
      <w:pPr>
        <w:spacing w:line="360" w:lineRule="auto"/>
        <w:ind w:firstLine="480" w:firstLineChars="200"/>
        <w:rPr>
          <w:rFonts w:hint="eastAsia" w:ascii="宋体" w:hAnsi="宋体" w:cs="宋体"/>
          <w:sz w:val="24"/>
          <w:szCs w:val="24"/>
        </w:rPr>
      </w:pPr>
      <w:r>
        <w:rPr>
          <w:rFonts w:hint="eastAsia" w:ascii="宋体" w:hAnsi="宋体" w:cs="宋体"/>
          <w:sz w:val="24"/>
          <w:szCs w:val="24"/>
        </w:rPr>
        <w:t>（3）供应商应当按照磋商文件的变动情况和磋商小组的要求重新提交磋商响应文件，并由其授权代表签章。</w:t>
      </w:r>
    </w:p>
    <w:p w14:paraId="35AEBFAB">
      <w:pPr>
        <w:spacing w:line="360" w:lineRule="auto"/>
        <w:ind w:firstLine="480" w:firstLineChars="200"/>
        <w:rPr>
          <w:rFonts w:hint="eastAsia" w:ascii="宋体" w:hAnsi="宋体" w:cs="宋体"/>
          <w:sz w:val="24"/>
          <w:szCs w:val="24"/>
        </w:rPr>
      </w:pPr>
      <w:r>
        <w:rPr>
          <w:rFonts w:hint="eastAsia" w:ascii="宋体" w:hAnsi="宋体" w:cs="宋体"/>
          <w:sz w:val="24"/>
          <w:szCs w:val="24"/>
        </w:rPr>
        <w:t>（4）在磋商过程中，磋商的任何一方不得透露与磋商有关的其他供应商的技术资料、价格和其他信息。</w:t>
      </w:r>
    </w:p>
    <w:p w14:paraId="0BFBE5BB">
      <w:pPr>
        <w:spacing w:line="360" w:lineRule="auto"/>
        <w:ind w:firstLine="480" w:firstLineChars="200"/>
        <w:rPr>
          <w:rFonts w:hint="eastAsia" w:ascii="宋体" w:hAnsi="宋体" w:cs="宋体"/>
          <w:kern w:val="1"/>
          <w:sz w:val="24"/>
          <w:szCs w:val="24"/>
        </w:rPr>
      </w:pPr>
      <w:r>
        <w:rPr>
          <w:rFonts w:hint="eastAsia" w:ascii="宋体" w:hAnsi="宋体" w:cs="宋体"/>
          <w:sz w:val="24"/>
          <w:szCs w:val="24"/>
        </w:rPr>
        <w:t>25.9.2.磋商结束后，满足磋商文件实质性要求的供应商须按磋商小组的要求进行承诺和二次报价。参加磋商的供应商应当对磋商的承诺和报价以书面形式确认，并由法定代表人或其授权代表签字或加盖公章。</w:t>
      </w:r>
    </w:p>
    <w:p w14:paraId="59A8EBE8">
      <w:pPr>
        <w:spacing w:line="360" w:lineRule="auto"/>
        <w:ind w:firstLine="482" w:firstLineChars="200"/>
        <w:rPr>
          <w:rFonts w:hint="eastAsia" w:ascii="宋体" w:hAnsi="宋体" w:cs="宋体"/>
          <w:b/>
          <w:kern w:val="1"/>
          <w:sz w:val="24"/>
          <w:szCs w:val="24"/>
        </w:rPr>
      </w:pPr>
      <w:r>
        <w:rPr>
          <w:rFonts w:hint="eastAsia" w:ascii="宋体" w:hAnsi="宋体" w:cs="宋体"/>
          <w:b/>
          <w:kern w:val="1"/>
          <w:sz w:val="24"/>
          <w:szCs w:val="24"/>
        </w:rPr>
        <w:t>25.10详细评审</w:t>
      </w:r>
    </w:p>
    <w:p w14:paraId="406F0D3B">
      <w:pPr>
        <w:spacing w:line="360" w:lineRule="auto"/>
        <w:ind w:firstLine="480" w:firstLineChars="200"/>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.1</w:t>
      </w:r>
      <w:r>
        <w:rPr>
          <w:rFonts w:hint="eastAsia" w:ascii="宋体" w:hAnsi="宋体" w:cs="宋体"/>
          <w:b/>
          <w:sz w:val="24"/>
          <w:szCs w:val="24"/>
        </w:rPr>
        <w:t>本项目评审办法采用综合评分法</w:t>
      </w:r>
      <w:r>
        <w:rPr>
          <w:rFonts w:hint="eastAsia" w:ascii="宋体" w:hAnsi="宋体" w:cs="宋体"/>
          <w:sz w:val="24"/>
          <w:szCs w:val="24"/>
        </w:rPr>
        <w:t>，即竞争性磋商响应文件满足竞争性磋商文件全部实质性要求且按评审因素的量化指标评审得分最高的供应商推荐为成交候选供应商的评审方法。</w:t>
      </w:r>
    </w:p>
    <w:p w14:paraId="7F5B6420">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.2综合评分法评审标准中的分值设置应当与评审因素的量化指标相对应。竞争性磋商文件中没有规定的评审标准不得作为评审依据。</w:t>
      </w:r>
    </w:p>
    <w:p w14:paraId="701D1BB4">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.3磋商小组评审竞争性磋商响应文件只根据竞争性磋商响应文件本身的内容，而不寻求其他外部证据。</w:t>
      </w:r>
    </w:p>
    <w:p w14:paraId="27BCC0C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25.10.4其他需说明的情况：</w:t>
      </w:r>
    </w:p>
    <w:p w14:paraId="0F3D4E6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（1）对于竞争性磋商响应文件中不构成实质性偏差的小的不正规、不一致或不规则，采购人可以接受，但这种接受不能损害或影响任何供应商的相对排序；</w:t>
      </w:r>
    </w:p>
    <w:p w14:paraId="3DF61F7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（2）最低报价不是成交的唯一条件；</w:t>
      </w:r>
    </w:p>
    <w:p w14:paraId="2621BB60">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（3）如果磋商响应文件实质上没有响应竞争性磋商文件的要求，其文件将被拒绝，供应商不得通过修正或撤销不合要求的偏离或保留从而使其磋商成为实质上响应的磋商响应文件。</w:t>
      </w:r>
    </w:p>
    <w:p w14:paraId="771E0C9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25.10.5评审标准如下：</w:t>
      </w:r>
    </w:p>
    <w:tbl>
      <w:tblPr>
        <w:tblStyle w:val="2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48"/>
        <w:gridCol w:w="5965"/>
        <w:gridCol w:w="550"/>
        <w:gridCol w:w="784"/>
      </w:tblGrid>
      <w:tr w14:paraId="0F26B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A5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评审内容</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23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评审原则与标准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98E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分值</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B65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客观</w:t>
            </w:r>
          </w:p>
        </w:tc>
      </w:tr>
      <w:tr w14:paraId="0B112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D05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磋商报价</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F07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采用低价优先法计算，即满足磋商文件要求且报价最低的报价为磋商基准价，其价格分为满分，磋商报价得分＝（磋商基准价/最终磋商报价）×10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AF005">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AE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客观</w:t>
            </w:r>
          </w:p>
        </w:tc>
      </w:tr>
      <w:tr w14:paraId="0496E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D0E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项目理解及分析</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5C89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对本项目的总体规划、未来发展、项目所在地历年来的相关发展情况等进行分析。分析全面、合理、针对性强得[3-4]分；分析较为全面、基本合理、针对性较强得[2-3)分；分析全面性、合理性、针对性一般得[1-2)分；分析与本项目严重不符得[0-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8DF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B5CE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60A05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312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A802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结合城市发展现状和本项目服务需求，从项目需求理解、服务流程及方法、服务整体管理等方面提出服务方案。方案全面、合理、针对性强得[6-8]分；方案较为全面、基本合理、针对性较强得[4-6)分；方案全面性、合理性、针对性一般得[2-4)分；方案与本项目严重不符得[0-2)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B549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604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156C2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1A4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项目重难点分析</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A09B5">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本项目的实际情况，对本项目的重难点进行准确分析和阐述，并给予解决方案。分析及解决方案全面、合理、针对性强得[3-4]分；分析及解决方案较为全面、基本合理、针对性较强得[2-3)分；分析及解决方案全面性、合理性、针对性一般得[1-2)分；分析及解决方案与本项目严重不符得[0-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22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D6E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70104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1A7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廉洁、保密方案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CD4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从廉洁、保密措施，人员培训方案等方面提出方案。方案全面、合理、针对性强得[3-4]分；方案较为全面、基本合理、针对性较强得[2-3)分；方案全面性、合理性、针对性一般得[1-2)分；方案与本项目严重不符得[0-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96E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686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7272D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AF8A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服务质量及进度保证措施</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F94A8">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对项目协调管理、服务保障安排等方面的措施。措施全面、合理、针对性强得[3-4]分；措施较为全面、基本合理、针对性较强得[2-3)分；措施全面性、合理性、针对性一般得[1-2)分；措施与本项目严重不符得[0-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CE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822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7728E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4F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成果保障措施</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4116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为保障成果文件的规范性、完整性、准确性的相关措施。措施全面、合理、针对性强得[3-4]分；措施较为全面、基本合理、针对性较强得[2-3)分；措施全面性、合理性、针对性一般得[1-2)分；措施与本项目严重不符得[0-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CE6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92DE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338A4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FAD9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过程资料管理措施</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B641">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对过程资料管理方案、工作流程、实施细则及措施等方面进行描述。措施全面、合理、针对性强得[3-4]分；措施较为全面、基本合理、针对性较强得[2-3)分；措施全面性、合理性、针对性一般得[1-2)分；措施与本项目严重不符得[0-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1C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2D31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18930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D0A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服务承诺</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AB34">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对服务过程、后续配合等作出承诺。承诺全面、合理、针对性强得[3-4]分；承诺较为全面、基本合理、针对性较强得[2-3)分；承诺全面性、合理性、针对性一般得[1-2)分；承诺与本项目严重不符得[0-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8F7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F8B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440EB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63C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合理化建议</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EBDD0">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针对本项目提出合理化建议。建议全面、合理、针对性强得[3-4]分；建议较为全面、基本合理、针对性较强得[2-3)分；建议全面性、合理性、针对性一般得[1-2)分；建议与本项目严重不符得[0-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21A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220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w:t>
            </w:r>
          </w:p>
        </w:tc>
      </w:tr>
      <w:tr w14:paraId="3454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F7F9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拟派项目负责人</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671EC">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拟派项目负责人具备注册城乡规划师执业资格证书得5分，最高得5分。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C94D">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259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客观</w:t>
            </w:r>
          </w:p>
        </w:tc>
      </w:tr>
      <w:tr w14:paraId="2AFD9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745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项目人员配备</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4B39">
            <w:pPr>
              <w:keepNext w:val="0"/>
              <w:keepLines w:val="0"/>
              <w:widowControl/>
              <w:numPr>
                <w:ilvl w:val="-1"/>
                <w:numId w:val="0"/>
              </w:numPr>
              <w:suppressLineNumbers w:val="0"/>
              <w:spacing w:line="24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供应商根据项目实际情况组建拟投入本项目的服务团队。拟投入的团队成员如果具有</w:t>
            </w:r>
            <w:r>
              <w:rPr>
                <w:rFonts w:hint="eastAsia" w:ascii="宋体" w:hAnsi="宋体" w:cs="宋体"/>
                <w:i w:val="0"/>
                <w:iCs w:val="0"/>
                <w:color w:val="000000"/>
                <w:kern w:val="0"/>
                <w:sz w:val="24"/>
                <w:szCs w:val="24"/>
                <w:u w:val="none"/>
                <w:lang w:val="en-US" w:eastAsia="zh-CN" w:bidi="ar"/>
              </w:rPr>
              <w:t>相关</w:t>
            </w:r>
            <w:r>
              <w:rPr>
                <w:rFonts w:hint="eastAsia" w:ascii="宋体" w:hAnsi="宋体" w:eastAsia="宋体" w:cs="宋体"/>
                <w:i w:val="0"/>
                <w:iCs w:val="0"/>
                <w:color w:val="000000"/>
                <w:kern w:val="0"/>
                <w:sz w:val="24"/>
                <w:szCs w:val="24"/>
                <w:u w:val="none"/>
                <w:lang w:val="en-US" w:eastAsia="zh-CN" w:bidi="ar"/>
              </w:rPr>
              <w:t>专业中级及以上</w:t>
            </w:r>
            <w:r>
              <w:rPr>
                <w:rFonts w:hint="eastAsia" w:ascii="宋体" w:hAnsi="宋体" w:cs="宋体"/>
                <w:i w:val="0"/>
                <w:iCs w:val="0"/>
                <w:color w:val="000000"/>
                <w:kern w:val="0"/>
                <w:sz w:val="24"/>
                <w:szCs w:val="24"/>
                <w:u w:val="none"/>
                <w:lang w:val="en-US" w:eastAsia="zh-CN" w:bidi="ar"/>
              </w:rPr>
              <w:t>技术</w:t>
            </w:r>
            <w:r>
              <w:rPr>
                <w:rFonts w:hint="eastAsia" w:ascii="宋体" w:hAnsi="宋体" w:eastAsia="宋体" w:cs="宋体"/>
                <w:i w:val="0"/>
                <w:iCs w:val="0"/>
                <w:color w:val="000000"/>
                <w:kern w:val="0"/>
                <w:sz w:val="24"/>
                <w:szCs w:val="24"/>
                <w:u w:val="none"/>
                <w:lang w:val="en-US" w:eastAsia="zh-CN" w:bidi="ar"/>
              </w:rPr>
              <w:t>职称，符合职称要求的成员（不含拟派项目负责人）每人得3分，最高得15分。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E181">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24E5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客观</w:t>
            </w:r>
          </w:p>
        </w:tc>
      </w:tr>
      <w:tr w14:paraId="61810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E792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企业荣誉</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6992">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供应商提供在有效期内的质量管理体系认证证书、环境管理体系认证证书、职业健康安全管理体系认证证书，每提供一项证书得5分，满分15分。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54FA">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15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3C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客观</w:t>
            </w:r>
          </w:p>
        </w:tc>
      </w:tr>
      <w:tr w14:paraId="6440C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FDD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业绩</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A79B">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提供近三年类似项目业绩，每提供一份有效业绩得</w:t>
            </w:r>
            <w:r>
              <w:rPr>
                <w:rFonts w:hint="default" w:ascii="Times New Roman" w:hAnsi="Times New Roman" w:eastAsia="宋体" w:cs="Times New Roman"/>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分，满分</w:t>
            </w:r>
            <w:r>
              <w:rPr>
                <w:rFonts w:hint="default" w:ascii="Times New Roman" w:hAnsi="Times New Roman" w:eastAsia="宋体" w:cs="Times New Roman"/>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t>分（以合同或中标（成交）通知书复印件为准，时间以合同签订时间或中标（成交）通知书落款时间为准，合同或中标（成交）通知书内容须完整清晰可辨认无涂改，否则视为无效证明材料）。</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C8DBF">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15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0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客观</w:t>
            </w:r>
          </w:p>
        </w:tc>
      </w:tr>
      <w:tr w14:paraId="367BB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8547"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8D2B9">
            <w:pPr>
              <w:keepNext w:val="0"/>
              <w:keepLines w:val="0"/>
              <w:widowControl/>
              <w:suppressLineNumbers w:val="0"/>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本表中的“[”和“]”均包含本数，“（”和“）”均不包含本数。</w:t>
            </w:r>
          </w:p>
        </w:tc>
      </w:tr>
    </w:tbl>
    <w:p w14:paraId="75EFD512">
      <w:pPr>
        <w:spacing w:line="360" w:lineRule="auto"/>
        <w:rPr>
          <w:rFonts w:hint="eastAsia" w:ascii="宋体" w:hAnsi="宋体" w:cs="宋体"/>
          <w:b/>
          <w:sz w:val="24"/>
          <w:szCs w:val="24"/>
        </w:rPr>
      </w:pPr>
      <w:r>
        <w:rPr>
          <w:rFonts w:hint="eastAsia" w:ascii="宋体" w:hAnsi="宋体" w:cs="宋体"/>
          <w:b/>
          <w:sz w:val="24"/>
          <w:szCs w:val="24"/>
        </w:rPr>
        <w:t xml:space="preserve">备注： </w:t>
      </w:r>
    </w:p>
    <w:p w14:paraId="0CCE1159">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磋商小组认为供应商的报价明显低于其他通过符合性审查的供应商的报价，有可能影响服务质量或者不能诚信履约的，应当要求其在评审现场合理的时间内提供书面说明，必要时提交相关证明材料；供应商不能证明其报价合理性的，磋商小组应当将其视作为无效文件处理。</w:t>
      </w:r>
    </w:p>
    <w:p w14:paraId="587C35E8">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②</w:t>
      </w:r>
      <w:r>
        <w:rPr>
          <w:rFonts w:hint="eastAsia" w:ascii="宋体" w:hAnsi="宋体" w:cs="宋体"/>
          <w:sz w:val="24"/>
          <w:szCs w:val="24"/>
          <w:lang w:val="zh-CN"/>
        </w:rPr>
        <w:t>磋商小组成员对各响应文件进行横向对比，</w:t>
      </w:r>
      <w:r>
        <w:rPr>
          <w:rFonts w:hint="eastAsia" w:ascii="宋体" w:hAnsi="宋体" w:cs="宋体"/>
          <w:sz w:val="24"/>
          <w:szCs w:val="24"/>
        </w:rPr>
        <w:t>独立打分，对竞争性磋商响应文件进行自主赋分。</w:t>
      </w:r>
    </w:p>
    <w:p w14:paraId="302CF66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③评审过程中，若出现特殊情况时，由磋商小组决定暂停评审，并提出具体处理意见。</w:t>
      </w:r>
    </w:p>
    <w:p w14:paraId="47F671B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④评审后得分由高到低顺序排序。得分相同的，按服务方案部分优劣顺序排序。</w:t>
      </w:r>
    </w:p>
    <w:p w14:paraId="5475433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⑤竞争性磋商响应文件中缺少某分项时，该分项为0分。</w:t>
      </w:r>
    </w:p>
    <w:p w14:paraId="31A03E44">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⑥评审过程中，</w:t>
      </w:r>
      <w:r>
        <w:rPr>
          <w:rFonts w:hint="eastAsia" w:ascii="宋体" w:hAnsi="宋体" w:cs="宋体"/>
          <w:sz w:val="24"/>
          <w:szCs w:val="24"/>
          <w:lang w:val="zh-CN"/>
        </w:rPr>
        <w:t>各种计算采用插入法，</w:t>
      </w:r>
      <w:r>
        <w:rPr>
          <w:rFonts w:hint="eastAsia" w:ascii="宋体" w:hAnsi="宋体" w:cs="宋体"/>
          <w:sz w:val="24"/>
          <w:szCs w:val="24"/>
        </w:rPr>
        <w:t>各种数字计算均精确至小数点后二位。</w:t>
      </w:r>
    </w:p>
    <w:p w14:paraId="6B8193C3">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⑦</w:t>
      </w:r>
      <w:r>
        <w:rPr>
          <w:rFonts w:hint="eastAsia" w:ascii="宋体" w:hAnsi="宋体" w:cs="宋体"/>
          <w:sz w:val="24"/>
          <w:szCs w:val="24"/>
          <w:lang w:val="zh-CN"/>
        </w:rPr>
        <w:t>由于</w:t>
      </w:r>
      <w:r>
        <w:rPr>
          <w:rFonts w:hint="eastAsia" w:ascii="宋体" w:hAnsi="宋体" w:cs="宋体"/>
          <w:sz w:val="24"/>
          <w:szCs w:val="24"/>
        </w:rPr>
        <w:t>磋商</w:t>
      </w:r>
      <w:r>
        <w:rPr>
          <w:rFonts w:hint="eastAsia" w:ascii="宋体" w:hAnsi="宋体" w:cs="宋体"/>
          <w:sz w:val="24"/>
          <w:szCs w:val="24"/>
          <w:lang w:val="zh-CN"/>
        </w:rPr>
        <w:t>响应文件内容模糊等情况，造成对供应商不利的评审结果，由供应商自负。</w:t>
      </w:r>
    </w:p>
    <w:p w14:paraId="650E909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⑧最低报价不是成交的唯一条件。</w:t>
      </w:r>
    </w:p>
    <w:p w14:paraId="7ACE726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⑨政府采购相关政策按照竞争性磋商文件相关规定执行。</w:t>
      </w:r>
    </w:p>
    <w:p w14:paraId="5D06FEE7">
      <w:pPr>
        <w:widowControl/>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25.10.6复核与核对评审结果</w:t>
      </w:r>
    </w:p>
    <w:p w14:paraId="706DD3EF">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25.10.6.1 评分汇总结束后，磋商小组应当进行复核，特别要对拟推荐成交候选人的、报价最低的、竞争性磋商响应文件被认定无效的进行重点复核。</w:t>
      </w:r>
    </w:p>
    <w:p w14:paraId="406866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25.10.6.2 评审结果汇总完成后，评审报告签署前，采购代理机构应当核对评审结果，除下列情形外，任何人不得修改评审结果：</w:t>
      </w:r>
    </w:p>
    <w:p w14:paraId="003F33FC">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（1）分值汇总计算错误的；</w:t>
      </w:r>
    </w:p>
    <w:p w14:paraId="13B9FC2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（2）分项评分超出评分标准范围的；</w:t>
      </w:r>
    </w:p>
    <w:p w14:paraId="610B211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（3）磋商小组对客观评审因素评分不一致的；</w:t>
      </w:r>
    </w:p>
    <w:p w14:paraId="030124B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（4）经磋商小组认定评分畸高、畸低的。</w:t>
      </w:r>
    </w:p>
    <w:p w14:paraId="5DE93B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经复核发现存在以上情形之一的，磋商小组应当当场修改评审结果，并在评审报告中记载。</w:t>
      </w:r>
    </w:p>
    <w:p w14:paraId="57AA9BE0">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25.11编写评审报告</w:t>
      </w:r>
    </w:p>
    <w:p w14:paraId="472AC441">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依据评审办法，经过符合性审查、澄清、比较与评审等程序后，在最大限度满足竞争性磋商文件实质性要求前提下进行综合评审，以评审总得分由高到低的顺序推荐3名以上成交候选人，并编写评审报告。　</w:t>
      </w:r>
    </w:p>
    <w:p w14:paraId="4EB7D052">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成员应当在评审报告上签字，对自己的评审意见承担法律责任。磋商小组成员对需要共同认定的事项存在争议的，应当按照少数服从多数的原则作出结论。持不同意见的磋商小组成员应当在评审报告上签署不同意见及理由，否则视为同意评审报告。</w:t>
      </w:r>
    </w:p>
    <w:p w14:paraId="7CBFCA6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25.12无效磋商响应文件</w:t>
      </w:r>
    </w:p>
    <w:p w14:paraId="64C4D1D8">
      <w:pPr>
        <w:spacing w:line="360" w:lineRule="auto"/>
        <w:ind w:firstLine="480" w:firstLineChars="200"/>
        <w:rPr>
          <w:rFonts w:hint="eastAsia" w:ascii="宋体" w:hAnsi="宋体" w:cs="宋体"/>
          <w:sz w:val="24"/>
          <w:szCs w:val="24"/>
        </w:rPr>
      </w:pPr>
      <w:r>
        <w:rPr>
          <w:rFonts w:hint="eastAsia" w:ascii="宋体" w:hAnsi="宋体" w:cs="宋体"/>
          <w:sz w:val="24"/>
          <w:szCs w:val="24"/>
        </w:rPr>
        <w:t>竞争性磋商响应文件中出现下列情况之一者（但不限于），按无效竞争性磋商响应文件处理：</w:t>
      </w:r>
    </w:p>
    <w:p w14:paraId="6DB332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（1）响应文件无法定代表人授权书（法定代表人直接参加磋商除外）或授权书的合法性或有效性不符合竞争性磋商文件规定；</w:t>
      </w:r>
    </w:p>
    <w:p w14:paraId="0E99832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（2）供应商</w:t>
      </w:r>
      <w:r>
        <w:rPr>
          <w:rFonts w:hint="eastAsia" w:ascii="宋体" w:hAnsi="宋体" w:cs="宋体"/>
          <w:sz w:val="24"/>
          <w:szCs w:val="24"/>
          <w:lang w:val="zh-CN"/>
        </w:rPr>
        <w:t>的</w:t>
      </w:r>
      <w:r>
        <w:rPr>
          <w:rFonts w:hint="eastAsia" w:ascii="宋体" w:hAnsi="宋体" w:cs="宋体"/>
          <w:sz w:val="24"/>
          <w:szCs w:val="24"/>
        </w:rPr>
        <w:t>磋商</w:t>
      </w:r>
      <w:r>
        <w:rPr>
          <w:rFonts w:hint="eastAsia" w:ascii="宋体" w:hAnsi="宋体" w:cs="宋体"/>
          <w:sz w:val="24"/>
          <w:szCs w:val="24"/>
          <w:lang w:val="zh-CN"/>
        </w:rPr>
        <w:t xml:space="preserve">报价超过采购预算或者最高限价； </w:t>
      </w:r>
    </w:p>
    <w:p w14:paraId="3248503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（3）响应文件</w:t>
      </w:r>
      <w:r>
        <w:rPr>
          <w:rFonts w:hint="eastAsia" w:ascii="宋体" w:hAnsi="宋体" w:cs="宋体"/>
          <w:sz w:val="24"/>
          <w:szCs w:val="24"/>
          <w:lang w:val="zh-CN"/>
        </w:rPr>
        <w:t>未按</w:t>
      </w:r>
      <w:r>
        <w:rPr>
          <w:rFonts w:hint="eastAsia" w:ascii="宋体" w:hAnsi="宋体" w:cs="宋体"/>
          <w:sz w:val="24"/>
          <w:szCs w:val="24"/>
        </w:rPr>
        <w:t>磋商</w:t>
      </w:r>
      <w:r>
        <w:rPr>
          <w:rFonts w:hint="eastAsia" w:ascii="宋体" w:hAnsi="宋体" w:cs="宋体"/>
          <w:sz w:val="24"/>
          <w:szCs w:val="24"/>
          <w:lang w:val="zh-CN"/>
        </w:rPr>
        <w:t>文件要求</w:t>
      </w:r>
      <w:r>
        <w:rPr>
          <w:rFonts w:hint="eastAsia" w:ascii="宋体" w:hAnsi="宋体" w:cs="宋体"/>
          <w:sz w:val="24"/>
          <w:szCs w:val="24"/>
        </w:rPr>
        <w:t>编制、签署、盖章；</w:t>
      </w:r>
    </w:p>
    <w:p w14:paraId="1B3B50C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（4）</w:t>
      </w:r>
      <w:r>
        <w:rPr>
          <w:rFonts w:hint="eastAsia" w:ascii="宋体" w:hAnsi="宋体" w:cs="宋体"/>
          <w:sz w:val="24"/>
          <w:szCs w:val="24"/>
          <w:lang w:val="zh-CN"/>
        </w:rPr>
        <w:t>无</w:t>
      </w:r>
      <w:r>
        <w:rPr>
          <w:rFonts w:hint="eastAsia" w:ascii="宋体" w:hAnsi="宋体" w:cs="宋体"/>
          <w:sz w:val="24"/>
          <w:szCs w:val="24"/>
        </w:rPr>
        <w:t>磋商</w:t>
      </w:r>
      <w:r>
        <w:rPr>
          <w:rFonts w:hint="eastAsia" w:ascii="宋体" w:hAnsi="宋体" w:cs="宋体"/>
          <w:sz w:val="24"/>
          <w:szCs w:val="24"/>
          <w:lang w:val="zh-CN"/>
        </w:rPr>
        <w:t>有效期或有效期达不到</w:t>
      </w:r>
      <w:r>
        <w:rPr>
          <w:rFonts w:hint="eastAsia" w:ascii="宋体" w:hAnsi="宋体" w:cs="宋体"/>
          <w:sz w:val="24"/>
          <w:szCs w:val="24"/>
        </w:rPr>
        <w:t>磋商</w:t>
      </w:r>
      <w:r>
        <w:rPr>
          <w:rFonts w:hint="eastAsia" w:ascii="宋体" w:hAnsi="宋体" w:cs="宋体"/>
          <w:sz w:val="24"/>
          <w:szCs w:val="24"/>
          <w:lang w:val="zh-CN"/>
        </w:rPr>
        <w:t>文件要求的；</w:t>
      </w:r>
    </w:p>
    <w:p w14:paraId="4D96147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（5）响应</w:t>
      </w:r>
      <w:r>
        <w:rPr>
          <w:rFonts w:hint="eastAsia" w:ascii="宋体" w:hAnsi="宋体" w:cs="宋体"/>
          <w:sz w:val="24"/>
          <w:szCs w:val="24"/>
          <w:lang w:val="zh-CN"/>
        </w:rPr>
        <w:t>文件的关键内容字迹模糊、无法辨认的；</w:t>
      </w:r>
    </w:p>
    <w:p w14:paraId="119B177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（6）供应商</w:t>
      </w:r>
      <w:r>
        <w:rPr>
          <w:rFonts w:hint="eastAsia" w:ascii="宋体" w:hAnsi="宋体" w:cs="宋体"/>
          <w:sz w:val="24"/>
          <w:szCs w:val="24"/>
          <w:lang w:val="zh-CN"/>
        </w:rPr>
        <w:t>资质的有效性或符合性不符合要求的</w:t>
      </w:r>
    </w:p>
    <w:p w14:paraId="05DFA64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（7）供应商</w:t>
      </w:r>
      <w:r>
        <w:rPr>
          <w:rFonts w:hint="eastAsia" w:ascii="宋体" w:hAnsi="宋体" w:cs="宋体"/>
          <w:sz w:val="24"/>
          <w:szCs w:val="24"/>
          <w:lang w:val="zh-CN"/>
        </w:rPr>
        <w:t>针对同一项目递交两份或多份内容不同的</w:t>
      </w:r>
      <w:r>
        <w:rPr>
          <w:rFonts w:hint="eastAsia" w:ascii="宋体" w:hAnsi="宋体" w:cs="宋体"/>
          <w:sz w:val="24"/>
          <w:szCs w:val="24"/>
        </w:rPr>
        <w:t>响应</w:t>
      </w:r>
      <w:r>
        <w:rPr>
          <w:rFonts w:hint="eastAsia" w:ascii="宋体" w:hAnsi="宋体" w:cs="宋体"/>
          <w:sz w:val="24"/>
          <w:szCs w:val="24"/>
          <w:lang w:val="zh-CN"/>
        </w:rPr>
        <w:t>文件，未书面声明哪一份是有效的或出现选择性报价的；</w:t>
      </w:r>
    </w:p>
    <w:p w14:paraId="6FFA527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（8）供应商</w:t>
      </w:r>
      <w:r>
        <w:rPr>
          <w:rFonts w:hint="eastAsia" w:ascii="宋体" w:hAnsi="宋体" w:cs="宋体"/>
          <w:sz w:val="24"/>
          <w:szCs w:val="24"/>
          <w:lang w:val="zh-CN"/>
        </w:rPr>
        <w:t>的报价明显低于其他通过符合性审查</w:t>
      </w:r>
      <w:r>
        <w:rPr>
          <w:rFonts w:hint="eastAsia" w:ascii="宋体" w:hAnsi="宋体" w:cs="宋体"/>
          <w:sz w:val="24"/>
          <w:szCs w:val="24"/>
        </w:rPr>
        <w:t>供应商</w:t>
      </w:r>
      <w:r>
        <w:rPr>
          <w:rFonts w:hint="eastAsia" w:ascii="宋体" w:hAnsi="宋体" w:cs="宋体"/>
          <w:sz w:val="24"/>
          <w:szCs w:val="24"/>
          <w:lang w:val="zh-CN"/>
        </w:rPr>
        <w:t>的报价，有可能影响服务质量或者不能诚信履约的，不能按照</w:t>
      </w:r>
      <w:r>
        <w:rPr>
          <w:rFonts w:hint="eastAsia" w:ascii="宋体" w:hAnsi="宋体" w:cs="宋体"/>
          <w:sz w:val="24"/>
          <w:szCs w:val="24"/>
        </w:rPr>
        <w:t>磋商小组</w:t>
      </w:r>
      <w:r>
        <w:rPr>
          <w:rFonts w:hint="eastAsia" w:ascii="宋体" w:hAnsi="宋体" w:cs="宋体"/>
          <w:sz w:val="24"/>
          <w:szCs w:val="24"/>
          <w:lang w:val="zh-CN"/>
        </w:rPr>
        <w:t>要求在</w:t>
      </w:r>
      <w:r>
        <w:rPr>
          <w:rFonts w:hint="eastAsia" w:ascii="宋体" w:hAnsi="宋体" w:cs="宋体"/>
          <w:sz w:val="24"/>
          <w:szCs w:val="24"/>
        </w:rPr>
        <w:t>磋商</w:t>
      </w:r>
      <w:r>
        <w:rPr>
          <w:rFonts w:hint="eastAsia" w:ascii="宋体" w:hAnsi="宋体" w:cs="宋体"/>
          <w:sz w:val="24"/>
          <w:szCs w:val="24"/>
          <w:lang w:val="zh-CN"/>
        </w:rPr>
        <w:t>现场合理的时间内提供书面说明及相关证明材料且证明其报价合理性的；</w:t>
      </w:r>
    </w:p>
    <w:p w14:paraId="713AC8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（9）磋商</w:t>
      </w:r>
      <w:r>
        <w:rPr>
          <w:rFonts w:hint="eastAsia" w:ascii="宋体" w:hAnsi="宋体" w:cs="宋体"/>
          <w:sz w:val="24"/>
          <w:szCs w:val="24"/>
          <w:lang w:val="zh-CN"/>
        </w:rPr>
        <w:t>报价出现漏项或服务方案内容未实质响应</w:t>
      </w:r>
      <w:r>
        <w:rPr>
          <w:rFonts w:hint="eastAsia" w:ascii="宋体" w:hAnsi="宋体" w:cs="宋体"/>
          <w:sz w:val="24"/>
          <w:szCs w:val="24"/>
        </w:rPr>
        <w:t>磋商</w:t>
      </w:r>
      <w:r>
        <w:rPr>
          <w:rFonts w:hint="eastAsia" w:ascii="宋体" w:hAnsi="宋体" w:cs="宋体"/>
          <w:sz w:val="24"/>
          <w:szCs w:val="24"/>
          <w:lang w:val="zh-CN"/>
        </w:rPr>
        <w:t>文件要求的；</w:t>
      </w:r>
    </w:p>
    <w:p w14:paraId="77302F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（10）响应</w:t>
      </w:r>
      <w:r>
        <w:rPr>
          <w:rFonts w:hint="eastAsia" w:ascii="宋体" w:hAnsi="宋体" w:cs="宋体"/>
          <w:sz w:val="24"/>
          <w:szCs w:val="24"/>
          <w:lang w:val="zh-CN"/>
        </w:rPr>
        <w:t>文件在商务响应方面（付款方式、服务期限限等）与</w:t>
      </w:r>
      <w:r>
        <w:rPr>
          <w:rFonts w:hint="eastAsia" w:ascii="宋体" w:hAnsi="宋体" w:cs="宋体"/>
          <w:sz w:val="24"/>
          <w:szCs w:val="24"/>
        </w:rPr>
        <w:t>磋商</w:t>
      </w:r>
      <w:r>
        <w:rPr>
          <w:rFonts w:hint="eastAsia" w:ascii="宋体" w:hAnsi="宋体" w:cs="宋体"/>
          <w:sz w:val="24"/>
          <w:szCs w:val="24"/>
          <w:lang w:val="zh-CN"/>
        </w:rPr>
        <w:t>文件要求不一致或附加了采购单位难以接受的条件或条款的；</w:t>
      </w:r>
    </w:p>
    <w:p w14:paraId="0EAC0DD7">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（11）</w:t>
      </w:r>
      <w:r>
        <w:rPr>
          <w:rFonts w:hint="eastAsia" w:ascii="宋体" w:hAnsi="宋体" w:cs="宋体"/>
          <w:sz w:val="24"/>
          <w:szCs w:val="24"/>
          <w:lang w:val="zh-CN"/>
        </w:rPr>
        <w:t>如澄清、补正、说明的内容与</w:t>
      </w:r>
      <w:r>
        <w:rPr>
          <w:rFonts w:hint="eastAsia" w:ascii="宋体" w:hAnsi="宋体" w:cs="宋体"/>
          <w:sz w:val="24"/>
          <w:szCs w:val="24"/>
        </w:rPr>
        <w:t>响应</w:t>
      </w:r>
      <w:r>
        <w:rPr>
          <w:rFonts w:hint="eastAsia" w:ascii="宋体" w:hAnsi="宋体" w:cs="宋体"/>
          <w:sz w:val="24"/>
          <w:szCs w:val="24"/>
          <w:lang w:val="zh-CN"/>
        </w:rPr>
        <w:t>文件内容有重大相悖或矛盾，将被认定为无效</w:t>
      </w:r>
      <w:r>
        <w:rPr>
          <w:rFonts w:hint="eastAsia" w:ascii="宋体" w:hAnsi="宋体" w:cs="宋体"/>
          <w:sz w:val="24"/>
          <w:szCs w:val="24"/>
        </w:rPr>
        <w:t>磋商</w:t>
      </w:r>
      <w:r>
        <w:rPr>
          <w:rFonts w:hint="eastAsia" w:ascii="宋体" w:hAnsi="宋体" w:cs="宋体"/>
          <w:sz w:val="24"/>
          <w:szCs w:val="24"/>
          <w:lang w:val="zh-CN"/>
        </w:rPr>
        <w:t>；</w:t>
      </w:r>
    </w:p>
    <w:p w14:paraId="799BAA1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（12）</w:t>
      </w:r>
      <w:r>
        <w:rPr>
          <w:rFonts w:hint="eastAsia" w:ascii="宋体" w:hAnsi="宋体" w:cs="宋体"/>
          <w:sz w:val="24"/>
          <w:szCs w:val="24"/>
          <w:lang w:val="zh-CN"/>
        </w:rPr>
        <w:t>提供虚假证明，开具虚假资质，出现虚假应答；</w:t>
      </w:r>
    </w:p>
    <w:p w14:paraId="63DA703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（13）供应商</w:t>
      </w:r>
      <w:r>
        <w:rPr>
          <w:rFonts w:hint="eastAsia" w:ascii="宋体" w:hAnsi="宋体" w:cs="宋体"/>
          <w:sz w:val="24"/>
          <w:szCs w:val="24"/>
          <w:lang w:val="zh-CN"/>
        </w:rPr>
        <w:t>有违法违规行为的；</w:t>
      </w:r>
    </w:p>
    <w:p w14:paraId="4E1062C5">
      <w:pPr>
        <w:spacing w:line="360" w:lineRule="auto"/>
        <w:ind w:firstLine="480" w:firstLineChars="200"/>
        <w:rPr>
          <w:rFonts w:hint="eastAsia" w:ascii="宋体" w:hAnsi="宋体" w:cs="宋体"/>
          <w:sz w:val="24"/>
          <w:szCs w:val="24"/>
        </w:rPr>
      </w:pPr>
      <w:r>
        <w:rPr>
          <w:rFonts w:hint="eastAsia" w:ascii="宋体" w:hAnsi="宋体" w:cs="宋体"/>
          <w:sz w:val="24"/>
          <w:szCs w:val="24"/>
        </w:rPr>
        <w:t>（14）</w:t>
      </w:r>
      <w:r>
        <w:rPr>
          <w:rFonts w:hint="eastAsia" w:ascii="宋体" w:hAnsi="宋体" w:cs="宋体"/>
          <w:sz w:val="24"/>
          <w:szCs w:val="24"/>
          <w:lang w:val="zh-CN"/>
        </w:rPr>
        <w:t>其他法律法规规定的情况。</w:t>
      </w:r>
    </w:p>
    <w:p w14:paraId="65AA098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lang w:val="zh-CN"/>
        </w:rPr>
        <w:t>2</w:t>
      </w:r>
      <w:r>
        <w:rPr>
          <w:rFonts w:hint="eastAsia" w:ascii="宋体" w:hAnsi="宋体" w:cs="宋体"/>
          <w:b/>
          <w:bCs/>
          <w:sz w:val="24"/>
          <w:szCs w:val="24"/>
        </w:rPr>
        <w:t>6.</w:t>
      </w:r>
      <w:r>
        <w:rPr>
          <w:rFonts w:hint="eastAsia" w:ascii="宋体" w:hAnsi="宋体" w:cs="宋体"/>
          <w:b/>
          <w:bCs/>
          <w:sz w:val="24"/>
          <w:szCs w:val="24"/>
          <w:lang w:val="zh-CN"/>
        </w:rPr>
        <w:t>特殊情况的处理</w:t>
      </w:r>
    </w:p>
    <w:p w14:paraId="473BE0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在磋商文件及程序符合法律规定的前提下，递交磋商响应文件或对磋商文件做出实质响应的供应商少于3家时，采购人或者采购代理机构应当终止竞争性磋商采购活动，发布项目终止公告并说明原因，重新开展采购活动。</w:t>
      </w:r>
    </w:p>
    <w:p w14:paraId="5F2616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若二次磋商后，采购过程中符合要求的供应商只有2家的，竞争性磋商采购活动可以继续进行。采购过程中符合要求的供应商只有1家的，采购人或者采购代理机构应当终止竞争性磋商活动，发布项目终止公告并说明原因，重新开展采购活动。</w:t>
      </w:r>
    </w:p>
    <w:p w14:paraId="5327B63A">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27.</w:t>
      </w:r>
      <w:r>
        <w:rPr>
          <w:rFonts w:hint="eastAsia" w:ascii="宋体" w:hAnsi="宋体" w:cs="宋体"/>
          <w:b/>
          <w:bCs/>
          <w:sz w:val="24"/>
          <w:szCs w:val="24"/>
          <w:lang w:val="zh-CN"/>
        </w:rPr>
        <w:t>评审过程保密</w:t>
      </w:r>
    </w:p>
    <w:p w14:paraId="3586A4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.1从磋商之日到确定成交单位止，磋商小组成员不得向供应商或其他无关人员透露有关审查、澄清、评价等情况。</w:t>
      </w:r>
    </w:p>
    <w:p w14:paraId="09726B2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.2磋商小组与评审有关的人员应当对评审情况和评审过程中获悉的国家秘密、商业秘密予以保密。</w:t>
      </w:r>
    </w:p>
    <w:p w14:paraId="0586449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.3任何人员如发生泄密现象，将承担相应的法律责任。</w:t>
      </w:r>
    </w:p>
    <w:p w14:paraId="0B02F56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.4 供应商企图影响采购人的任何行为，将导致该供应商被拒绝，并承担相应的法律责任。</w:t>
      </w:r>
    </w:p>
    <w:p w14:paraId="0B8D5D5E">
      <w:pPr>
        <w:pStyle w:val="41"/>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F</w:t>
      </w:r>
      <w:r>
        <w:rPr>
          <w:rFonts w:hint="eastAsia" w:ascii="宋体" w:hAnsi="宋体" w:cs="宋体"/>
          <w:b/>
          <w:sz w:val="28"/>
          <w:szCs w:val="28"/>
          <w:lang w:val="zh-CN"/>
        </w:rPr>
        <w:t>、确定成交</w:t>
      </w:r>
    </w:p>
    <w:p w14:paraId="494396AC">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28</w:t>
      </w:r>
      <w:r>
        <w:rPr>
          <w:rFonts w:hint="eastAsia" w:ascii="宋体" w:hAnsi="宋体" w:cs="宋体"/>
          <w:b/>
          <w:bCs/>
          <w:sz w:val="24"/>
          <w:szCs w:val="24"/>
          <w:lang w:val="zh-CN"/>
        </w:rPr>
        <w:t>.定标</w:t>
      </w:r>
    </w:p>
    <w:p w14:paraId="40F80ED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.1采购代理机构应当在评审结束后</w:t>
      </w:r>
      <w:r>
        <w:rPr>
          <w:rFonts w:hint="eastAsia" w:ascii="宋体" w:hAnsi="宋体" w:cs="宋体"/>
          <w:sz w:val="24"/>
          <w:szCs w:val="24"/>
        </w:rPr>
        <w:t>2</w:t>
      </w:r>
      <w:r>
        <w:rPr>
          <w:rFonts w:hint="eastAsia" w:ascii="宋体" w:hAnsi="宋体" w:cs="宋体"/>
          <w:sz w:val="24"/>
          <w:szCs w:val="24"/>
          <w:lang w:val="zh-CN"/>
        </w:rPr>
        <w:t>个工作日内将评审报告送采购人。采购人应当自收到评审报告之日起</w:t>
      </w:r>
      <w:r>
        <w:rPr>
          <w:rFonts w:hint="eastAsia" w:ascii="宋体" w:hAnsi="宋体" w:cs="宋体"/>
          <w:sz w:val="24"/>
          <w:szCs w:val="24"/>
        </w:rPr>
        <w:t>5</w:t>
      </w:r>
      <w:r>
        <w:rPr>
          <w:rFonts w:hint="eastAsia" w:ascii="宋体" w:hAnsi="宋体" w:cs="宋体"/>
          <w:sz w:val="24"/>
          <w:szCs w:val="24"/>
          <w:lang w:val="zh-CN"/>
        </w:rPr>
        <w:t>个工作日内，在评审报告确定的成交候选人名单中按顺序确定成交单位。成交候选人并列的，由采购人或者采购人委托磋商小组按照竞争性磋商文件规定的方式确定成交单位；竞争性磋商文件未规定的，采取随机抽取的方式确定。</w:t>
      </w:r>
    </w:p>
    <w:p w14:paraId="075D229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.2采购人在收到评审报告</w:t>
      </w:r>
      <w:r>
        <w:rPr>
          <w:rFonts w:hint="eastAsia" w:ascii="宋体" w:hAnsi="宋体" w:cs="宋体"/>
          <w:sz w:val="24"/>
          <w:szCs w:val="24"/>
        </w:rPr>
        <w:t>5</w:t>
      </w:r>
      <w:r>
        <w:rPr>
          <w:rFonts w:hint="eastAsia" w:ascii="宋体" w:hAnsi="宋体" w:cs="宋体"/>
          <w:sz w:val="24"/>
          <w:szCs w:val="24"/>
          <w:lang w:val="zh-CN"/>
        </w:rPr>
        <w:t>个工作日内未按评审报告推荐的成交候选人顺序确定成交单位，又不能说明合法理由的，视同按评审报告推荐的顺序确定排名第一的成交候选人为成交单位。</w:t>
      </w:r>
    </w:p>
    <w:p w14:paraId="1B0503AD">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29</w:t>
      </w:r>
      <w:r>
        <w:rPr>
          <w:rFonts w:hint="eastAsia" w:ascii="宋体" w:hAnsi="宋体" w:cs="宋体"/>
          <w:b/>
          <w:bCs/>
          <w:sz w:val="24"/>
          <w:szCs w:val="24"/>
          <w:lang w:val="zh-CN"/>
        </w:rPr>
        <w:t>.成交公告</w:t>
      </w:r>
    </w:p>
    <w:p w14:paraId="2A6AD14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.1成交公告内容应当包括采购人和采购代理机构的名称、地址、联系方式，项目名称和项目编号，</w:t>
      </w:r>
      <w:r>
        <w:rPr>
          <w:rFonts w:hint="eastAsia" w:ascii="宋体" w:hAnsi="宋体" w:cs="宋体"/>
          <w:sz w:val="24"/>
          <w:szCs w:val="24"/>
        </w:rPr>
        <w:t>包号、</w:t>
      </w:r>
      <w:r>
        <w:rPr>
          <w:rFonts w:hint="eastAsia" w:ascii="宋体" w:hAnsi="宋体" w:cs="宋体"/>
          <w:sz w:val="24"/>
          <w:szCs w:val="24"/>
          <w:lang w:val="zh-CN"/>
        </w:rPr>
        <w:t>成交单位名称、地址和成交金额，主要成交标的的名称以及磋商小组成员等相关信息。</w:t>
      </w:r>
    </w:p>
    <w:p w14:paraId="5EEA50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2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5E0EE236">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30</w:t>
      </w:r>
      <w:r>
        <w:rPr>
          <w:rFonts w:hint="eastAsia" w:ascii="宋体" w:hAnsi="宋体" w:cs="宋体"/>
          <w:b/>
          <w:bCs/>
          <w:sz w:val="24"/>
          <w:szCs w:val="24"/>
          <w:lang w:val="zh-CN"/>
        </w:rPr>
        <w:t>.成交通知书</w:t>
      </w:r>
    </w:p>
    <w:p w14:paraId="7C090E6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.1采购代理机构应在成交公告发布的当日向成交单位发放成交通知书。</w:t>
      </w:r>
    </w:p>
    <w:p w14:paraId="0279742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2成交通知书将是合同文件的组成部分，对采购人和成交单位具有同等法律效力。成交通知书发出后，采购人改变成交结果，或者成交单位放弃成交，应按相关法规、规章、规范性文件的要求承担相应的法律责任。</w:t>
      </w:r>
    </w:p>
    <w:p w14:paraId="08690E8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.3成交单位应当在接到采购代理机构通知之日起7个工作日内，领取成交通知书。</w:t>
      </w:r>
    </w:p>
    <w:p w14:paraId="415FF4A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4在成交通知书发出后，发现成交单位有政府采购法律法规规章制度规定的成交无效情形的，采购代理机构在取得有权主体认定后，应当宣布发出的成交通知书无效，并收回发出的成交通知书，同时依法重新确定成交单位或重新开展采购活动。</w:t>
      </w:r>
    </w:p>
    <w:p w14:paraId="193A0C7F">
      <w:pPr>
        <w:pStyle w:val="41"/>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G</w:t>
      </w:r>
      <w:r>
        <w:rPr>
          <w:rFonts w:hint="eastAsia" w:ascii="宋体" w:hAnsi="宋体" w:cs="宋体"/>
          <w:b/>
          <w:sz w:val="28"/>
          <w:szCs w:val="28"/>
          <w:lang w:val="zh-CN"/>
        </w:rPr>
        <w:t>、合同授予</w:t>
      </w:r>
    </w:p>
    <w:p w14:paraId="62FE1A29">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31</w:t>
      </w:r>
      <w:r>
        <w:rPr>
          <w:rFonts w:hint="eastAsia" w:ascii="宋体" w:hAnsi="宋体" w:cs="宋体"/>
          <w:b/>
          <w:bCs/>
          <w:sz w:val="24"/>
          <w:szCs w:val="24"/>
          <w:lang w:val="zh-CN"/>
        </w:rPr>
        <w:t>.合同订立</w:t>
      </w:r>
    </w:p>
    <w:p w14:paraId="493E6F4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.1成交单位应在成交通知书发出之日起</w:t>
      </w:r>
      <w:r>
        <w:rPr>
          <w:rFonts w:hint="eastAsia" w:ascii="宋体" w:hAnsi="宋体" w:cs="宋体"/>
          <w:sz w:val="24"/>
          <w:szCs w:val="24"/>
        </w:rPr>
        <w:t>30</w:t>
      </w:r>
      <w:r>
        <w:rPr>
          <w:rFonts w:hint="eastAsia" w:ascii="宋体" w:hAnsi="宋体" w:cs="宋体"/>
          <w:sz w:val="24"/>
          <w:szCs w:val="24"/>
          <w:lang w:val="zh-CN"/>
        </w:rPr>
        <w:t>日内与采购人签订采购合同。因成交单位的原因逾期未与采购人签订采购合同的，将视为放弃成交，取消其成交资格。给采购人造成的损失，采购人</w:t>
      </w:r>
      <w:r>
        <w:rPr>
          <w:rFonts w:hint="eastAsia" w:ascii="宋体" w:hAnsi="宋体" w:cs="宋体"/>
          <w:sz w:val="24"/>
          <w:szCs w:val="24"/>
        </w:rPr>
        <w:t>有权要求其予以赔偿</w:t>
      </w:r>
      <w:r>
        <w:rPr>
          <w:rFonts w:hint="eastAsia" w:ascii="宋体" w:hAnsi="宋体" w:cs="宋体"/>
          <w:sz w:val="24"/>
          <w:szCs w:val="24"/>
          <w:lang w:val="zh-CN"/>
        </w:rPr>
        <w:t>。</w:t>
      </w:r>
    </w:p>
    <w:p w14:paraId="7B41106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2采购人与成交单位洽谈合同条款及所签订的合同不得对竞争性磋商文件和成交单位竞争性磋商响应文件作实质性修改。竞争性磋商文件、成交单位的竞争性磋商响应文件及评审过程中有关澄清文件均应作为合同附件，并与合同具有相同的法律效力。</w:t>
      </w:r>
    </w:p>
    <w:p w14:paraId="0A20009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.3成交单位因不可抗力不能履行采购合同或放弃成交的，采购人可以按照评审报告推荐的成交候选人名单排序，顺延下一候选人为成交单位，也可以重新开展政府采购活动。</w:t>
      </w:r>
    </w:p>
    <w:p w14:paraId="08C25B9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32</w:t>
      </w:r>
      <w:r>
        <w:rPr>
          <w:rFonts w:hint="eastAsia" w:ascii="宋体" w:hAnsi="宋体" w:cs="宋体"/>
          <w:b/>
          <w:bCs/>
          <w:sz w:val="24"/>
          <w:szCs w:val="24"/>
          <w:lang w:val="zh-CN"/>
        </w:rPr>
        <w:t>.合同履行</w:t>
      </w:r>
    </w:p>
    <w:p w14:paraId="233FBFE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1政府采购合同订立后，合同各方不得擅自变更、中止或终止合同。政府采购合同需要变更的，采购人应将有关合同变更内容，以书面形式报政府采购监督管理部门备案。因特殊情况需要中止或终止合同的，采购人应将中止或终止合同的原因以及相应措施，以书面形式报政府采购监督管理部门备案。</w:t>
      </w:r>
    </w:p>
    <w:p w14:paraId="5FB23F9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.2政府采购合同签订后，合同双方当事人应当按照合同规定履行义务。未经采购人同意，成交单位不得向他人转让成交项目。</w:t>
      </w:r>
    </w:p>
    <w:p w14:paraId="543F28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3政府采购合同履行中，采购人需追加与合同标的相同的服务或货物的，在不改变合同其他条款的前提下，可以与成交单位签订补充合同，但补充合同的采购金额不得超过原合同金额的10%。签订补充合同的应按规定备案。</w:t>
      </w:r>
    </w:p>
    <w:p w14:paraId="15F14A08">
      <w:pPr>
        <w:pStyle w:val="41"/>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G</w:t>
      </w:r>
      <w:r>
        <w:rPr>
          <w:rFonts w:hint="eastAsia" w:ascii="宋体" w:hAnsi="宋体" w:cs="宋体"/>
          <w:b/>
          <w:sz w:val="24"/>
          <w:szCs w:val="24"/>
          <w:lang w:val="zh-CN"/>
        </w:rPr>
        <w:t>、采购代理服务费</w:t>
      </w:r>
    </w:p>
    <w:p w14:paraId="64B1C250">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33</w:t>
      </w:r>
      <w:r>
        <w:rPr>
          <w:rFonts w:hint="eastAsia" w:ascii="宋体" w:hAnsi="宋体" w:cs="宋体"/>
          <w:b/>
          <w:bCs/>
          <w:sz w:val="24"/>
          <w:szCs w:val="24"/>
          <w:lang w:val="zh-CN"/>
        </w:rPr>
        <w:t>.成交</w:t>
      </w:r>
      <w:r>
        <w:rPr>
          <w:rFonts w:hint="eastAsia" w:ascii="宋体" w:hAnsi="宋体" w:cs="宋体"/>
          <w:b/>
          <w:bCs/>
          <w:sz w:val="24"/>
          <w:szCs w:val="24"/>
        </w:rPr>
        <w:t>代理</w:t>
      </w:r>
      <w:r>
        <w:rPr>
          <w:rFonts w:hint="eastAsia" w:ascii="宋体" w:hAnsi="宋体" w:cs="宋体"/>
          <w:b/>
          <w:bCs/>
          <w:sz w:val="24"/>
          <w:szCs w:val="24"/>
          <w:lang w:val="zh-CN"/>
        </w:rPr>
        <w:t>服务费</w:t>
      </w:r>
    </w:p>
    <w:p w14:paraId="127853C0">
      <w:pPr>
        <w:spacing w:line="360" w:lineRule="auto"/>
        <w:ind w:firstLine="480" w:firstLineChars="200"/>
        <w:rPr>
          <w:rFonts w:hint="eastAsia" w:ascii="宋体" w:hAnsi="宋体" w:cs="宋体"/>
          <w:sz w:val="24"/>
          <w:szCs w:val="24"/>
        </w:rPr>
      </w:pPr>
      <w:r>
        <w:rPr>
          <w:rFonts w:hint="eastAsia" w:ascii="宋体" w:hAnsi="宋体" w:cs="宋体"/>
          <w:sz w:val="24"/>
          <w:szCs w:val="24"/>
        </w:rPr>
        <w:t>33.1本项目代理服务费参照国家计委颁布的《招标代理服务收费管理暂行办法》（计价格[2002]1980号）中的收费标准计取，成交供应商在领取成交通知书前一次性支付。</w:t>
      </w:r>
    </w:p>
    <w:p w14:paraId="2D31BAAD">
      <w:pPr>
        <w:spacing w:line="360" w:lineRule="auto"/>
        <w:ind w:firstLine="480" w:firstLineChars="200"/>
        <w:rPr>
          <w:rFonts w:hint="eastAsia" w:ascii="宋体" w:hAnsi="宋体" w:cs="宋体"/>
          <w:sz w:val="24"/>
          <w:szCs w:val="24"/>
        </w:rPr>
      </w:pPr>
      <w:r>
        <w:rPr>
          <w:rFonts w:hint="eastAsia" w:ascii="宋体" w:hAnsi="宋体" w:cs="宋体"/>
          <w:sz w:val="24"/>
          <w:szCs w:val="24"/>
        </w:rPr>
        <w:t>33.2缴费账户信息</w:t>
      </w:r>
    </w:p>
    <w:p w14:paraId="67D35517">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31742FD1">
      <w:pPr>
        <w:spacing w:line="360" w:lineRule="auto"/>
        <w:ind w:firstLine="480" w:firstLineChars="200"/>
        <w:rPr>
          <w:rFonts w:hint="eastAsia" w:ascii="宋体" w:hAnsi="宋体" w:cs="宋体"/>
          <w:sz w:val="24"/>
          <w:szCs w:val="24"/>
        </w:rPr>
      </w:pPr>
      <w:r>
        <w:rPr>
          <w:rFonts w:hint="eastAsia" w:ascii="宋体" w:hAnsi="宋体" w:cs="宋体"/>
          <w:sz w:val="24"/>
          <w:szCs w:val="24"/>
        </w:rPr>
        <w:t>纳税人识别号:916100007979068451</w:t>
      </w:r>
    </w:p>
    <w:p w14:paraId="515B444F">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35586D4E">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电话:029-68688088</w:t>
      </w:r>
    </w:p>
    <w:p w14:paraId="1C6624AD">
      <w:pPr>
        <w:spacing w:line="360" w:lineRule="auto"/>
        <w:ind w:firstLine="480" w:firstLineChars="200"/>
        <w:rPr>
          <w:rFonts w:hint="eastAsia" w:ascii="宋体" w:hAnsi="宋体" w:cs="宋体"/>
          <w:sz w:val="24"/>
          <w:szCs w:val="24"/>
        </w:rPr>
      </w:pPr>
      <w:r>
        <w:rPr>
          <w:rFonts w:hint="eastAsia" w:ascii="宋体" w:hAnsi="宋体" w:cs="宋体"/>
          <w:sz w:val="24"/>
          <w:szCs w:val="24"/>
        </w:rPr>
        <w:t>开户行:中国民生银行西安吉祥路支行</w:t>
      </w:r>
    </w:p>
    <w:p w14:paraId="1599C470">
      <w:pPr>
        <w:spacing w:line="360" w:lineRule="auto"/>
        <w:ind w:firstLine="480" w:firstLineChars="200"/>
        <w:rPr>
          <w:rFonts w:hint="eastAsia" w:ascii="宋体" w:hAnsi="宋体" w:cs="宋体"/>
          <w:sz w:val="24"/>
          <w:szCs w:val="24"/>
        </w:rPr>
      </w:pPr>
      <w:r>
        <w:rPr>
          <w:rFonts w:hint="eastAsia" w:ascii="宋体" w:hAnsi="宋体" w:cs="宋体"/>
          <w:sz w:val="24"/>
          <w:szCs w:val="24"/>
        </w:rPr>
        <w:t>账号:699295538</w:t>
      </w:r>
    </w:p>
    <w:p w14:paraId="4711AA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行号:305791012112</w:t>
      </w:r>
    </w:p>
    <w:p w14:paraId="0BB4578A">
      <w:pPr>
        <w:pStyle w:val="41"/>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H</w:t>
      </w:r>
      <w:r>
        <w:rPr>
          <w:rFonts w:hint="eastAsia" w:ascii="宋体" w:hAnsi="宋体" w:cs="宋体"/>
          <w:b/>
          <w:sz w:val="24"/>
          <w:szCs w:val="24"/>
          <w:lang w:val="zh-CN"/>
        </w:rPr>
        <w:t>、其他</w:t>
      </w:r>
    </w:p>
    <w:p w14:paraId="208EF4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34</w:t>
      </w:r>
      <w:r>
        <w:rPr>
          <w:rFonts w:hint="eastAsia" w:ascii="宋体" w:hAnsi="宋体" w:cs="宋体"/>
          <w:b/>
          <w:bCs/>
          <w:sz w:val="24"/>
          <w:szCs w:val="24"/>
          <w:lang w:val="zh-CN"/>
        </w:rPr>
        <w:t>、需要落实的政府采购政策</w:t>
      </w:r>
    </w:p>
    <w:p w14:paraId="2752CBC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4</w:t>
      </w:r>
      <w:r>
        <w:rPr>
          <w:rFonts w:hint="eastAsia" w:ascii="宋体" w:hAnsi="宋体" w:cs="宋体"/>
          <w:sz w:val="24"/>
          <w:szCs w:val="24"/>
          <w:lang w:val="zh-CN"/>
        </w:rPr>
        <w:t>.1中小企业政策</w:t>
      </w:r>
    </w:p>
    <w:p w14:paraId="2E610ABB">
      <w:pPr>
        <w:spacing w:line="360" w:lineRule="auto"/>
        <w:ind w:firstLine="480" w:firstLineChars="200"/>
        <w:rPr>
          <w:rFonts w:hint="eastAsia" w:ascii="宋体" w:hAnsi="宋体" w:cs="宋体"/>
          <w:bCs/>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w:t>
      </w:r>
      <w:r>
        <w:rPr>
          <w:rFonts w:hint="eastAsia" w:ascii="宋体" w:hAnsi="宋体" w:cs="宋体"/>
          <w:sz w:val="24"/>
          <w:szCs w:val="24"/>
        </w:rPr>
        <w:t>小、微</w:t>
      </w:r>
      <w:r>
        <w:rPr>
          <w:rFonts w:hint="eastAsia" w:ascii="宋体" w:hAnsi="宋体" w:cs="宋体"/>
          <w:sz w:val="24"/>
          <w:szCs w:val="24"/>
          <w:lang w:val="zh-CN"/>
        </w:rPr>
        <w:t>企业政策</w:t>
      </w:r>
    </w:p>
    <w:p w14:paraId="5BE5758F">
      <w:pPr>
        <w:spacing w:line="360" w:lineRule="auto"/>
        <w:ind w:firstLine="480" w:firstLineChars="200"/>
        <w:rPr>
          <w:rFonts w:hint="eastAsia" w:ascii="宋体" w:hAnsi="宋体" w:cs="宋体"/>
          <w:sz w:val="24"/>
          <w:szCs w:val="24"/>
        </w:rPr>
      </w:pPr>
      <w:r>
        <w:rPr>
          <w:rFonts w:hint="eastAsia" w:ascii="宋体" w:hAnsi="宋体" w:cs="宋体"/>
          <w:sz w:val="24"/>
          <w:szCs w:val="24"/>
          <w:lang w:val="zh-CN"/>
        </w:rPr>
        <w:t>①</w:t>
      </w:r>
      <w:r>
        <w:rPr>
          <w:rFonts w:hint="eastAsia" w:ascii="宋体" w:hAnsi="宋体" w:cs="宋体"/>
          <w:sz w:val="24"/>
          <w:szCs w:val="24"/>
        </w:rPr>
        <w:t>根据《政府采购促进中小企业发展管理办法》（财库〔2020〕46号）</w:t>
      </w:r>
    </w:p>
    <w:p w14:paraId="0CDBCFA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w:t>
      </w:r>
    </w:p>
    <w:p w14:paraId="67BB332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在货物采购项目中，供应商提供的货物既有中小企业制造货物，也有大型企业制造货物的，不享受政府采购价格扣除优惠政策。</w:t>
      </w:r>
    </w:p>
    <w:p w14:paraId="13A6636B">
      <w:pPr>
        <w:spacing w:line="360" w:lineRule="auto"/>
        <w:ind w:firstLine="480" w:firstLineChars="200"/>
        <w:rPr>
          <w:rFonts w:hint="eastAsia" w:ascii="宋体" w:hAnsi="宋体" w:cs="宋体"/>
          <w:sz w:val="24"/>
          <w:szCs w:val="24"/>
        </w:rPr>
      </w:pPr>
      <w:r>
        <w:rPr>
          <w:rFonts w:hint="eastAsia" w:ascii="宋体" w:hAnsi="宋体" w:cs="宋体"/>
          <w:sz w:val="24"/>
          <w:szCs w:val="24"/>
        </w:rPr>
        <w:t>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7140CA33">
      <w:pPr>
        <w:spacing w:line="360" w:lineRule="auto"/>
        <w:ind w:firstLine="480" w:firstLineChars="200"/>
        <w:rPr>
          <w:rFonts w:hint="eastAsia" w:ascii="宋体" w:hAnsi="宋体" w:cs="宋体"/>
          <w:sz w:val="24"/>
          <w:szCs w:val="24"/>
        </w:rPr>
      </w:pPr>
      <w:r>
        <w:rPr>
          <w:rFonts w:hint="eastAsia" w:ascii="宋体" w:hAnsi="宋体" w:cs="宋体"/>
          <w:sz w:val="24"/>
          <w:szCs w:val="24"/>
          <w:lang w:val="zh-CN"/>
        </w:rPr>
        <w:t>②</w:t>
      </w:r>
      <w:r>
        <w:rPr>
          <w:rFonts w:hint="eastAsia" w:ascii="宋体" w:hAnsi="宋体" w:cs="宋体"/>
          <w:sz w:val="24"/>
          <w:szCs w:val="24"/>
        </w:rPr>
        <w:t>根据《关于进一步加大政府采购支持中小企业力度的通知》（财库〔2022〕19 号）的有关规定，货物服务采购项目给予小微企业的价格扣除优惠，由财库〔2020〕46 号文件规定的 6%—10%提高至10%—20%。大中型企业与小微企业组成联合体或者大中型企业向小微企业分包的，评审优惠幅度由2%—3%提高至 4%—6%。2022年下半年面向中小企业的预留份额由30%以上阶段性提高至40%以上。</w:t>
      </w:r>
    </w:p>
    <w:p w14:paraId="5D99E78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③</w:t>
      </w:r>
      <w:r>
        <w:rPr>
          <w:rFonts w:hint="eastAsia" w:ascii="宋体" w:hAnsi="宋体" w:cs="宋体"/>
          <w:sz w:val="24"/>
          <w:szCs w:val="24"/>
        </w:rPr>
        <w:t>中</w:t>
      </w:r>
      <w:r>
        <w:rPr>
          <w:rFonts w:hint="eastAsia" w:ascii="宋体" w:hAnsi="宋体" w:cs="宋体"/>
          <w:sz w:val="24"/>
          <w:szCs w:val="24"/>
          <w:lang w:val="zh-CN"/>
        </w:rPr>
        <w:t>小微企业按《工业和信息化部、国家统计局、国家发展和改革委员会、财政部关于印发&lt;中小企业划型标准规定&gt;的通知》（工信部联企业【2011】300号）文件规定标准确认。</w:t>
      </w:r>
    </w:p>
    <w:p w14:paraId="74553B7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④中小企业参加政府采购活动</w:t>
      </w:r>
      <w:r>
        <w:rPr>
          <w:rFonts w:hint="eastAsia" w:ascii="宋体" w:hAnsi="宋体" w:cs="宋体"/>
          <w:sz w:val="24"/>
          <w:szCs w:val="24"/>
        </w:rPr>
        <w:t>应当</w:t>
      </w:r>
      <w:r>
        <w:rPr>
          <w:rFonts w:hint="eastAsia" w:ascii="宋体" w:hAnsi="宋体" w:cs="宋体"/>
          <w:sz w:val="24"/>
          <w:szCs w:val="24"/>
          <w:lang w:val="zh-CN"/>
        </w:rPr>
        <w:t>提供《中小企业声明函》。</w:t>
      </w:r>
    </w:p>
    <w:p w14:paraId="04D7B20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供应商</w:t>
      </w:r>
      <w:r>
        <w:rPr>
          <w:rFonts w:hint="eastAsia" w:ascii="宋体" w:hAnsi="宋体" w:cs="宋体"/>
          <w:sz w:val="24"/>
          <w:szCs w:val="24"/>
          <w:lang w:val="zh-CN"/>
        </w:rPr>
        <w:t>未提供《中小企业声明函》或</w:t>
      </w:r>
      <w:r>
        <w:rPr>
          <w:rFonts w:hint="eastAsia" w:ascii="宋体" w:hAnsi="宋体" w:cs="宋体"/>
          <w:sz w:val="24"/>
          <w:szCs w:val="24"/>
        </w:rPr>
        <w:t>声明函</w:t>
      </w:r>
      <w:r>
        <w:rPr>
          <w:rFonts w:hint="eastAsia" w:ascii="宋体" w:hAnsi="宋体" w:cs="宋体"/>
          <w:sz w:val="24"/>
          <w:szCs w:val="24"/>
          <w:lang w:val="zh-CN"/>
        </w:rPr>
        <w:t>有瑕疵的，在评审时不享受政府采购优惠政策。</w:t>
      </w:r>
    </w:p>
    <w:p w14:paraId="61D68AF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供应商应对其</w:t>
      </w:r>
      <w:r>
        <w:rPr>
          <w:rFonts w:hint="eastAsia" w:ascii="宋体" w:hAnsi="宋体" w:cs="宋体"/>
          <w:sz w:val="24"/>
          <w:szCs w:val="24"/>
          <w:lang w:val="zh-CN"/>
        </w:rPr>
        <w:t>《中小企业声明函》</w:t>
      </w:r>
      <w:r>
        <w:rPr>
          <w:rFonts w:hint="eastAsia" w:ascii="宋体" w:hAnsi="宋体" w:cs="宋体"/>
          <w:sz w:val="24"/>
          <w:szCs w:val="24"/>
        </w:rPr>
        <w:t>的</w:t>
      </w:r>
      <w:r>
        <w:rPr>
          <w:rFonts w:hint="eastAsia" w:ascii="宋体" w:hAnsi="宋体" w:cs="宋体"/>
          <w:sz w:val="24"/>
          <w:szCs w:val="24"/>
          <w:lang w:val="zh-CN"/>
        </w:rPr>
        <w:t>真实性</w:t>
      </w:r>
      <w:r>
        <w:rPr>
          <w:rFonts w:hint="eastAsia" w:ascii="宋体" w:hAnsi="宋体" w:cs="宋体"/>
          <w:sz w:val="24"/>
          <w:szCs w:val="24"/>
        </w:rPr>
        <w:t>负责，</w:t>
      </w:r>
      <w:r>
        <w:rPr>
          <w:rFonts w:hint="eastAsia" w:ascii="宋体" w:hAnsi="宋体" w:cs="宋体"/>
          <w:sz w:val="24"/>
          <w:szCs w:val="24"/>
          <w:lang w:val="zh-CN"/>
        </w:rPr>
        <w:t>如存在虚假应标，将取消其</w:t>
      </w:r>
      <w:r>
        <w:rPr>
          <w:rFonts w:hint="eastAsia" w:ascii="宋体" w:hAnsi="宋体" w:cs="宋体"/>
          <w:sz w:val="24"/>
          <w:szCs w:val="24"/>
        </w:rPr>
        <w:t>采购</w:t>
      </w:r>
      <w:r>
        <w:rPr>
          <w:rFonts w:hint="eastAsia" w:ascii="宋体" w:hAnsi="宋体" w:cs="宋体"/>
          <w:sz w:val="24"/>
          <w:szCs w:val="24"/>
          <w:lang w:val="zh-CN"/>
        </w:rPr>
        <w:t>资格。</w:t>
      </w:r>
    </w:p>
    <w:p w14:paraId="7E9D20C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）监狱企业政策</w:t>
      </w:r>
    </w:p>
    <w:p w14:paraId="6D00763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根据《关于政府采购支持监狱企业发展有关问题的通知》（财库（2014）68号）规定，在政府采购活动中，</w:t>
      </w:r>
      <w:r>
        <w:rPr>
          <w:rFonts w:hint="eastAsia" w:ascii="宋体" w:hAnsi="宋体" w:cs="宋体"/>
          <w:sz w:val="24"/>
          <w:szCs w:val="24"/>
        </w:rPr>
        <w:t>监狱企业</w:t>
      </w:r>
      <w:r>
        <w:rPr>
          <w:rFonts w:hint="eastAsia" w:ascii="宋体" w:hAnsi="宋体" w:cs="宋体"/>
          <w:sz w:val="24"/>
          <w:szCs w:val="24"/>
          <w:lang w:val="zh-CN"/>
        </w:rPr>
        <w:t>视同小型、微型企业，享受预留份额、评审中价格扣除等促进中小企业发展的政府采购政策。</w:t>
      </w:r>
    </w:p>
    <w:p w14:paraId="45C343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监狱企业参加政府采购活动时，应当提供《监狱企业声明函》，</w:t>
      </w:r>
      <w:r>
        <w:rPr>
          <w:rFonts w:hint="eastAsia" w:ascii="宋体" w:hAnsi="宋体" w:cs="宋体"/>
          <w:sz w:val="24"/>
          <w:szCs w:val="24"/>
        </w:rPr>
        <w:t>同时出具</w:t>
      </w:r>
      <w:r>
        <w:rPr>
          <w:rFonts w:hint="eastAsia" w:ascii="宋体" w:hAnsi="宋体" w:cs="宋体"/>
          <w:sz w:val="24"/>
          <w:szCs w:val="24"/>
          <w:lang w:val="zh-CN"/>
        </w:rPr>
        <w:t>由省级以上监狱管理局、戒毒管理局（含新疆生产建设兵团）出具的属于监狱企业的证明文件。</w:t>
      </w:r>
    </w:p>
    <w:p w14:paraId="6F06BE9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监狱企业未提供</w:t>
      </w:r>
      <w:r>
        <w:rPr>
          <w:rFonts w:hint="eastAsia" w:ascii="宋体" w:hAnsi="宋体" w:cs="宋体"/>
          <w:sz w:val="24"/>
          <w:szCs w:val="24"/>
          <w:lang w:val="zh-CN"/>
        </w:rPr>
        <w:t>《监狱企业声明函》</w:t>
      </w:r>
      <w:r>
        <w:rPr>
          <w:rFonts w:hint="eastAsia" w:ascii="宋体" w:hAnsi="宋体" w:cs="宋体"/>
          <w:sz w:val="24"/>
          <w:szCs w:val="24"/>
        </w:rPr>
        <w:t>及证明文件或</w:t>
      </w:r>
      <w:r>
        <w:rPr>
          <w:rFonts w:hint="eastAsia" w:ascii="宋体" w:hAnsi="宋体" w:cs="宋体"/>
          <w:bCs/>
          <w:sz w:val="24"/>
          <w:szCs w:val="24"/>
        </w:rPr>
        <w:t>声明函及证明文件</w:t>
      </w:r>
      <w:r>
        <w:rPr>
          <w:rFonts w:hint="eastAsia" w:ascii="宋体" w:hAnsi="宋体" w:cs="宋体"/>
          <w:bCs/>
          <w:sz w:val="24"/>
          <w:szCs w:val="24"/>
          <w:lang w:val="zh-CN"/>
        </w:rPr>
        <w:t>有瑕疵的</w:t>
      </w:r>
      <w:r>
        <w:rPr>
          <w:rFonts w:hint="eastAsia" w:ascii="宋体" w:hAnsi="宋体" w:cs="宋体"/>
          <w:sz w:val="24"/>
          <w:szCs w:val="24"/>
          <w:lang w:val="zh-CN"/>
        </w:rPr>
        <w:t>的，在评审时不享受政府采购优惠政策。</w:t>
      </w:r>
    </w:p>
    <w:p w14:paraId="70C9D8A1">
      <w:pPr>
        <w:spacing w:line="360" w:lineRule="auto"/>
        <w:ind w:firstLine="480" w:firstLineChars="200"/>
        <w:rPr>
          <w:rFonts w:hint="eastAsia" w:ascii="宋体" w:hAnsi="宋体" w:cs="宋体"/>
          <w:sz w:val="24"/>
          <w:szCs w:val="24"/>
        </w:rPr>
      </w:pPr>
      <w:r>
        <w:rPr>
          <w:rFonts w:hint="eastAsia" w:ascii="宋体" w:hAnsi="宋体" w:cs="宋体"/>
          <w:sz w:val="24"/>
          <w:szCs w:val="24"/>
        </w:rPr>
        <w:t>监狱企业应对其</w:t>
      </w:r>
      <w:r>
        <w:rPr>
          <w:rFonts w:hint="eastAsia" w:ascii="宋体" w:hAnsi="宋体" w:cs="宋体"/>
          <w:sz w:val="24"/>
          <w:szCs w:val="24"/>
          <w:lang w:val="zh-CN"/>
        </w:rPr>
        <w:t>《监狱企业声明函》</w:t>
      </w:r>
      <w:r>
        <w:rPr>
          <w:rFonts w:hint="eastAsia" w:ascii="宋体" w:hAnsi="宋体" w:cs="宋体"/>
          <w:sz w:val="24"/>
          <w:szCs w:val="24"/>
        </w:rPr>
        <w:t>及证明文件的</w:t>
      </w:r>
      <w:r>
        <w:rPr>
          <w:rFonts w:hint="eastAsia" w:ascii="宋体" w:hAnsi="宋体" w:cs="宋体"/>
          <w:sz w:val="24"/>
          <w:szCs w:val="24"/>
          <w:lang w:val="zh-CN"/>
        </w:rPr>
        <w:t>真实性</w:t>
      </w:r>
      <w:r>
        <w:rPr>
          <w:rFonts w:hint="eastAsia" w:ascii="宋体" w:hAnsi="宋体" w:cs="宋体"/>
          <w:sz w:val="24"/>
          <w:szCs w:val="24"/>
        </w:rPr>
        <w:t>负责，</w:t>
      </w:r>
      <w:r>
        <w:rPr>
          <w:rFonts w:hint="eastAsia" w:ascii="宋体" w:hAnsi="宋体" w:cs="宋体"/>
          <w:sz w:val="24"/>
          <w:szCs w:val="24"/>
          <w:lang w:val="zh-CN"/>
        </w:rPr>
        <w:t>如存在虚假应标，将取消其</w:t>
      </w:r>
      <w:r>
        <w:rPr>
          <w:rFonts w:hint="eastAsia" w:ascii="宋体" w:hAnsi="宋体" w:cs="宋体"/>
          <w:sz w:val="24"/>
          <w:szCs w:val="24"/>
        </w:rPr>
        <w:t>采购</w:t>
      </w:r>
      <w:r>
        <w:rPr>
          <w:rFonts w:hint="eastAsia" w:ascii="宋体" w:hAnsi="宋体" w:cs="宋体"/>
          <w:sz w:val="24"/>
          <w:szCs w:val="24"/>
          <w:lang w:val="zh-CN"/>
        </w:rPr>
        <w:t>资格</w:t>
      </w:r>
    </w:p>
    <w:p w14:paraId="0A88806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w:t>
      </w:r>
      <w:r>
        <w:rPr>
          <w:rFonts w:hint="eastAsia" w:ascii="宋体" w:hAnsi="宋体" w:cs="宋体"/>
          <w:sz w:val="24"/>
          <w:szCs w:val="24"/>
          <w:lang w:val="zh-CN"/>
        </w:rPr>
        <w:t>属于小型、微型企业的，不重复享受政策。</w:t>
      </w:r>
    </w:p>
    <w:p w14:paraId="31B339F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）残疾人福利企业政策</w:t>
      </w:r>
    </w:p>
    <w:p w14:paraId="43C2F82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根据《关于促进残疾人就业政府采购政策的通知》（财库〔2017〕141号）</w:t>
      </w:r>
      <w:r>
        <w:rPr>
          <w:rFonts w:hint="eastAsia" w:ascii="宋体" w:hAnsi="宋体" w:cs="宋体"/>
          <w:sz w:val="24"/>
          <w:szCs w:val="24"/>
        </w:rPr>
        <w:t>及</w:t>
      </w:r>
      <w:r>
        <w:rPr>
          <w:rFonts w:hint="eastAsia" w:ascii="宋体" w:hAnsi="宋体" w:cs="宋体"/>
          <w:sz w:val="24"/>
          <w:szCs w:val="24"/>
          <w:lang w:val="zh-CN"/>
        </w:rPr>
        <w:t>《关于政府采购优先购买福利性企业产品和服务的意见》（陕民发〔2015〕1号）规定，在政府采购活动中，残疾人福利企业视同小型、微型企业，享受预留份额、评审中价格扣除等促进中小企业发展的政府采购政策。</w:t>
      </w:r>
    </w:p>
    <w:p w14:paraId="29B6674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w:t>
      </w:r>
      <w:r>
        <w:rPr>
          <w:rFonts w:hint="eastAsia" w:ascii="宋体" w:hAnsi="宋体" w:cs="宋体"/>
          <w:sz w:val="24"/>
          <w:szCs w:val="24"/>
          <w:lang w:val="zh-CN"/>
        </w:rPr>
        <w:t>福利企业参加政府采购活动时，应当提供《残疾人福利性单位声明函》。</w:t>
      </w:r>
    </w:p>
    <w:p w14:paraId="55A3EAD9">
      <w:pPr>
        <w:spacing w:line="360" w:lineRule="auto"/>
        <w:ind w:firstLine="480" w:firstLineChars="200"/>
        <w:rPr>
          <w:rFonts w:hint="eastAsia" w:ascii="宋体" w:hAnsi="宋体" w:cs="宋体"/>
          <w:sz w:val="24"/>
          <w:szCs w:val="24"/>
        </w:rPr>
      </w:pPr>
      <w:r>
        <w:rPr>
          <w:rFonts w:hint="eastAsia" w:ascii="宋体" w:hAnsi="宋体" w:cs="宋体"/>
          <w:sz w:val="24"/>
          <w:szCs w:val="24"/>
        </w:rPr>
        <w:t>残疾人</w:t>
      </w:r>
      <w:r>
        <w:rPr>
          <w:rFonts w:hint="eastAsia" w:ascii="宋体" w:hAnsi="宋体" w:cs="宋体"/>
          <w:sz w:val="24"/>
          <w:szCs w:val="24"/>
          <w:lang w:val="zh-CN"/>
        </w:rPr>
        <w:t>福利企业</w:t>
      </w:r>
      <w:r>
        <w:rPr>
          <w:rFonts w:hint="eastAsia" w:ascii="宋体" w:hAnsi="宋体" w:cs="宋体"/>
          <w:sz w:val="24"/>
          <w:szCs w:val="24"/>
        </w:rPr>
        <w:t>未提供</w:t>
      </w:r>
      <w:r>
        <w:rPr>
          <w:rFonts w:hint="eastAsia" w:ascii="宋体" w:hAnsi="宋体" w:cs="宋体"/>
          <w:sz w:val="24"/>
          <w:szCs w:val="24"/>
          <w:lang w:val="zh-CN"/>
        </w:rPr>
        <w:t>《残疾人福利性单位声明函》</w:t>
      </w:r>
      <w:r>
        <w:rPr>
          <w:rFonts w:hint="eastAsia" w:ascii="宋体" w:hAnsi="宋体" w:cs="宋体"/>
          <w:sz w:val="24"/>
          <w:szCs w:val="24"/>
        </w:rPr>
        <w:t>或声明函</w:t>
      </w:r>
      <w:r>
        <w:rPr>
          <w:rFonts w:hint="eastAsia" w:ascii="宋体" w:hAnsi="宋体" w:cs="宋体"/>
          <w:sz w:val="24"/>
          <w:szCs w:val="24"/>
          <w:lang w:val="zh-CN"/>
        </w:rPr>
        <w:t>有瑕疵的，在评审时不享受政府采购优惠政策。</w:t>
      </w:r>
    </w:p>
    <w:p w14:paraId="0C75768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残疾人福利企业</w:t>
      </w:r>
      <w:r>
        <w:rPr>
          <w:rFonts w:hint="eastAsia" w:ascii="宋体" w:hAnsi="宋体" w:cs="宋体"/>
          <w:sz w:val="24"/>
          <w:szCs w:val="24"/>
          <w:lang w:val="zh-CN"/>
        </w:rPr>
        <w:t>属于小型、微型企业的，不重复享受政策。</w:t>
      </w:r>
    </w:p>
    <w:p w14:paraId="1151D26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34.2</w:t>
      </w:r>
      <w:r>
        <w:rPr>
          <w:rFonts w:hint="eastAsia" w:ascii="宋体" w:hAnsi="宋体" w:cs="宋体"/>
          <w:b/>
          <w:bCs/>
          <w:sz w:val="24"/>
          <w:szCs w:val="24"/>
          <w:lang w:val="zh-CN"/>
        </w:rPr>
        <w:t>信用担保及信用融资政策</w:t>
      </w:r>
    </w:p>
    <w:p w14:paraId="0B0137FF">
      <w:pPr>
        <w:spacing w:line="360" w:lineRule="auto"/>
        <w:ind w:firstLine="480"/>
        <w:rPr>
          <w:rFonts w:hint="eastAsia" w:ascii="宋体" w:hAnsi="宋体" w:cs="宋体"/>
          <w:sz w:val="24"/>
          <w:szCs w:val="24"/>
          <w:lang w:val="zh-CN"/>
        </w:rPr>
      </w:pPr>
      <w:r>
        <w:rPr>
          <w:rFonts w:hint="eastAsia" w:ascii="宋体" w:hAnsi="宋体" w:cs="宋体"/>
          <w:sz w:val="24"/>
          <w:szCs w:val="24"/>
        </w:rPr>
        <w:t>（1）陕西省有关</w:t>
      </w:r>
      <w:r>
        <w:rPr>
          <w:rFonts w:hint="eastAsia" w:ascii="宋体" w:hAnsi="宋体" w:cs="宋体"/>
          <w:sz w:val="24"/>
          <w:szCs w:val="24"/>
          <w:lang w:val="zh-CN"/>
        </w:rPr>
        <w:t>政府采购信用担保及信用融资政策</w:t>
      </w:r>
    </w:p>
    <w:p w14:paraId="48CDFA2B">
      <w:pPr>
        <w:spacing w:line="360" w:lineRule="auto"/>
        <w:ind w:firstLine="480"/>
        <w:rPr>
          <w:rFonts w:hint="eastAsia" w:ascii="宋体" w:hAnsi="宋体" w:cs="宋体"/>
          <w:kern w:val="1"/>
          <w:sz w:val="24"/>
          <w:szCs w:val="24"/>
        </w:rPr>
      </w:pPr>
      <w:r>
        <w:rPr>
          <w:rFonts w:hint="eastAsia" w:ascii="宋体" w:hAnsi="宋体" w:cs="宋体"/>
          <w:sz w:val="24"/>
          <w:szCs w:val="24"/>
        </w:rPr>
        <w:t>①《陕西省中小企业政府采购信用</w:t>
      </w:r>
      <w:r>
        <w:rPr>
          <w:rFonts w:hint="eastAsia" w:ascii="宋体" w:hAnsi="宋体" w:cs="宋体"/>
          <w:kern w:val="1"/>
          <w:sz w:val="24"/>
          <w:szCs w:val="24"/>
        </w:rPr>
        <w:t>融资办法》（陕财办采〔2018〕23号）</w:t>
      </w:r>
    </w:p>
    <w:p w14:paraId="210316DE">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0E9114EC">
      <w:pPr>
        <w:spacing w:line="360" w:lineRule="auto"/>
        <w:ind w:firstLine="480"/>
        <w:rPr>
          <w:rFonts w:hint="eastAsia" w:ascii="宋体" w:hAnsi="宋体" w:cs="宋体"/>
          <w:kern w:val="1"/>
          <w:sz w:val="24"/>
          <w:szCs w:val="24"/>
        </w:rPr>
      </w:pPr>
      <w:r>
        <w:rPr>
          <w:rFonts w:hint="eastAsia" w:ascii="宋体" w:hAnsi="宋体" w:cs="宋体"/>
          <w:kern w:val="1"/>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EDC6624">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《陕西省财政厅关于印发 &lt;陕西省中小企业政府采购信用融资办法&gt;的通知》（陕财 办 采 〔 2018〕 23 号 ） 相 关 政 策 、 业 务 流 程 、 办 理 平 台 </w:t>
      </w:r>
    </w:p>
    <w:p w14:paraId="18476D10">
      <w:pPr>
        <w:spacing w:line="360" w:lineRule="auto"/>
        <w:ind w:firstLine="480"/>
        <w:rPr>
          <w:rFonts w:hint="eastAsia" w:ascii="宋体" w:hAnsi="宋体" w:cs="宋体"/>
          <w:kern w:val="1"/>
          <w:sz w:val="24"/>
          <w:szCs w:val="24"/>
        </w:rPr>
      </w:pPr>
      <w:r>
        <w:rPr>
          <w:rFonts w:hint="eastAsia" w:ascii="宋体" w:hAnsi="宋体" w:cs="宋体"/>
          <w:kern w:val="1"/>
          <w:sz w:val="24"/>
          <w:szCs w:val="24"/>
        </w:rPr>
        <w:t>（http://www.ccgp-shaanxi.gov.cn/zcdservice/zcd/shanxi/）。</w:t>
      </w:r>
    </w:p>
    <w:p w14:paraId="072FCD91">
      <w:pPr>
        <w:spacing w:line="360" w:lineRule="auto"/>
        <w:ind w:firstLine="480"/>
        <w:rPr>
          <w:rFonts w:hint="eastAsia" w:ascii="宋体" w:hAnsi="宋体" w:cs="宋体"/>
          <w:kern w:val="1"/>
          <w:sz w:val="24"/>
          <w:szCs w:val="24"/>
        </w:rPr>
      </w:pPr>
      <w:r>
        <w:rPr>
          <w:rFonts w:hint="eastAsia" w:ascii="宋体" w:hAnsi="宋体" w:cs="宋体"/>
          <w:kern w:val="1"/>
          <w:sz w:val="24"/>
          <w:szCs w:val="24"/>
        </w:rPr>
        <w:t>②《陕西省财政厅关于加快推进我省中小企业政府采购信用融资工作的通知》（陕财办采〔2020〕15 号）</w:t>
      </w:r>
    </w:p>
    <w:p w14:paraId="4FEDE37B">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供应商要根据自身资金需求自愿对接金融机构，依法参加政府采购信用融资活动。严格按照政府采购合同履约，严格按照签约责任和借款合同偿还借贷债务。供应商通过弄虚作假骗取融资或无故不按时还款的，金融机构可以解除融资协议并追究其违约责任。财政部门视情节轻重，依据相关法律法规作出处理处罚；涉嫌犯罪的，移送司法机关处理。为避免一合同多贷引发金融贷款风险，供应商在政府采购融资平台上每次只能向一家金融机构提交贷款申请，金融机构拒贷后方可向其他金融机构提交申请。</w:t>
      </w:r>
    </w:p>
    <w:p w14:paraId="743CBB2D">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供应商和金融机构按照双方自愿的原则开展融资业务活动，其他任何单位和个人不得违规干预。</w:t>
      </w:r>
    </w:p>
    <w:p w14:paraId="58E590DA">
      <w:pPr>
        <w:spacing w:line="360" w:lineRule="auto"/>
        <w:ind w:firstLine="480"/>
        <w:rPr>
          <w:rFonts w:hint="eastAsia" w:ascii="宋体" w:hAnsi="宋体" w:cs="宋体"/>
          <w:kern w:val="1"/>
          <w:sz w:val="24"/>
          <w:szCs w:val="24"/>
        </w:rPr>
      </w:pPr>
      <w:r>
        <w:rPr>
          <w:rFonts w:hint="eastAsia" w:ascii="宋体" w:hAnsi="宋体" w:cs="宋体"/>
          <w:kern w:val="1"/>
          <w:sz w:val="24"/>
          <w:szCs w:val="24"/>
        </w:rPr>
        <w:t>有融资需求的供应商可根据自身情况，在陕西省政府采购信用融资平台（含各市分平台）自主选择金融机构及其融资产品，凭政府采购成交（成交）通知书或政府采购合同向金融机构提出融资申请。</w:t>
      </w:r>
    </w:p>
    <w:p w14:paraId="79F2DD6C">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合同签订前确定融资的，供应商将约定的政府采购项目回款账户在合同中予以明确。政府采购合同签订后确定融资的，如需修改回款账户信息，供应商向采购人提出变更合同账户申请，经采购人确认后办理合同变更手续。已经发生融资业务的政府采购合同，原则上不得变更，确需变更的，供应商须向金融机构提交书面申请，经金融机构同意后方可提交采购人请求进行变更。财政部门根据金融机构反馈的融资成交信息，对对应的政府采购合同进行标记。</w:t>
      </w:r>
    </w:p>
    <w:p w14:paraId="75257D74">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③对拟用于信用融资的政府采购合同，</w:t>
      </w:r>
      <w:r>
        <w:rPr>
          <w:rFonts w:hint="eastAsia" w:ascii="宋体" w:hAnsi="宋体" w:cs="宋体"/>
          <w:kern w:val="1"/>
          <w:sz w:val="24"/>
          <w:szCs w:val="24"/>
        </w:rPr>
        <w:t>成交</w:t>
      </w:r>
      <w:r>
        <w:rPr>
          <w:rFonts w:hint="eastAsia" w:ascii="宋体" w:hAnsi="宋体" w:cs="宋体"/>
          <w:kern w:val="1"/>
          <w:sz w:val="24"/>
          <w:szCs w:val="24"/>
          <w:lang w:val="zh-CN"/>
        </w:rPr>
        <w:t>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3A4AC9D8">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622E434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④陕西省政府采购信用融资平台链接：</w:t>
      </w:r>
    </w:p>
    <w:p w14:paraId="23D8C707">
      <w:pPr>
        <w:spacing w:line="360" w:lineRule="auto"/>
        <w:ind w:firstLine="480"/>
        <w:rPr>
          <w:rFonts w:hint="eastAsia" w:ascii="宋体" w:hAnsi="宋体" w:cs="宋体"/>
          <w:sz w:val="24"/>
          <w:szCs w:val="24"/>
        </w:rPr>
      </w:pPr>
      <w:r>
        <w:rPr>
          <w:rFonts w:hint="eastAsia" w:ascii="宋体" w:hAnsi="宋体" w:cs="宋体"/>
          <w:kern w:val="1"/>
          <w:sz w:val="24"/>
          <w:szCs w:val="24"/>
          <w:lang w:val="zh-CN"/>
        </w:rPr>
        <w:t>http://www.ccgp-shaanxi.gov.cn/zcdservice/zcd/shanxi/）</w:t>
      </w:r>
    </w:p>
    <w:p w14:paraId="4E581A2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34.3如有最新颁布的政府采购政策，按最新的文件执行。</w:t>
      </w:r>
    </w:p>
    <w:p w14:paraId="24F0365E">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35.关于信用记录的查询和使用</w:t>
      </w:r>
    </w:p>
    <w:p w14:paraId="2E6272B7">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财政部关于在政府采购活动中查询及使用信用记录有关问题的通知》（财库〔2016〕125号）的规定，在公告发布之日起至竞争性磋商响应文件递交截止时间前，供应商不得存在失信行为。采购代理机构通过“信用中国”网站(www.creditchina.gov.cn)、中国政府采购网(www.ccgp.gov.cn)等渠道，对供应商的相关主体信用记录进行查询。如果供应商被查实存在列入失信被执行人、重大税收违法失信主体、政府采购严重违法失信行为记录名单的情形，其竞争性磋商响应文件为无效文件。采购代理机构对所查询信息的截图及相关内容电子版进行留存。</w:t>
      </w:r>
    </w:p>
    <w:p w14:paraId="11D7A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对列入失信被执行人、重大税收违法失信主体、政府采购严重违法失信行为记录名单及其他不符合《中华人民共和国政府采购法》第二十二条规定条件的供应商，应当拒绝其参与政府采购活动。</w:t>
      </w:r>
    </w:p>
    <w:p w14:paraId="18AE41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00C9FBB">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、质疑与投诉</w:t>
      </w:r>
    </w:p>
    <w:p w14:paraId="2F58CAEF">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.1质疑</w:t>
      </w:r>
    </w:p>
    <w:p w14:paraId="7C6E125B">
      <w:pPr>
        <w:spacing w:line="360" w:lineRule="auto"/>
        <w:ind w:firstLine="480" w:firstLineChars="200"/>
        <w:rPr>
          <w:rFonts w:hint="eastAsia" w:ascii="宋体" w:hAnsi="宋体" w:cs="宋体"/>
          <w:sz w:val="24"/>
          <w:szCs w:val="24"/>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.1</w:t>
      </w:r>
      <w:r>
        <w:rPr>
          <w:rFonts w:hint="eastAsia" w:ascii="宋体" w:hAnsi="宋体" w:cs="宋体"/>
          <w:sz w:val="24"/>
          <w:szCs w:val="24"/>
          <w:lang w:val="zh-CN"/>
        </w:rPr>
        <w:t>质疑</w:t>
      </w:r>
      <w:r>
        <w:rPr>
          <w:rFonts w:hint="eastAsia" w:ascii="宋体" w:hAnsi="宋体" w:cs="宋体"/>
          <w:sz w:val="24"/>
          <w:szCs w:val="24"/>
        </w:rPr>
        <w:t>的相关规定</w:t>
      </w:r>
    </w:p>
    <w:p w14:paraId="25C31D9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供应商对本次采购或有疑问的，按照《中华人民共和国政府采购法》、《中华人民共和国政府采购法实施条例》及《政府采购质疑和投诉办法》（财政部94号令）的规定办理。</w:t>
      </w:r>
    </w:p>
    <w:p w14:paraId="495370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（1）供应商认为竞争性磋商文件、采购过程和成交结果使自己的权益受到损害的，可以向采购人、采购代理机构提出质疑，具体时限为：</w:t>
      </w:r>
    </w:p>
    <w:p w14:paraId="2103DA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1）对可以质疑的采购文件提出质疑的，为收到采购文件之日起七个工作日内；</w:t>
      </w:r>
      <w:r>
        <w:rPr>
          <w:rFonts w:hint="eastAsia" w:ascii="宋体" w:hAnsi="宋体" w:cs="宋体"/>
          <w:sz w:val="24"/>
          <w:szCs w:val="24"/>
          <w:lang w:val="zh-CN"/>
        </w:rPr>
        <w:br w:type="textWrapping"/>
      </w:r>
      <w:r>
        <w:rPr>
          <w:rFonts w:hint="eastAsia" w:ascii="宋体" w:hAnsi="宋体" w:cs="宋体"/>
          <w:sz w:val="24"/>
          <w:szCs w:val="24"/>
          <w:lang w:val="zh-CN"/>
        </w:rPr>
        <w:t>　　2）对采购过程提出质疑的，为各采购程序环节结束之日起七个工作日内；</w:t>
      </w:r>
      <w:r>
        <w:rPr>
          <w:rFonts w:hint="eastAsia" w:ascii="宋体" w:hAnsi="宋体" w:cs="宋体"/>
          <w:sz w:val="24"/>
          <w:szCs w:val="24"/>
          <w:lang w:val="zh-CN"/>
        </w:rPr>
        <w:br w:type="textWrapping"/>
      </w:r>
      <w:r>
        <w:rPr>
          <w:rFonts w:hint="eastAsia" w:ascii="宋体" w:hAnsi="宋体" w:cs="宋体"/>
          <w:sz w:val="24"/>
          <w:szCs w:val="24"/>
          <w:lang w:val="zh-CN"/>
        </w:rPr>
        <w:t>　　3）对成交结果提出质疑的，为成交结果公告期限届满之日起七个工作日内</w:t>
      </w:r>
      <w:r>
        <w:rPr>
          <w:rFonts w:hint="eastAsia" w:ascii="宋体" w:hAnsi="宋体" w:cs="宋体"/>
          <w:sz w:val="24"/>
          <w:szCs w:val="24"/>
        </w:rPr>
        <w:t>；</w:t>
      </w:r>
    </w:p>
    <w:p w14:paraId="2BD1CF5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b/>
          <w:bCs/>
          <w:sz w:val="24"/>
          <w:szCs w:val="24"/>
          <w:lang w:val="zh-CN"/>
        </w:rPr>
        <w:t>供应商须在法定质疑期内一次性提出针对同一采购程序环节的质疑</w:t>
      </w:r>
      <w:r>
        <w:rPr>
          <w:rFonts w:hint="eastAsia" w:ascii="宋体" w:hAnsi="宋体" w:cs="宋体"/>
          <w:sz w:val="24"/>
          <w:szCs w:val="24"/>
          <w:lang w:val="zh-CN"/>
        </w:rPr>
        <w:t>。</w:t>
      </w:r>
    </w:p>
    <w:p w14:paraId="2B0B03A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（3）供应商必须按照财政部发布的《政府采购供应商质疑函范本》及其制作说明提出质疑。</w:t>
      </w:r>
    </w:p>
    <w:p w14:paraId="60991F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（4）供应商应在法定期限内以书面形式提出质疑。接受质疑函的联系部门、联系电话和通讯地址同采购公告。</w:t>
      </w:r>
    </w:p>
    <w:p w14:paraId="6D53895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（5）有下列情形之一的，属于无效质疑，采购代理机构和采购人不予受理：</w:t>
      </w:r>
    </w:p>
    <w:p w14:paraId="38C7E44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1）质疑人不是参与本次政府采购项目的供应商；</w:t>
      </w:r>
    </w:p>
    <w:p w14:paraId="678D81B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2）质疑人与质疑事项不存在利害关系的；</w:t>
      </w:r>
    </w:p>
    <w:p w14:paraId="3AB6F27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超过法定期限，或未以线上、书面形式提出的；</w:t>
      </w:r>
    </w:p>
    <w:p w14:paraId="1781CCE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4）质疑未以书面形式提出，以传真、电子邮件、移动通信等形式即时收悉提交的质疑材料；</w:t>
      </w:r>
    </w:p>
    <w:p w14:paraId="699D85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5）质疑未按质疑函范本格式提出的；</w:t>
      </w:r>
    </w:p>
    <w:p w14:paraId="5B283CD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6）质疑书主要内容构成不完整的；</w:t>
      </w:r>
    </w:p>
    <w:p w14:paraId="31B349E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7）</w:t>
      </w:r>
      <w:r>
        <w:rPr>
          <w:rFonts w:hint="eastAsia" w:ascii="宋体" w:hAnsi="宋体" w:cs="宋体"/>
          <w:sz w:val="24"/>
          <w:szCs w:val="24"/>
        </w:rPr>
        <w:t xml:space="preserve">书面质疑函没有合法有效的签字、盖章或委托授权书的（代理人提出质疑和投诉，应当提交供应商签署的授权委托书）； </w:t>
      </w:r>
    </w:p>
    <w:p w14:paraId="4627843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8）以非法手段取得证据、材料的；</w:t>
      </w:r>
    </w:p>
    <w:p w14:paraId="7508865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9）</w:t>
      </w:r>
      <w:r>
        <w:rPr>
          <w:rFonts w:hint="eastAsia" w:ascii="宋体" w:hAnsi="宋体" w:cs="宋体"/>
          <w:sz w:val="24"/>
          <w:szCs w:val="24"/>
        </w:rPr>
        <w:t xml:space="preserve">针对同一采购程序环节又提出其他质疑事项的，或质疑答复后就同一事项再次提出质疑的； </w:t>
      </w:r>
    </w:p>
    <w:p w14:paraId="6316158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10）不符合法律、法规、规章和政府采购监管机构规定的其他条件的；</w:t>
      </w:r>
    </w:p>
    <w:p w14:paraId="61442A1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（6）采购代理机构或采购人将在收到书面质疑后7个工作日内做出答复，并以书面形式通知质疑人和其他有关供应商。</w:t>
      </w:r>
    </w:p>
    <w:p w14:paraId="0F0EA2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 xml:space="preserve">.2 </w:t>
      </w:r>
      <w:r>
        <w:rPr>
          <w:rFonts w:hint="eastAsia" w:ascii="宋体" w:hAnsi="宋体" w:cs="宋体"/>
          <w:sz w:val="24"/>
          <w:szCs w:val="24"/>
          <w:lang w:val="zh-CN"/>
        </w:rPr>
        <w:t>质疑</w:t>
      </w:r>
      <w:r>
        <w:rPr>
          <w:rFonts w:hint="eastAsia" w:ascii="宋体" w:hAnsi="宋体" w:cs="宋体"/>
          <w:sz w:val="24"/>
          <w:szCs w:val="24"/>
        </w:rPr>
        <w:t>提出</w:t>
      </w:r>
    </w:p>
    <w:p w14:paraId="3F6D5D5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书面质疑：</w:t>
      </w:r>
    </w:p>
    <w:p w14:paraId="61A2BE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书面质疑函应按照财政部国库司制定的《政府采购供应商质疑函范本》（见附件）进行填写，签字、盖章后提交至采购代理机构。 </w:t>
      </w:r>
    </w:p>
    <w:p w14:paraId="3B78E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公章不得以合同章或其他印章代替。供应商委托代理人提出质疑的，应当同时提交供应商签署的授权委托书。 </w:t>
      </w:r>
    </w:p>
    <w:p w14:paraId="27C29F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.2投诉</w:t>
      </w:r>
    </w:p>
    <w:p w14:paraId="7079CB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质疑供应商对采购人、采购代理机构的答复不满意或者采购人、采购代理机构未在规定的时间内作出答复的，可按《政府采购法》第55条和《政府采购质疑和投诉办法》（财政部令第94号）第17条等有关规定执行。</w:t>
      </w:r>
    </w:p>
    <w:p w14:paraId="0B71647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3其他</w:t>
      </w:r>
    </w:p>
    <w:p w14:paraId="1826D4F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3.1</w:t>
      </w:r>
      <w:r>
        <w:rPr>
          <w:rFonts w:hint="eastAsia" w:ascii="宋体" w:hAnsi="宋体" w:cs="宋体"/>
          <w:sz w:val="24"/>
          <w:szCs w:val="24"/>
          <w:lang w:val="zh-CN"/>
        </w:rPr>
        <w:t xml:space="preserve">对捏造事实、提供虚假材料进行质疑、投诉的行为予以严肃处理： </w:t>
      </w:r>
    </w:p>
    <w:p w14:paraId="24C4A4A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依据《政府采购质疑和投诉办法》（财政部 94 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6ED78D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3.2</w:t>
      </w:r>
      <w:r>
        <w:rPr>
          <w:rFonts w:hint="eastAsia" w:ascii="宋体" w:hAnsi="宋体" w:cs="宋体"/>
          <w:sz w:val="24"/>
          <w:szCs w:val="24"/>
          <w:lang w:val="zh-CN"/>
        </w:rPr>
        <w:t xml:space="preserve">对捏造事实诬告陷害他人、诽谤他人的法律适用： </w:t>
      </w:r>
    </w:p>
    <w:p w14:paraId="7F42296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《中华人民共和国刑法》第 243 条【诬告陷害罪】捏造事实诬告陷害他人，意图使他人受刑事追究，情节严重的，处三年以下有期徒刑、拘役或者管制；造成严重后果的，处三年以上十年以下有期徒刑。</w:t>
      </w:r>
    </w:p>
    <w:p w14:paraId="283AFE9B">
      <w:pPr>
        <w:spacing w:line="360" w:lineRule="auto"/>
        <w:ind w:firstLine="480" w:firstLineChars="200"/>
        <w:rPr>
          <w:rFonts w:hint="eastAsia" w:ascii="宋体" w:hAnsi="宋体" w:cs="宋体"/>
          <w:bCs/>
          <w:sz w:val="24"/>
          <w:szCs w:val="24"/>
        </w:rPr>
      </w:pPr>
      <w:r>
        <w:rPr>
          <w:rFonts w:hint="eastAsia" w:ascii="宋体" w:hAnsi="宋体" w:cs="宋体"/>
          <w:sz w:val="24"/>
          <w:szCs w:val="24"/>
          <w:lang w:val="zh-CN"/>
        </w:rPr>
        <w:t>《中华人民共和国刑法》第 246 条【侮辱罪、诽谤罪】以暴力或者其他方法公然侮辱他人或者捏造事实诽谤他人，情节严重的，处三年以下有期徒刑、拘役、管制或者剥夺政治权利。</w:t>
      </w:r>
    </w:p>
    <w:p w14:paraId="6D3CA1EA">
      <w:pPr>
        <w:rPr>
          <w:rFonts w:hint="eastAsia" w:ascii="宋体" w:hAnsi="宋体" w:cs="宋体"/>
          <w:bCs/>
          <w:sz w:val="24"/>
          <w:szCs w:val="24"/>
        </w:rPr>
      </w:pPr>
      <w:r>
        <w:rPr>
          <w:rFonts w:hint="eastAsia" w:ascii="宋体" w:hAnsi="宋体" w:cs="宋体"/>
          <w:bCs/>
          <w:sz w:val="24"/>
          <w:szCs w:val="24"/>
        </w:rPr>
        <w:br w:type="page"/>
      </w:r>
    </w:p>
    <w:p w14:paraId="4A1C92A1">
      <w:pPr>
        <w:pStyle w:val="2"/>
        <w:bidi w:val="0"/>
        <w:rPr>
          <w:rFonts w:hint="eastAsia"/>
        </w:rPr>
      </w:pPr>
      <w:bookmarkStart w:id="16" w:name="_Toc19302"/>
      <w:r>
        <w:rPr>
          <w:rFonts w:hint="eastAsia"/>
        </w:rPr>
        <w:t>第三章  采购内容及要求</w:t>
      </w:r>
      <w:bookmarkEnd w:id="16"/>
    </w:p>
    <w:p w14:paraId="7052691A">
      <w:pPr>
        <w:spacing w:line="360" w:lineRule="auto"/>
        <w:ind w:firstLine="480" w:firstLineChars="200"/>
        <w:rPr>
          <w:rFonts w:hint="eastAsia"/>
          <w:sz w:val="24"/>
          <w:szCs w:val="24"/>
          <w:lang w:val="zh-CN"/>
        </w:rPr>
      </w:pPr>
      <w:r>
        <w:rPr>
          <w:rFonts w:hint="eastAsia"/>
          <w:sz w:val="24"/>
          <w:szCs w:val="24"/>
          <w:lang w:val="zh-CN"/>
        </w:rPr>
        <w:t>（一）采购项目概况：为深入贯彻落实国家关于能源结构调整和安全生产的系列部署，按照《陕西省燃气管理条例》《陕西省住建厅关于加强城镇燃气管理工作的通知》等要求，依据我县国土空间规划及《咸阳市燃气发展专项规划(2022-2030年)》，在全面评估我县燃气设施现状与发展需求的基础上，分析燃气供应体系的安全韧性与短板，制定《长武县中心城区燃气发展专项规划(2026-2035)》。规划重点构建安全韧性体系、优化设施布局结构、规范行业管理秩序、推进智慧燃气建设，科学确定燃气气源、输配系统、储配设施及服务站点等建设任务，明确规划期内的总体目标、重点工程、实施时序及保障措施，建立完善“专项规划—片区实施—项目落地”的规划传导机制，作为指导我县燃气事业健康有序发展的重要依据。</w:t>
      </w:r>
    </w:p>
    <w:p w14:paraId="2DC83A90">
      <w:pPr>
        <w:spacing w:line="360" w:lineRule="auto"/>
        <w:ind w:firstLine="480" w:firstLineChars="200"/>
        <w:rPr>
          <w:rFonts w:hint="eastAsia"/>
          <w:sz w:val="24"/>
          <w:szCs w:val="24"/>
          <w:lang w:val="zh-CN"/>
        </w:rPr>
      </w:pPr>
      <w:r>
        <w:rPr>
          <w:rFonts w:hint="eastAsia"/>
          <w:sz w:val="24"/>
          <w:szCs w:val="24"/>
          <w:lang w:val="zh-CN"/>
        </w:rPr>
        <w:t>（</w:t>
      </w:r>
      <w:r>
        <w:rPr>
          <w:rFonts w:hint="eastAsia"/>
          <w:sz w:val="24"/>
          <w:szCs w:val="24"/>
        </w:rPr>
        <w:t>二</w:t>
      </w:r>
      <w:r>
        <w:rPr>
          <w:rFonts w:hint="eastAsia"/>
          <w:sz w:val="24"/>
          <w:szCs w:val="24"/>
          <w:lang w:val="zh-CN"/>
        </w:rPr>
        <w:t>）采购项目实施依据：《城镇燃气管理条例》(国务院令第583号)、《陕西省燃气管理条例》、国务院办公厅《城市燃气管道等老化更新改造实施方案(2022-2025年)》(国办发[2022]22号)、住房和城乡建设部</w:t>
      </w:r>
      <w:r>
        <w:rPr>
          <w:rFonts w:hint="eastAsia"/>
          <w:sz w:val="24"/>
          <w:szCs w:val="24"/>
          <w:lang w:val="en-US" w:eastAsia="zh-CN"/>
        </w:rPr>
        <w:t xml:space="preserve"> </w:t>
      </w:r>
      <w:r>
        <w:rPr>
          <w:rFonts w:hint="eastAsia"/>
          <w:sz w:val="24"/>
          <w:szCs w:val="24"/>
          <w:lang w:val="zh-CN"/>
        </w:rPr>
        <w:t>国家发展改革委《关于印发“十四五”全国城市基础设施建设规划的通知》(建城[2022]57号)、陕西省住房和城乡建设厅《关于加强城镇燃气管理工作的通知》(陕建发[2023]101号)、《咸阳市燃气发展专项规划(2022-2030年)》及长武县国土空间总体规划等。</w:t>
      </w:r>
    </w:p>
    <w:p w14:paraId="757B8265">
      <w:pPr>
        <w:spacing w:line="360" w:lineRule="auto"/>
        <w:ind w:firstLine="480" w:firstLineChars="200"/>
        <w:rPr>
          <w:sz w:val="24"/>
          <w:szCs w:val="24"/>
          <w:lang w:val="zh-CN"/>
        </w:rPr>
      </w:pPr>
      <w:r>
        <w:rPr>
          <w:rFonts w:hint="eastAsia"/>
          <w:sz w:val="24"/>
          <w:szCs w:val="24"/>
          <w:lang w:val="zh-CN"/>
        </w:rPr>
        <w:t>（</w:t>
      </w:r>
      <w:r>
        <w:rPr>
          <w:rFonts w:hint="eastAsia"/>
          <w:sz w:val="24"/>
          <w:szCs w:val="24"/>
        </w:rPr>
        <w:t>三</w:t>
      </w:r>
      <w:r>
        <w:rPr>
          <w:rFonts w:hint="eastAsia"/>
          <w:sz w:val="24"/>
          <w:szCs w:val="24"/>
          <w:lang w:val="zh-CN"/>
        </w:rPr>
        <w:t>）采购项目需实现目标：</w:t>
      </w:r>
    </w:p>
    <w:p w14:paraId="20FC200A">
      <w:pPr>
        <w:widowControl w:val="0"/>
        <w:numPr>
          <w:ilvl w:val="0"/>
          <w:numId w:val="0"/>
        </w:numPr>
        <w:spacing w:line="360" w:lineRule="auto"/>
        <w:ind w:firstLine="420" w:firstLineChars="0"/>
        <w:jc w:val="both"/>
        <w:rPr>
          <w:rFonts w:hint="eastAsia"/>
          <w:sz w:val="24"/>
          <w:szCs w:val="24"/>
          <w:lang w:val="zh-CN"/>
        </w:rPr>
      </w:pPr>
      <w:r>
        <w:rPr>
          <w:rFonts w:hint="eastAsia"/>
          <w:sz w:val="24"/>
          <w:szCs w:val="24"/>
          <w:lang w:val="zh-CN"/>
        </w:rPr>
        <w:t>一、明确燃气发展总体战略目标。</w:t>
      </w:r>
    </w:p>
    <w:p w14:paraId="41C75DF5">
      <w:pPr>
        <w:widowControl w:val="0"/>
        <w:numPr>
          <w:ilvl w:val="0"/>
          <w:numId w:val="0"/>
        </w:numPr>
        <w:spacing w:line="360" w:lineRule="auto"/>
        <w:ind w:firstLine="420" w:firstLineChars="0"/>
        <w:jc w:val="both"/>
        <w:rPr>
          <w:rFonts w:hint="eastAsia"/>
          <w:sz w:val="24"/>
          <w:szCs w:val="24"/>
          <w:lang w:val="zh-CN"/>
        </w:rPr>
      </w:pPr>
      <w:r>
        <w:rPr>
          <w:rFonts w:hint="eastAsia"/>
          <w:sz w:val="24"/>
          <w:szCs w:val="24"/>
          <w:lang w:val="zh-CN"/>
        </w:rPr>
        <w:t>紧密衔接《咸阳市燃气发展专项规划(2022</w:t>
      </w:r>
      <w:r>
        <w:rPr>
          <w:rFonts w:hint="eastAsia"/>
          <w:sz w:val="24"/>
          <w:szCs w:val="24"/>
          <w:lang w:val="en-US" w:eastAsia="zh-CN"/>
        </w:rPr>
        <w:t>-</w:t>
      </w:r>
      <w:r>
        <w:rPr>
          <w:rFonts w:hint="eastAsia"/>
          <w:sz w:val="24"/>
          <w:szCs w:val="24"/>
          <w:lang w:val="zh-CN"/>
        </w:rPr>
        <w:t>2030年)》及我县国土空间规划、经济社会发展中长期战略，结合长武县中心城区燃气设施现状、用气需求及安全短板，提出燃气发展的战略重点与总体思路，确定2026</w:t>
      </w:r>
      <w:r>
        <w:rPr>
          <w:rFonts w:hint="eastAsia"/>
          <w:sz w:val="24"/>
          <w:szCs w:val="24"/>
          <w:lang w:val="en-US" w:eastAsia="zh-CN"/>
        </w:rPr>
        <w:t>-</w:t>
      </w:r>
      <w:r>
        <w:rPr>
          <w:rFonts w:hint="eastAsia"/>
          <w:sz w:val="24"/>
          <w:szCs w:val="24"/>
          <w:lang w:val="zh-CN"/>
        </w:rPr>
        <w:t>2035年燃气发展的总体目标及分阶段(近期、远期)实施目标。</w:t>
      </w:r>
    </w:p>
    <w:p w14:paraId="5360EE62">
      <w:pPr>
        <w:widowControl w:val="0"/>
        <w:numPr>
          <w:ilvl w:val="0"/>
          <w:numId w:val="3"/>
        </w:numPr>
        <w:spacing w:line="360" w:lineRule="auto"/>
        <w:ind w:firstLine="420" w:firstLineChars="0"/>
        <w:jc w:val="both"/>
        <w:rPr>
          <w:rFonts w:hint="eastAsia"/>
          <w:sz w:val="24"/>
          <w:szCs w:val="24"/>
          <w:lang w:val="zh-CN"/>
        </w:rPr>
      </w:pPr>
      <w:r>
        <w:rPr>
          <w:rFonts w:hint="eastAsia"/>
          <w:sz w:val="24"/>
          <w:szCs w:val="24"/>
          <w:lang w:val="zh-CN"/>
        </w:rPr>
        <w:t>确定燃气发展重点任务。</w:t>
      </w:r>
    </w:p>
    <w:p w14:paraId="0B9B5070">
      <w:pPr>
        <w:widowControl w:val="0"/>
        <w:numPr>
          <w:ilvl w:val="0"/>
          <w:numId w:val="0"/>
        </w:numPr>
        <w:spacing w:line="360" w:lineRule="auto"/>
        <w:ind w:firstLine="420" w:firstLineChars="0"/>
        <w:jc w:val="both"/>
        <w:rPr>
          <w:rFonts w:hint="eastAsia"/>
          <w:sz w:val="24"/>
          <w:szCs w:val="24"/>
          <w:lang w:val="zh-CN"/>
        </w:rPr>
      </w:pPr>
      <w:r>
        <w:rPr>
          <w:rFonts w:hint="eastAsia"/>
          <w:sz w:val="24"/>
          <w:szCs w:val="24"/>
          <w:lang w:val="zh-CN"/>
        </w:rPr>
        <w:t>从燃气发展总体目标出发，围绕气源保障与输配系统优化、燃气管网及场站设施建设改造、老旧管网更新换代、用户端安全提升、智慧燃气监管平台建设、应急储备与调峰能力提升、燃气安全韧性体系构建、行业规范化管理等方面，提出规划期内的重点建设与改造任务。</w:t>
      </w:r>
    </w:p>
    <w:p w14:paraId="72273E14">
      <w:pPr>
        <w:widowControl w:val="0"/>
        <w:numPr>
          <w:ilvl w:val="0"/>
          <w:numId w:val="3"/>
        </w:numPr>
        <w:spacing w:line="360" w:lineRule="auto"/>
        <w:ind w:left="0" w:leftChars="0" w:firstLine="420" w:firstLineChars="0"/>
        <w:jc w:val="both"/>
        <w:rPr>
          <w:rFonts w:hint="eastAsia"/>
          <w:sz w:val="24"/>
          <w:szCs w:val="24"/>
          <w:lang w:val="zh-CN"/>
        </w:rPr>
      </w:pPr>
      <w:r>
        <w:rPr>
          <w:rFonts w:hint="eastAsia"/>
          <w:sz w:val="24"/>
          <w:szCs w:val="24"/>
          <w:lang w:val="zh-CN"/>
        </w:rPr>
        <w:t>制定燃气设施布局与分区管控指引。</w:t>
      </w:r>
    </w:p>
    <w:p w14:paraId="694A5F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sz w:val="24"/>
          <w:szCs w:val="24"/>
          <w:lang w:val="zh-CN"/>
        </w:rPr>
      </w:pPr>
      <w:r>
        <w:rPr>
          <w:rFonts w:hint="eastAsia"/>
          <w:sz w:val="24"/>
          <w:szCs w:val="24"/>
          <w:lang w:val="zh-CN"/>
        </w:rPr>
        <w:t>科学划定中心城区燃气设施功能分区及管网控制单元，以现有燃气管网、场站资源为基础，衔接详细规划单元边界、道路红线、用地功能分区、铁路公路等基础设施边界，确定不同分区的燃气设施建设类型、管控要求及安全防护距离，提出气源站、调压站、储配站及主干管网等设施的布局指引。四是建立燃气发展项目库。依据市级规划要求、县域发展方向及现状设施评估结果，根据燃气发展重点任务建立项目库，明确项目名称、类型、建设内容、建设规模、投资估算、资金来源(含中省补助、专项债、企业自筹等)及实施时序，为制定年度燃气建设与改造计划提供项目储备，支撑后续项目申报与资金申请。</w:t>
      </w:r>
    </w:p>
    <w:p w14:paraId="65381FDC">
      <w:pPr>
        <w:spacing w:line="360" w:lineRule="auto"/>
        <w:ind w:firstLine="480" w:firstLineChars="200"/>
        <w:rPr>
          <w:sz w:val="24"/>
          <w:szCs w:val="24"/>
          <w:lang w:val="zh-CN"/>
        </w:rPr>
      </w:pPr>
      <w:r>
        <w:rPr>
          <w:rFonts w:hint="eastAsia"/>
          <w:sz w:val="24"/>
          <w:szCs w:val="24"/>
          <w:lang w:val="zh-CN"/>
        </w:rPr>
        <w:t>（</w:t>
      </w:r>
      <w:r>
        <w:rPr>
          <w:rFonts w:hint="eastAsia"/>
          <w:sz w:val="24"/>
          <w:szCs w:val="24"/>
        </w:rPr>
        <w:t>四</w:t>
      </w:r>
      <w:r>
        <w:rPr>
          <w:rFonts w:hint="eastAsia"/>
          <w:sz w:val="24"/>
          <w:szCs w:val="24"/>
          <w:lang w:val="zh-CN"/>
        </w:rPr>
        <w:t>）采购项目商务要求：</w:t>
      </w:r>
    </w:p>
    <w:p w14:paraId="352B2EE9">
      <w:pPr>
        <w:spacing w:line="360" w:lineRule="auto"/>
        <w:ind w:firstLine="480" w:firstLineChars="200"/>
        <w:rPr>
          <w:sz w:val="24"/>
          <w:szCs w:val="24"/>
          <w:lang w:val="zh-CN"/>
        </w:rPr>
      </w:pPr>
      <w:r>
        <w:rPr>
          <w:rFonts w:hint="eastAsia"/>
          <w:sz w:val="24"/>
          <w:szCs w:val="24"/>
          <w:lang w:val="zh-CN"/>
        </w:rPr>
        <w:t xml:space="preserve">1.交付（实施）的时间（期限）：自合同签署后30天内   </w:t>
      </w:r>
    </w:p>
    <w:p w14:paraId="54B38160">
      <w:pPr>
        <w:spacing w:line="360" w:lineRule="auto"/>
        <w:ind w:firstLine="480" w:firstLineChars="200"/>
        <w:rPr>
          <w:sz w:val="24"/>
          <w:szCs w:val="24"/>
          <w:lang w:val="zh-CN"/>
        </w:rPr>
      </w:pPr>
      <w:r>
        <w:rPr>
          <w:rFonts w:hint="eastAsia"/>
          <w:sz w:val="24"/>
          <w:szCs w:val="24"/>
          <w:lang w:val="zh-CN"/>
        </w:rPr>
        <w:t xml:space="preserve">2.交付（实施）的地点（范围）：长武县国土空间总体规划明确的中心城区 </w:t>
      </w:r>
    </w:p>
    <w:p w14:paraId="05772CD3">
      <w:pPr>
        <w:spacing w:line="360" w:lineRule="auto"/>
        <w:ind w:firstLine="480" w:firstLineChars="200"/>
        <w:rPr>
          <w:sz w:val="24"/>
          <w:szCs w:val="24"/>
          <w:lang w:val="zh-CN"/>
        </w:rPr>
      </w:pPr>
      <w:r>
        <w:rPr>
          <w:rFonts w:hint="eastAsia"/>
          <w:sz w:val="24"/>
          <w:szCs w:val="24"/>
          <w:lang w:val="zh-CN"/>
        </w:rPr>
        <w:t xml:space="preserve">3.付款条件（进度和方式）： 本项目款分三次进行支付，第一次付款：合同签订、乙方进场后付合同总价款的40%；第二次付款：乙方完成全部服务内容、提交完整工作成果后付合同总价款的50%；服务项目最终经甲方或甲方指定的第三方验收单位验收合格后7日内，根据评审或审计结论，甲方付清第三次剩余款项（合同总价款的10%）。付款方将款项仅付至承包人 （成交供应商） 的账户，本协议签订后未经甲方书面许可，乙方不得转包、不得肢解分包、不得违法违规分包，否则发包人有权拒绝付款或解除合同，其导致的后果及损失由乙方自行承担。乙方不能向甲方或甲方指定的第三方提供合法票据、未按规范移交项目成果资料的，甲方有权暂缓支付项目款，该暂缓行为不构成违约。 </w:t>
      </w:r>
    </w:p>
    <w:p w14:paraId="47FF522D">
      <w:pPr>
        <w:spacing w:line="360" w:lineRule="auto"/>
        <w:ind w:firstLine="480" w:firstLineChars="200"/>
        <w:rPr>
          <w:sz w:val="24"/>
          <w:szCs w:val="24"/>
          <w:lang w:val="zh-CN"/>
        </w:rPr>
      </w:pPr>
      <w:r>
        <w:rPr>
          <w:rFonts w:hint="eastAsia"/>
          <w:sz w:val="24"/>
          <w:szCs w:val="24"/>
          <w:lang w:val="zh-CN"/>
        </w:rPr>
        <w:t>4.质量保修范围：</w:t>
      </w:r>
    </w:p>
    <w:p w14:paraId="290052AE">
      <w:pPr>
        <w:spacing w:line="360" w:lineRule="auto"/>
        <w:ind w:firstLine="480" w:firstLineChars="200"/>
        <w:rPr>
          <w:sz w:val="24"/>
          <w:szCs w:val="24"/>
          <w:lang w:val="zh-CN"/>
        </w:rPr>
      </w:pPr>
      <w:r>
        <w:rPr>
          <w:rFonts w:hint="eastAsia"/>
          <w:sz w:val="24"/>
          <w:szCs w:val="24"/>
          <w:lang w:val="zh-CN"/>
        </w:rPr>
        <w:t>验收合格后1年，免费修订完善的期限为供应商收到买方通知后24小时内。</w:t>
      </w:r>
    </w:p>
    <w:p w14:paraId="7CA61CF0">
      <w:pPr>
        <w:spacing w:line="360" w:lineRule="auto"/>
        <w:ind w:firstLine="480" w:firstLineChars="200"/>
        <w:rPr>
          <w:rFonts w:hint="eastAsia"/>
          <w:sz w:val="24"/>
          <w:szCs w:val="24"/>
          <w:lang w:val="zh-CN"/>
        </w:rPr>
      </w:pPr>
      <w:r>
        <w:rPr>
          <w:rFonts w:hint="eastAsia"/>
          <w:sz w:val="24"/>
          <w:szCs w:val="24"/>
          <w:lang w:val="zh-CN"/>
        </w:rPr>
        <w:t>（</w:t>
      </w:r>
      <w:r>
        <w:rPr>
          <w:rFonts w:hint="eastAsia"/>
          <w:sz w:val="24"/>
          <w:szCs w:val="24"/>
        </w:rPr>
        <w:t>五</w:t>
      </w:r>
      <w:r>
        <w:rPr>
          <w:rFonts w:hint="eastAsia"/>
          <w:sz w:val="24"/>
          <w:szCs w:val="24"/>
          <w:lang w:val="zh-CN"/>
        </w:rPr>
        <w:t>）实现功能、应用场景、采购目标</w:t>
      </w:r>
    </w:p>
    <w:p w14:paraId="7F0540CB">
      <w:pPr>
        <w:spacing w:line="360" w:lineRule="auto"/>
        <w:ind w:firstLine="480" w:firstLineChars="200"/>
        <w:rPr>
          <w:rFonts w:hint="eastAsia"/>
          <w:sz w:val="24"/>
          <w:szCs w:val="24"/>
          <w:lang w:val="zh-CN"/>
        </w:rPr>
      </w:pPr>
      <w:r>
        <w:rPr>
          <w:rFonts w:hint="eastAsia"/>
          <w:sz w:val="24"/>
          <w:szCs w:val="24"/>
          <w:lang w:val="en-US" w:eastAsia="zh-CN"/>
        </w:rPr>
        <w:t>1.</w:t>
      </w:r>
      <w:r>
        <w:rPr>
          <w:rFonts w:hint="eastAsia"/>
          <w:sz w:val="24"/>
          <w:szCs w:val="24"/>
          <w:lang w:val="zh-CN"/>
        </w:rPr>
        <w:t>实现功能：燃气安全风险防控与应急保障、燃气设施空间布局优化、智慧燃气与数字化监管、燃气行业规范化治理与协同管理、投资引导与资金争取支持、民生改善与社区燃气服务、与上位规划及城市更新衔接。</w:t>
      </w:r>
    </w:p>
    <w:p w14:paraId="123A09D2">
      <w:pPr>
        <w:spacing w:line="360" w:lineRule="auto"/>
        <w:ind w:firstLine="480" w:firstLineChars="200"/>
        <w:rPr>
          <w:rFonts w:hint="eastAsia"/>
          <w:sz w:val="24"/>
          <w:szCs w:val="24"/>
          <w:lang w:val="zh-CN"/>
        </w:rPr>
      </w:pPr>
      <w:r>
        <w:rPr>
          <w:rFonts w:hint="eastAsia"/>
          <w:sz w:val="24"/>
          <w:szCs w:val="24"/>
          <w:lang w:val="en-US" w:eastAsia="zh-CN"/>
        </w:rPr>
        <w:t>2.</w:t>
      </w:r>
      <w:r>
        <w:rPr>
          <w:rFonts w:hint="eastAsia"/>
          <w:sz w:val="24"/>
          <w:szCs w:val="24"/>
          <w:lang w:val="zh-CN"/>
        </w:rPr>
        <w:t>应用场景：政府燃气安全监管与应急决策、老旧管网更新与设施改造、燃气企业投资与市场开发引导、燃气系统安全韧性提升、智慧燃气与数字化管理、公众服务与社区燃气安全。</w:t>
      </w:r>
    </w:p>
    <w:p w14:paraId="264DED56">
      <w:pPr>
        <w:spacing w:line="360" w:lineRule="auto"/>
        <w:ind w:firstLine="480" w:firstLineChars="200"/>
        <w:rPr>
          <w:rFonts w:hint="default" w:eastAsia="宋体"/>
          <w:sz w:val="24"/>
          <w:szCs w:val="24"/>
          <w:lang w:val="en-US" w:eastAsia="zh-CN"/>
        </w:rPr>
      </w:pPr>
      <w:r>
        <w:rPr>
          <w:rFonts w:hint="eastAsia"/>
          <w:sz w:val="24"/>
          <w:szCs w:val="24"/>
          <w:lang w:val="en-US" w:eastAsia="zh-CN"/>
        </w:rPr>
        <w:t>3.采购目标：燃气安全韧性与战略管控、燃气管网及场站空间布局优化、燃气投资测算与项目实施可行性、燃气行业治理与社会协同等。</w:t>
      </w:r>
    </w:p>
    <w:p w14:paraId="0C7097E2">
      <w:pPr>
        <w:spacing w:line="360" w:lineRule="auto"/>
        <w:ind w:firstLine="480" w:firstLineChars="200"/>
        <w:rPr>
          <w:sz w:val="24"/>
          <w:szCs w:val="24"/>
          <w:lang w:val="zh-CN"/>
        </w:rPr>
      </w:pPr>
      <w:r>
        <w:rPr>
          <w:rFonts w:hint="eastAsia"/>
          <w:sz w:val="24"/>
          <w:szCs w:val="24"/>
          <w:lang w:val="zh-CN"/>
        </w:rPr>
        <w:t>（</w:t>
      </w:r>
      <w:r>
        <w:rPr>
          <w:rFonts w:hint="eastAsia"/>
          <w:sz w:val="24"/>
          <w:szCs w:val="24"/>
          <w:lang w:val="en-US" w:eastAsia="zh-CN"/>
        </w:rPr>
        <w:t>六</w:t>
      </w:r>
      <w:r>
        <w:rPr>
          <w:rFonts w:hint="eastAsia"/>
          <w:sz w:val="24"/>
          <w:szCs w:val="24"/>
          <w:lang w:val="zh-CN"/>
        </w:rPr>
        <w:t>）验收及交付标准和方法：</w:t>
      </w:r>
    </w:p>
    <w:p w14:paraId="567F7531">
      <w:pPr>
        <w:spacing w:line="360" w:lineRule="auto"/>
        <w:ind w:firstLine="420"/>
        <w:rPr>
          <w:sz w:val="24"/>
          <w:szCs w:val="24"/>
        </w:rPr>
      </w:pPr>
      <w:r>
        <w:rPr>
          <w:rFonts w:hint="eastAsia"/>
          <w:sz w:val="24"/>
          <w:szCs w:val="24"/>
        </w:rPr>
        <w:t>本项目的验收以项目招标文件、合同书、需求设计和相关政策法规、国际惯例等作为项目验收依据，供应商在项目验收前须提供详细的初验方案，经采购人确认后方可执行。项目验收合格后，双方签署验收报告。本项目将由采购人、供应商及项目相关人员组成的验收小组，负责对本项目进行全面的验收。成交供应商应在全面完成前期调研、技术文档撰写和项目库编制等工作并确认完成专家评审意见建议的前提下，提交全部相关文档、报告等交付物，可以向验收小组提出整体验收申请，进行全面验收。验收时，须根据清单核对全部内容。若验收不通过，采购人就如何处理提出整改意见，成交供应商须按照意见提出具体解决方案，处理时间应由双方协商决定。验收合格后，签署验收报告。</w:t>
      </w:r>
    </w:p>
    <w:p w14:paraId="72BFCC90">
      <w:pPr>
        <w:numPr>
          <w:ilvl w:val="0"/>
          <w:numId w:val="0"/>
        </w:numPr>
        <w:spacing w:line="360" w:lineRule="auto"/>
        <w:ind w:firstLine="420" w:firstLineChars="0"/>
        <w:rPr>
          <w:rFonts w:hint="eastAsia"/>
          <w:sz w:val="24"/>
          <w:szCs w:val="24"/>
          <w:lang w:eastAsia="zh-CN"/>
        </w:rPr>
      </w:pPr>
      <w:r>
        <w:rPr>
          <w:rFonts w:hint="eastAsia"/>
          <w:sz w:val="24"/>
          <w:szCs w:val="24"/>
          <w:lang w:eastAsia="zh-CN"/>
        </w:rPr>
        <w:t>（</w:t>
      </w:r>
      <w:r>
        <w:rPr>
          <w:rFonts w:hint="eastAsia"/>
          <w:sz w:val="24"/>
          <w:szCs w:val="24"/>
          <w:lang w:val="en-US" w:eastAsia="zh-CN"/>
        </w:rPr>
        <w:t>七</w:t>
      </w:r>
      <w:r>
        <w:rPr>
          <w:rFonts w:hint="eastAsia"/>
          <w:sz w:val="24"/>
          <w:szCs w:val="24"/>
          <w:lang w:eastAsia="zh-CN"/>
        </w:rPr>
        <w:t>）质量保修范围和保修期：验收合格后1年，免费修订完善期限为供应商收到买方通知后24小时内。</w:t>
      </w:r>
    </w:p>
    <w:p w14:paraId="7A5D17E9">
      <w:pPr>
        <w:numPr>
          <w:ilvl w:val="0"/>
          <w:numId w:val="4"/>
        </w:numPr>
        <w:spacing w:line="360" w:lineRule="auto"/>
        <w:ind w:firstLine="420" w:firstLineChars="0"/>
        <w:rPr>
          <w:rFonts w:hint="eastAsia"/>
          <w:sz w:val="24"/>
          <w:szCs w:val="24"/>
          <w:lang w:eastAsia="zh-CN"/>
        </w:rPr>
      </w:pPr>
      <w:r>
        <w:rPr>
          <w:rFonts w:hint="eastAsia"/>
          <w:sz w:val="24"/>
          <w:szCs w:val="24"/>
          <w:lang w:eastAsia="zh-CN"/>
        </w:rPr>
        <w:t>知识产权归属、处理方式：</w:t>
      </w:r>
    </w:p>
    <w:p w14:paraId="562A58E8">
      <w:pPr>
        <w:widowControl w:val="0"/>
        <w:numPr>
          <w:ilvl w:val="0"/>
          <w:numId w:val="0"/>
        </w:numPr>
        <w:spacing w:line="360" w:lineRule="auto"/>
        <w:ind w:firstLine="420" w:firstLineChars="0"/>
        <w:jc w:val="both"/>
        <w:rPr>
          <w:rFonts w:hint="eastAsia"/>
          <w:sz w:val="24"/>
          <w:szCs w:val="24"/>
          <w:lang w:eastAsia="zh-CN"/>
        </w:rPr>
      </w:pPr>
      <w:r>
        <w:rPr>
          <w:rFonts w:hint="eastAsia"/>
          <w:sz w:val="24"/>
          <w:szCs w:val="24"/>
          <w:lang w:val="en-US" w:eastAsia="zh-CN"/>
        </w:rPr>
        <w:t>供应商</w:t>
      </w:r>
      <w:r>
        <w:rPr>
          <w:rFonts w:hint="eastAsia"/>
          <w:sz w:val="24"/>
          <w:szCs w:val="24"/>
          <w:lang w:eastAsia="zh-CN"/>
        </w:rPr>
        <w:t>应保证</w:t>
      </w:r>
      <w:r>
        <w:rPr>
          <w:rFonts w:hint="eastAsia"/>
          <w:sz w:val="24"/>
          <w:szCs w:val="24"/>
          <w:lang w:val="en-US" w:eastAsia="zh-CN"/>
        </w:rPr>
        <w:t>采购人</w:t>
      </w:r>
      <w:r>
        <w:rPr>
          <w:rFonts w:hint="eastAsia"/>
          <w:sz w:val="24"/>
          <w:szCs w:val="24"/>
          <w:lang w:eastAsia="zh-CN"/>
        </w:rPr>
        <w:t>在使用该服务或其任何一部分时免受第三方提出侵犯其专利权、商标权、工业设计权或其他知识产权的起诉。</w:t>
      </w:r>
    </w:p>
    <w:p w14:paraId="4317A281">
      <w:pPr>
        <w:spacing w:line="560" w:lineRule="exact"/>
        <w:ind w:firstLine="643" w:firstLineChars="200"/>
        <w:rPr>
          <w:rStyle w:val="42"/>
          <w:rFonts w:hint="default"/>
          <w:sz w:val="32"/>
          <w:szCs w:val="32"/>
          <w:lang w:bidi="ar-SA"/>
        </w:rPr>
      </w:pPr>
      <w:r>
        <w:rPr>
          <w:rStyle w:val="42"/>
          <w:rFonts w:hint="default"/>
          <w:sz w:val="32"/>
          <w:szCs w:val="32"/>
          <w:lang w:bidi="ar-SA"/>
        </w:rPr>
        <w:br w:type="page"/>
      </w:r>
    </w:p>
    <w:p w14:paraId="7CC201CE">
      <w:pPr>
        <w:pStyle w:val="2"/>
        <w:bidi w:val="0"/>
        <w:rPr>
          <w:rFonts w:hint="default"/>
        </w:rPr>
      </w:pPr>
      <w:bookmarkStart w:id="17" w:name="_Toc11586"/>
      <w:r>
        <w:rPr>
          <w:rFonts w:hint="default"/>
        </w:rPr>
        <w:t>第四章   合同格式及主要条款</w:t>
      </w:r>
      <w:bookmarkEnd w:id="17"/>
    </w:p>
    <w:p w14:paraId="39CC3EF6">
      <w:pPr>
        <w:pStyle w:val="5"/>
        <w:ind w:firstLine="0" w:firstLineChars="0"/>
        <w:rPr>
          <w:rFonts w:hint="eastAsia" w:ascii="宋体" w:hAnsi="宋体" w:cs="宋体"/>
        </w:rPr>
      </w:pPr>
    </w:p>
    <w:p w14:paraId="6B983869">
      <w:pPr>
        <w:pStyle w:val="9"/>
        <w:spacing w:before="71" w:line="222" w:lineRule="auto"/>
        <w:ind w:left="96"/>
        <w:rPr>
          <w:rFonts w:hint="eastAsia" w:ascii="宋体" w:hAnsi="宋体" w:cs="宋体"/>
          <w:sz w:val="22"/>
          <w:szCs w:val="22"/>
        </w:rPr>
      </w:pPr>
      <w:r>
        <w:rPr>
          <w:rFonts w:hint="eastAsia" w:ascii="宋体" w:hAnsi="宋体" w:cs="宋体"/>
          <w:b/>
          <w:bCs/>
          <w:spacing w:val="-2"/>
          <w:sz w:val="22"/>
          <w:szCs w:val="22"/>
        </w:rPr>
        <w:t>（本格式条款供双方签订合同参考，采购人可根据项目的实际情况增加条款和内容）</w:t>
      </w:r>
    </w:p>
    <w:p w14:paraId="49B8F434">
      <w:pPr>
        <w:spacing w:line="246" w:lineRule="auto"/>
        <w:rPr>
          <w:rFonts w:hint="eastAsia" w:ascii="宋体" w:hAnsi="宋体" w:cs="宋体"/>
        </w:rPr>
      </w:pPr>
    </w:p>
    <w:p w14:paraId="577D43A2">
      <w:pPr>
        <w:spacing w:line="246" w:lineRule="auto"/>
        <w:rPr>
          <w:rFonts w:hint="eastAsia" w:ascii="宋体" w:hAnsi="宋体" w:cs="宋体"/>
        </w:rPr>
      </w:pPr>
    </w:p>
    <w:p w14:paraId="7B988865">
      <w:pPr>
        <w:spacing w:line="246" w:lineRule="auto"/>
        <w:rPr>
          <w:rFonts w:hint="eastAsia" w:ascii="宋体" w:hAnsi="宋体" w:cs="宋体"/>
        </w:rPr>
      </w:pPr>
    </w:p>
    <w:p w14:paraId="25B59623">
      <w:pPr>
        <w:spacing w:line="246" w:lineRule="auto"/>
        <w:rPr>
          <w:rFonts w:hint="eastAsia" w:ascii="宋体" w:hAnsi="宋体" w:cs="宋体"/>
        </w:rPr>
      </w:pPr>
    </w:p>
    <w:p w14:paraId="424D718A">
      <w:pPr>
        <w:spacing w:line="246" w:lineRule="auto"/>
        <w:rPr>
          <w:rFonts w:hint="eastAsia" w:ascii="宋体" w:hAnsi="宋体" w:cs="宋体"/>
        </w:rPr>
      </w:pPr>
    </w:p>
    <w:p w14:paraId="30099725">
      <w:pPr>
        <w:spacing w:line="246" w:lineRule="auto"/>
        <w:rPr>
          <w:rFonts w:hint="eastAsia" w:ascii="宋体" w:hAnsi="宋体" w:cs="宋体"/>
        </w:rPr>
      </w:pPr>
    </w:p>
    <w:p w14:paraId="7AF84260">
      <w:pPr>
        <w:spacing w:line="246" w:lineRule="auto"/>
        <w:rPr>
          <w:rFonts w:hint="eastAsia" w:ascii="宋体" w:hAnsi="宋体" w:cs="宋体"/>
        </w:rPr>
      </w:pPr>
    </w:p>
    <w:p w14:paraId="21175836">
      <w:pPr>
        <w:pStyle w:val="9"/>
        <w:spacing w:before="140" w:line="226" w:lineRule="auto"/>
        <w:ind w:hanging="3"/>
        <w:jc w:val="center"/>
        <w:rPr>
          <w:rFonts w:hint="eastAsia" w:ascii="宋体" w:hAnsi="宋体" w:eastAsia="宋体" w:cs="宋体"/>
          <w:b/>
          <w:bCs/>
          <w:sz w:val="28"/>
          <w:szCs w:val="28"/>
          <w:lang w:eastAsia="zh-CN"/>
        </w:rPr>
      </w:pPr>
      <w:r>
        <w:rPr>
          <w:rFonts w:hint="eastAsia" w:ascii="宋体" w:hAnsi="宋体" w:cs="宋体"/>
          <w:b/>
          <w:bCs/>
          <w:spacing w:val="4"/>
          <w:sz w:val="28"/>
          <w:szCs w:val="28"/>
          <w:lang w:eastAsia="zh-CN"/>
        </w:rPr>
        <w:t>《长武县中心城区燃气发展专项规划（2026-2035）》编制项目</w:t>
      </w:r>
    </w:p>
    <w:p w14:paraId="179FC27F">
      <w:pPr>
        <w:spacing w:line="242" w:lineRule="auto"/>
        <w:rPr>
          <w:rFonts w:hint="eastAsia" w:ascii="宋体" w:hAnsi="宋体" w:cs="宋体"/>
        </w:rPr>
      </w:pPr>
    </w:p>
    <w:p w14:paraId="66F5426C">
      <w:pPr>
        <w:spacing w:line="242" w:lineRule="auto"/>
        <w:rPr>
          <w:rFonts w:hint="eastAsia" w:ascii="宋体" w:hAnsi="宋体" w:cs="宋体"/>
        </w:rPr>
      </w:pPr>
    </w:p>
    <w:p w14:paraId="6A022397">
      <w:pPr>
        <w:spacing w:line="242" w:lineRule="auto"/>
        <w:rPr>
          <w:rFonts w:hint="eastAsia" w:ascii="宋体" w:hAnsi="宋体" w:cs="宋体"/>
        </w:rPr>
      </w:pPr>
    </w:p>
    <w:p w14:paraId="6F1C4972">
      <w:pPr>
        <w:spacing w:line="242" w:lineRule="auto"/>
        <w:rPr>
          <w:rFonts w:hint="eastAsia" w:ascii="宋体" w:hAnsi="宋体" w:cs="宋体"/>
        </w:rPr>
      </w:pPr>
    </w:p>
    <w:p w14:paraId="2B3A8257">
      <w:pPr>
        <w:spacing w:line="243" w:lineRule="auto"/>
        <w:rPr>
          <w:rFonts w:hint="eastAsia" w:ascii="宋体" w:hAnsi="宋体" w:cs="宋体"/>
        </w:rPr>
      </w:pPr>
    </w:p>
    <w:p w14:paraId="7EA71B0B">
      <w:pPr>
        <w:spacing w:line="243" w:lineRule="auto"/>
        <w:rPr>
          <w:rFonts w:hint="eastAsia" w:ascii="宋体" w:hAnsi="宋体" w:cs="宋体"/>
        </w:rPr>
      </w:pPr>
    </w:p>
    <w:p w14:paraId="6BC57439">
      <w:pPr>
        <w:spacing w:line="243" w:lineRule="auto"/>
        <w:rPr>
          <w:rFonts w:hint="eastAsia" w:ascii="宋体" w:hAnsi="宋体" w:cs="宋体"/>
        </w:rPr>
      </w:pPr>
    </w:p>
    <w:p w14:paraId="11089909">
      <w:pPr>
        <w:spacing w:line="243" w:lineRule="auto"/>
        <w:rPr>
          <w:rFonts w:hint="eastAsia" w:ascii="宋体" w:hAnsi="宋体" w:cs="宋体"/>
        </w:rPr>
      </w:pPr>
    </w:p>
    <w:p w14:paraId="11E39828">
      <w:pPr>
        <w:spacing w:line="243" w:lineRule="auto"/>
        <w:rPr>
          <w:rFonts w:hint="eastAsia" w:ascii="宋体" w:hAnsi="宋体" w:cs="宋体"/>
        </w:rPr>
      </w:pPr>
    </w:p>
    <w:p w14:paraId="6350FE9C">
      <w:pPr>
        <w:pStyle w:val="9"/>
        <w:spacing w:before="136" w:line="227" w:lineRule="auto"/>
        <w:ind w:left="2245"/>
        <w:rPr>
          <w:rFonts w:hint="eastAsia" w:ascii="宋体" w:hAnsi="宋体" w:cs="宋体"/>
          <w:sz w:val="42"/>
          <w:szCs w:val="42"/>
        </w:rPr>
      </w:pPr>
      <w:r>
        <w:rPr>
          <w:rFonts w:hint="eastAsia" w:ascii="宋体" w:hAnsi="宋体" w:cs="宋体"/>
          <w:b/>
          <w:bCs/>
          <w:spacing w:val="2"/>
          <w:sz w:val="42"/>
          <w:szCs w:val="42"/>
        </w:rPr>
        <w:t>政府采购合同书</w:t>
      </w:r>
    </w:p>
    <w:p w14:paraId="35449CD6">
      <w:pPr>
        <w:spacing w:line="241" w:lineRule="auto"/>
        <w:rPr>
          <w:rFonts w:hint="eastAsia" w:ascii="宋体" w:hAnsi="宋体" w:cs="宋体"/>
        </w:rPr>
      </w:pPr>
    </w:p>
    <w:p w14:paraId="24418261">
      <w:pPr>
        <w:spacing w:line="241" w:lineRule="auto"/>
        <w:rPr>
          <w:rFonts w:hint="eastAsia" w:ascii="宋体" w:hAnsi="宋体" w:cs="宋体"/>
        </w:rPr>
      </w:pPr>
    </w:p>
    <w:p w14:paraId="00338567">
      <w:pPr>
        <w:spacing w:line="241" w:lineRule="auto"/>
        <w:rPr>
          <w:rFonts w:hint="eastAsia" w:ascii="宋体" w:hAnsi="宋体" w:cs="宋体"/>
        </w:rPr>
      </w:pPr>
    </w:p>
    <w:p w14:paraId="539182CE">
      <w:pPr>
        <w:spacing w:line="241" w:lineRule="auto"/>
        <w:rPr>
          <w:rFonts w:hint="eastAsia" w:ascii="宋体" w:hAnsi="宋体" w:cs="宋体"/>
        </w:rPr>
      </w:pPr>
    </w:p>
    <w:p w14:paraId="1053F022">
      <w:pPr>
        <w:spacing w:line="241" w:lineRule="auto"/>
        <w:rPr>
          <w:rFonts w:hint="eastAsia" w:ascii="宋体" w:hAnsi="宋体" w:cs="宋体"/>
        </w:rPr>
      </w:pPr>
    </w:p>
    <w:p w14:paraId="7F2FFB4D">
      <w:pPr>
        <w:spacing w:line="241" w:lineRule="auto"/>
        <w:rPr>
          <w:rFonts w:hint="eastAsia" w:ascii="宋体" w:hAnsi="宋体" w:cs="宋体"/>
        </w:rPr>
      </w:pPr>
    </w:p>
    <w:p w14:paraId="6EC8A697">
      <w:pPr>
        <w:spacing w:line="241" w:lineRule="auto"/>
        <w:rPr>
          <w:rFonts w:hint="eastAsia" w:ascii="宋体" w:hAnsi="宋体" w:cs="宋体"/>
        </w:rPr>
      </w:pPr>
    </w:p>
    <w:p w14:paraId="22ABE52B">
      <w:pPr>
        <w:spacing w:line="241" w:lineRule="auto"/>
        <w:rPr>
          <w:rFonts w:hint="eastAsia" w:ascii="宋体" w:hAnsi="宋体" w:cs="宋体"/>
        </w:rPr>
      </w:pPr>
    </w:p>
    <w:p w14:paraId="37837545">
      <w:pPr>
        <w:spacing w:line="241" w:lineRule="auto"/>
        <w:rPr>
          <w:rFonts w:hint="eastAsia" w:ascii="宋体" w:hAnsi="宋体" w:cs="宋体"/>
        </w:rPr>
      </w:pPr>
    </w:p>
    <w:p w14:paraId="493698F4">
      <w:pPr>
        <w:spacing w:line="241" w:lineRule="auto"/>
        <w:rPr>
          <w:rFonts w:hint="eastAsia" w:ascii="宋体" w:hAnsi="宋体" w:cs="宋体"/>
        </w:rPr>
      </w:pPr>
    </w:p>
    <w:p w14:paraId="4E96AE05">
      <w:pPr>
        <w:spacing w:line="241" w:lineRule="auto"/>
        <w:rPr>
          <w:rFonts w:hint="eastAsia" w:ascii="宋体" w:hAnsi="宋体" w:cs="宋体"/>
        </w:rPr>
      </w:pPr>
    </w:p>
    <w:p w14:paraId="059EC671">
      <w:pPr>
        <w:spacing w:line="241" w:lineRule="auto"/>
        <w:rPr>
          <w:rFonts w:hint="eastAsia" w:ascii="宋体" w:hAnsi="宋体" w:cs="宋体"/>
        </w:rPr>
      </w:pPr>
    </w:p>
    <w:p w14:paraId="372FA19C">
      <w:pPr>
        <w:spacing w:line="241" w:lineRule="auto"/>
        <w:rPr>
          <w:rFonts w:hint="eastAsia" w:ascii="宋体" w:hAnsi="宋体" w:cs="宋体"/>
        </w:rPr>
      </w:pPr>
    </w:p>
    <w:p w14:paraId="3957BF3B">
      <w:pPr>
        <w:spacing w:line="241" w:lineRule="auto"/>
        <w:rPr>
          <w:rFonts w:hint="eastAsia" w:ascii="宋体" w:hAnsi="宋体" w:cs="宋体"/>
        </w:rPr>
      </w:pPr>
    </w:p>
    <w:p w14:paraId="765000F0">
      <w:pPr>
        <w:spacing w:line="242" w:lineRule="auto"/>
        <w:rPr>
          <w:rFonts w:hint="eastAsia" w:ascii="宋体" w:hAnsi="宋体" w:cs="宋体"/>
        </w:rPr>
      </w:pPr>
    </w:p>
    <w:p w14:paraId="7640F477">
      <w:pPr>
        <w:pStyle w:val="9"/>
        <w:spacing w:before="91" w:line="223" w:lineRule="auto"/>
        <w:ind w:left="843"/>
        <w:rPr>
          <w:rFonts w:hint="eastAsia" w:ascii="宋体" w:hAnsi="宋体" w:cs="宋体"/>
          <w:sz w:val="28"/>
          <w:szCs w:val="28"/>
          <w:u w:val="single"/>
        </w:rPr>
      </w:pPr>
      <w:r>
        <w:rPr>
          <w:rFonts w:hint="eastAsia" w:ascii="宋体" w:hAnsi="宋体" w:cs="宋体"/>
          <w:b/>
          <w:bCs/>
          <w:spacing w:val="-4"/>
          <w:sz w:val="28"/>
          <w:szCs w:val="28"/>
        </w:rPr>
        <w:t>采购人</w:t>
      </w:r>
      <w:r>
        <w:rPr>
          <w:rFonts w:hint="eastAsia" w:ascii="宋体" w:hAnsi="宋体" w:cs="宋体"/>
          <w:b/>
          <w:bCs/>
          <w:spacing w:val="-4"/>
          <w:sz w:val="28"/>
          <w:szCs w:val="28"/>
          <w:lang w:eastAsia="zh-CN"/>
        </w:rPr>
        <w:t>（</w:t>
      </w:r>
      <w:r>
        <w:rPr>
          <w:rFonts w:hint="eastAsia" w:ascii="宋体" w:hAnsi="宋体" w:cs="宋体"/>
          <w:b/>
          <w:bCs/>
          <w:spacing w:val="-4"/>
          <w:sz w:val="28"/>
          <w:szCs w:val="28"/>
          <w:lang w:val="en-US" w:eastAsia="zh-CN"/>
        </w:rPr>
        <w:t>甲方</w:t>
      </w:r>
      <w:r>
        <w:rPr>
          <w:rFonts w:hint="eastAsia" w:ascii="宋体" w:hAnsi="宋体" w:cs="宋体"/>
          <w:b/>
          <w:bCs/>
          <w:spacing w:val="-4"/>
          <w:sz w:val="28"/>
          <w:szCs w:val="28"/>
          <w:lang w:eastAsia="zh-CN"/>
        </w:rPr>
        <w:t>）</w:t>
      </w:r>
      <w:r>
        <w:rPr>
          <w:rFonts w:hint="eastAsia" w:ascii="宋体" w:hAnsi="宋体" w:cs="宋体"/>
          <w:b/>
          <w:bCs/>
          <w:spacing w:val="-4"/>
          <w:sz w:val="28"/>
          <w:szCs w:val="28"/>
        </w:rPr>
        <w:t>：</w:t>
      </w:r>
      <w:r>
        <w:rPr>
          <w:rFonts w:hint="eastAsia" w:ascii="宋体" w:hAnsi="宋体" w:cs="宋体"/>
          <w:b/>
          <w:bCs/>
          <w:spacing w:val="-4"/>
          <w:sz w:val="28"/>
          <w:szCs w:val="28"/>
          <w:u w:val="single"/>
        </w:rPr>
        <w:t xml:space="preserve">                            </w:t>
      </w:r>
    </w:p>
    <w:p w14:paraId="34EF6E0B">
      <w:pPr>
        <w:pStyle w:val="9"/>
        <w:spacing w:before="285" w:line="224" w:lineRule="auto"/>
        <w:ind w:left="844"/>
        <w:rPr>
          <w:rFonts w:hint="eastAsia" w:ascii="宋体" w:hAnsi="宋体" w:cs="宋体"/>
          <w:sz w:val="28"/>
          <w:szCs w:val="28"/>
          <w:u w:val="single"/>
        </w:rPr>
        <w:sectPr>
          <w:footerReference r:id="rId9" w:type="default"/>
          <w:pgSz w:w="11906" w:h="16840"/>
          <w:pgMar w:top="1389" w:right="1786" w:bottom="1389" w:left="1786" w:header="0" w:footer="668" w:gutter="0"/>
          <w:cols w:space="720" w:num="1"/>
        </w:sectPr>
      </w:pPr>
      <w:r>
        <w:rPr>
          <w:rFonts w:hint="eastAsia" w:ascii="宋体" w:hAnsi="宋体" w:cs="宋体"/>
          <w:b/>
          <w:bCs/>
          <w:spacing w:val="-8"/>
          <w:sz w:val="28"/>
          <w:szCs w:val="28"/>
        </w:rPr>
        <w:t>供应商</w:t>
      </w:r>
      <w:r>
        <w:rPr>
          <w:rFonts w:hint="eastAsia" w:ascii="宋体" w:hAnsi="宋体" w:cs="宋体"/>
          <w:b/>
          <w:bCs/>
          <w:spacing w:val="-8"/>
          <w:sz w:val="28"/>
          <w:szCs w:val="28"/>
          <w:lang w:eastAsia="zh-CN"/>
        </w:rPr>
        <w:t>（</w:t>
      </w:r>
      <w:r>
        <w:rPr>
          <w:rFonts w:hint="eastAsia" w:ascii="宋体" w:hAnsi="宋体" w:cs="宋体"/>
          <w:b/>
          <w:bCs/>
          <w:spacing w:val="-8"/>
          <w:sz w:val="28"/>
          <w:szCs w:val="28"/>
          <w:lang w:val="en-US" w:eastAsia="zh-CN"/>
        </w:rPr>
        <w:t>乙方</w:t>
      </w:r>
      <w:r>
        <w:rPr>
          <w:rFonts w:hint="eastAsia" w:ascii="宋体" w:hAnsi="宋体" w:cs="宋体"/>
          <w:b/>
          <w:bCs/>
          <w:spacing w:val="-8"/>
          <w:sz w:val="28"/>
          <w:szCs w:val="28"/>
          <w:lang w:eastAsia="zh-CN"/>
        </w:rPr>
        <w:t>）</w:t>
      </w:r>
      <w:r>
        <w:rPr>
          <w:rFonts w:hint="eastAsia" w:ascii="宋体" w:hAnsi="宋体" w:cs="宋体"/>
          <w:b/>
          <w:bCs/>
          <w:spacing w:val="-8"/>
          <w:sz w:val="28"/>
          <w:szCs w:val="28"/>
        </w:rPr>
        <w:t>：</w:t>
      </w:r>
      <w:r>
        <w:rPr>
          <w:rFonts w:hint="eastAsia" w:ascii="宋体" w:hAnsi="宋体" w:cs="宋体"/>
          <w:b/>
          <w:bCs/>
          <w:spacing w:val="-8"/>
          <w:sz w:val="28"/>
          <w:szCs w:val="28"/>
          <w:u w:val="single"/>
        </w:rPr>
        <w:t xml:space="preserve">                              </w:t>
      </w:r>
    </w:p>
    <w:p w14:paraId="605D7CBA">
      <w:pPr>
        <w:pStyle w:val="9"/>
        <w:widowControl/>
        <w:kinsoku w:val="0"/>
        <w:autoSpaceDE w:val="0"/>
        <w:autoSpaceDN w:val="0"/>
        <w:adjustRightInd w:val="0"/>
        <w:snapToGrid w:val="0"/>
        <w:spacing w:before="177" w:line="460" w:lineRule="exact"/>
        <w:ind w:left="10" w:right="19" w:firstLine="478"/>
        <w:textAlignment w:val="baseline"/>
        <w:rPr>
          <w:rFonts w:hint="eastAsia" w:ascii="宋体" w:hAnsi="宋体" w:cs="宋体"/>
          <w:sz w:val="24"/>
          <w:szCs w:val="24"/>
        </w:rPr>
      </w:pPr>
      <w:r>
        <w:rPr>
          <w:rFonts w:hint="eastAsia" w:ascii="宋体" w:hAnsi="宋体" w:cs="宋体"/>
          <w:spacing w:val="3"/>
          <w:sz w:val="24"/>
          <w:szCs w:val="24"/>
        </w:rPr>
        <w:t>根据</w:t>
      </w:r>
      <w:r>
        <w:rPr>
          <w:rFonts w:hint="eastAsia" w:ascii="宋体" w:hAnsi="宋体" w:cs="宋体"/>
          <w:b/>
          <w:bCs/>
          <w:spacing w:val="3"/>
          <w:sz w:val="24"/>
          <w:szCs w:val="24"/>
          <w:u w:val="single"/>
          <w:lang w:eastAsia="zh-CN"/>
        </w:rPr>
        <w:t>《长武县中心城区燃气发展专项规划（2026-2035）》编制项目</w:t>
      </w:r>
      <w:r>
        <w:rPr>
          <w:rFonts w:hint="eastAsia" w:ascii="宋体" w:hAnsi="宋体" w:cs="宋体"/>
          <w:spacing w:val="3"/>
          <w:sz w:val="24"/>
          <w:szCs w:val="24"/>
        </w:rPr>
        <w:t>的采购结果， 按照</w:t>
      </w:r>
      <w:r>
        <w:rPr>
          <w:rFonts w:hint="eastAsia" w:ascii="宋体" w:hAnsi="宋体" w:cs="宋体"/>
          <w:spacing w:val="6"/>
          <w:sz w:val="24"/>
          <w:szCs w:val="24"/>
        </w:rPr>
        <w:t>《中华人民共和国民法典》</w:t>
      </w:r>
      <w:r>
        <w:rPr>
          <w:rFonts w:hint="eastAsia" w:ascii="宋体" w:hAnsi="宋体" w:cs="宋体"/>
          <w:spacing w:val="3"/>
          <w:sz w:val="24"/>
          <w:szCs w:val="24"/>
        </w:rPr>
        <w:t>《中华人民共和国政</w:t>
      </w:r>
      <w:r>
        <w:rPr>
          <w:rFonts w:hint="eastAsia" w:ascii="宋体" w:hAnsi="宋体" w:cs="宋体"/>
          <w:spacing w:val="2"/>
          <w:sz w:val="24"/>
          <w:szCs w:val="24"/>
        </w:rPr>
        <w:t>府采</w:t>
      </w:r>
      <w:r>
        <w:rPr>
          <w:rFonts w:hint="eastAsia" w:ascii="宋体" w:hAnsi="宋体" w:cs="宋体"/>
          <w:spacing w:val="6"/>
          <w:sz w:val="24"/>
          <w:szCs w:val="24"/>
        </w:rPr>
        <w:t>购法》等规定，</w:t>
      </w:r>
      <w:r>
        <w:rPr>
          <w:rFonts w:hint="eastAsia" w:ascii="宋体" w:hAnsi="宋体" w:cs="宋体"/>
          <w:spacing w:val="5"/>
          <w:sz w:val="24"/>
          <w:szCs w:val="24"/>
        </w:rPr>
        <w:t>经双方协商，本着平等互利和诚实信用的原</w:t>
      </w:r>
      <w:r>
        <w:rPr>
          <w:rFonts w:hint="eastAsia" w:ascii="宋体" w:hAnsi="宋体" w:cs="宋体"/>
          <w:spacing w:val="-2"/>
          <w:sz w:val="24"/>
          <w:szCs w:val="24"/>
        </w:rPr>
        <w:t>则，一致同意签订本合同如下。</w:t>
      </w:r>
    </w:p>
    <w:p w14:paraId="7D86D883">
      <w:pPr>
        <w:pStyle w:val="9"/>
        <w:widowControl/>
        <w:kinsoku w:val="0"/>
        <w:autoSpaceDE w:val="0"/>
        <w:autoSpaceDN w:val="0"/>
        <w:adjustRightInd w:val="0"/>
        <w:snapToGrid w:val="0"/>
        <w:spacing w:line="460" w:lineRule="exact"/>
        <w:ind w:left="496"/>
        <w:textAlignment w:val="baseline"/>
        <w:rPr>
          <w:rFonts w:hint="eastAsia" w:ascii="宋体" w:hAnsi="宋体" w:cs="宋体"/>
          <w:sz w:val="24"/>
          <w:szCs w:val="24"/>
        </w:rPr>
      </w:pPr>
      <w:r>
        <w:rPr>
          <w:rFonts w:hint="eastAsia" w:ascii="宋体" w:hAnsi="宋体" w:cs="宋体"/>
          <w:b/>
          <w:bCs/>
          <w:spacing w:val="-6"/>
          <w:sz w:val="24"/>
          <w:szCs w:val="24"/>
        </w:rPr>
        <w:t>一、合同文件</w:t>
      </w:r>
    </w:p>
    <w:p w14:paraId="392D1DD7">
      <w:pPr>
        <w:pStyle w:val="9"/>
        <w:widowControl/>
        <w:kinsoku w:val="0"/>
        <w:autoSpaceDE w:val="0"/>
        <w:autoSpaceDN w:val="0"/>
        <w:adjustRightInd w:val="0"/>
        <w:snapToGrid w:val="0"/>
        <w:spacing w:before="180" w:line="460" w:lineRule="exact"/>
        <w:ind w:left="517"/>
        <w:textAlignment w:val="baseline"/>
        <w:rPr>
          <w:rFonts w:hint="eastAsia" w:ascii="宋体" w:hAnsi="宋体" w:cs="宋体"/>
          <w:sz w:val="24"/>
          <w:szCs w:val="24"/>
        </w:rPr>
      </w:pPr>
      <w:r>
        <w:rPr>
          <w:rFonts w:hint="eastAsia" w:ascii="宋体" w:hAnsi="宋体" w:cs="宋体"/>
          <w:spacing w:val="-4"/>
          <w:sz w:val="24"/>
          <w:szCs w:val="24"/>
        </w:rPr>
        <w:t>1、协议书条款；</w:t>
      </w:r>
    </w:p>
    <w:p w14:paraId="12DE8B83">
      <w:pPr>
        <w:pStyle w:val="9"/>
        <w:widowControl/>
        <w:kinsoku w:val="0"/>
        <w:autoSpaceDE w:val="0"/>
        <w:autoSpaceDN w:val="0"/>
        <w:adjustRightInd w:val="0"/>
        <w:snapToGrid w:val="0"/>
        <w:spacing w:before="177" w:line="460" w:lineRule="exact"/>
        <w:ind w:left="487"/>
        <w:textAlignment w:val="baseline"/>
        <w:rPr>
          <w:rFonts w:hint="eastAsia" w:ascii="宋体" w:hAnsi="宋体" w:cs="宋体"/>
          <w:sz w:val="24"/>
          <w:szCs w:val="24"/>
        </w:rPr>
      </w:pPr>
      <w:r>
        <w:rPr>
          <w:rFonts w:hint="eastAsia" w:ascii="宋体" w:hAnsi="宋体" w:cs="宋体"/>
          <w:spacing w:val="-2"/>
          <w:sz w:val="24"/>
          <w:szCs w:val="24"/>
        </w:rPr>
        <w:t>2、竞争性磋商文件；</w:t>
      </w:r>
    </w:p>
    <w:p w14:paraId="7E9AE239">
      <w:pPr>
        <w:pStyle w:val="9"/>
        <w:widowControl/>
        <w:kinsoku w:val="0"/>
        <w:autoSpaceDE w:val="0"/>
        <w:autoSpaceDN w:val="0"/>
        <w:adjustRightInd w:val="0"/>
        <w:snapToGrid w:val="0"/>
        <w:spacing w:before="179" w:line="460" w:lineRule="exact"/>
        <w:ind w:left="489"/>
        <w:textAlignment w:val="baseline"/>
        <w:rPr>
          <w:rFonts w:hint="eastAsia" w:ascii="宋体" w:hAnsi="宋体" w:cs="宋体"/>
          <w:sz w:val="24"/>
          <w:szCs w:val="24"/>
        </w:rPr>
      </w:pPr>
      <w:r>
        <w:rPr>
          <w:rFonts w:hint="eastAsia" w:ascii="宋体" w:hAnsi="宋体" w:cs="宋体"/>
          <w:spacing w:val="-2"/>
          <w:sz w:val="24"/>
          <w:szCs w:val="24"/>
        </w:rPr>
        <w:t>3、响应文件；</w:t>
      </w:r>
    </w:p>
    <w:p w14:paraId="16E5A968">
      <w:pPr>
        <w:pStyle w:val="9"/>
        <w:widowControl/>
        <w:kinsoku w:val="0"/>
        <w:autoSpaceDE w:val="0"/>
        <w:autoSpaceDN w:val="0"/>
        <w:adjustRightInd w:val="0"/>
        <w:snapToGrid w:val="0"/>
        <w:spacing w:before="177" w:line="460" w:lineRule="exact"/>
        <w:ind w:left="479"/>
        <w:textAlignment w:val="baseline"/>
        <w:rPr>
          <w:rFonts w:hint="eastAsia" w:ascii="宋体" w:hAnsi="宋体" w:cs="宋体"/>
          <w:sz w:val="24"/>
          <w:szCs w:val="24"/>
        </w:rPr>
      </w:pPr>
      <w:r>
        <w:rPr>
          <w:rFonts w:hint="eastAsia" w:ascii="宋体" w:hAnsi="宋体" w:cs="宋体"/>
          <w:spacing w:val="-1"/>
          <w:sz w:val="24"/>
          <w:szCs w:val="24"/>
        </w:rPr>
        <w:t>4、成交通知书；</w:t>
      </w:r>
    </w:p>
    <w:p w14:paraId="03A0C8A3">
      <w:pPr>
        <w:pStyle w:val="9"/>
        <w:widowControl/>
        <w:kinsoku w:val="0"/>
        <w:autoSpaceDE w:val="0"/>
        <w:autoSpaceDN w:val="0"/>
        <w:adjustRightInd w:val="0"/>
        <w:snapToGrid w:val="0"/>
        <w:spacing w:before="179" w:line="460" w:lineRule="exact"/>
        <w:ind w:left="489"/>
        <w:textAlignment w:val="baseline"/>
        <w:rPr>
          <w:rFonts w:hint="eastAsia" w:ascii="宋体" w:hAnsi="宋体" w:cs="宋体"/>
          <w:sz w:val="24"/>
          <w:szCs w:val="24"/>
        </w:rPr>
      </w:pPr>
      <w:r>
        <w:rPr>
          <w:rFonts w:hint="eastAsia" w:ascii="宋体" w:hAnsi="宋体" w:cs="宋体"/>
          <w:spacing w:val="-3"/>
          <w:sz w:val="24"/>
          <w:szCs w:val="24"/>
        </w:rPr>
        <w:t>5、其他。</w:t>
      </w:r>
    </w:p>
    <w:p w14:paraId="4A3DBE20">
      <w:pPr>
        <w:pStyle w:val="9"/>
        <w:widowControl/>
        <w:kinsoku w:val="0"/>
        <w:autoSpaceDE w:val="0"/>
        <w:autoSpaceDN w:val="0"/>
        <w:adjustRightInd w:val="0"/>
        <w:snapToGrid w:val="0"/>
        <w:spacing w:before="180" w:line="460" w:lineRule="exact"/>
        <w:ind w:left="38" w:right="256" w:firstLine="453"/>
        <w:textAlignment w:val="baseline"/>
        <w:rPr>
          <w:rFonts w:hint="eastAsia" w:ascii="宋体" w:hAnsi="宋体" w:cs="宋体"/>
          <w:sz w:val="24"/>
          <w:szCs w:val="24"/>
        </w:rPr>
      </w:pPr>
      <w:r>
        <w:rPr>
          <w:rFonts w:hint="eastAsia" w:ascii="宋体" w:hAnsi="宋体" w:cs="宋体"/>
          <w:spacing w:val="-2"/>
          <w:sz w:val="24"/>
          <w:szCs w:val="24"/>
        </w:rPr>
        <w:t>上述所指合同文件应认为是互相补充和解释的，但是有模棱两可或互相矛盾之处，以其所列内容顺序为准。</w:t>
      </w:r>
    </w:p>
    <w:p w14:paraId="3DB3B235">
      <w:pPr>
        <w:pStyle w:val="9"/>
        <w:widowControl/>
        <w:kinsoku w:val="0"/>
        <w:autoSpaceDE w:val="0"/>
        <w:autoSpaceDN w:val="0"/>
        <w:adjustRightInd w:val="0"/>
        <w:snapToGrid w:val="0"/>
        <w:spacing w:line="460" w:lineRule="exact"/>
        <w:ind w:left="500"/>
        <w:textAlignment w:val="baseline"/>
        <w:rPr>
          <w:rFonts w:hint="eastAsia" w:ascii="宋体" w:hAnsi="宋体" w:cs="宋体"/>
          <w:sz w:val="24"/>
          <w:szCs w:val="24"/>
        </w:rPr>
      </w:pPr>
      <w:r>
        <w:rPr>
          <w:rFonts w:hint="eastAsia" w:ascii="宋体" w:hAnsi="宋体" w:cs="宋体"/>
          <w:b/>
          <w:bCs/>
          <w:spacing w:val="-6"/>
          <w:sz w:val="24"/>
          <w:szCs w:val="24"/>
        </w:rPr>
        <w:t>二、合同价款</w:t>
      </w:r>
    </w:p>
    <w:p w14:paraId="31C87A44">
      <w:pPr>
        <w:pStyle w:val="9"/>
        <w:widowControl/>
        <w:kinsoku w:val="0"/>
        <w:autoSpaceDE w:val="0"/>
        <w:autoSpaceDN w:val="0"/>
        <w:adjustRightInd w:val="0"/>
        <w:snapToGrid w:val="0"/>
        <w:spacing w:before="177" w:line="460" w:lineRule="exact"/>
        <w:ind w:left="517"/>
        <w:textAlignment w:val="baseline"/>
        <w:rPr>
          <w:rFonts w:hint="eastAsia" w:ascii="宋体" w:hAnsi="宋体" w:cs="宋体"/>
          <w:sz w:val="24"/>
          <w:szCs w:val="24"/>
        </w:rPr>
      </w:pPr>
      <w:r>
        <w:rPr>
          <w:rFonts w:hint="eastAsia" w:ascii="宋体" w:hAnsi="宋体" w:cs="宋体"/>
          <w:spacing w:val="-4"/>
          <w:sz w:val="24"/>
          <w:szCs w:val="24"/>
        </w:rPr>
        <w:t>1、合同总价款为</w:t>
      </w:r>
      <w:r>
        <w:rPr>
          <w:rFonts w:hint="eastAsia" w:ascii="宋体" w:hAnsi="宋体" w:cs="宋体"/>
          <w:b/>
          <w:bCs/>
          <w:spacing w:val="-4"/>
          <w:sz w:val="24"/>
          <w:szCs w:val="24"/>
        </w:rPr>
        <w:t>人民币（大写）</w:t>
      </w:r>
      <w:r>
        <w:rPr>
          <w:rFonts w:hint="eastAsia" w:ascii="宋体" w:hAnsi="宋体" w:cs="宋体"/>
          <w:spacing w:val="-4"/>
          <w:sz w:val="24"/>
          <w:szCs w:val="24"/>
          <w:u w:val="single"/>
        </w:rPr>
        <w:t xml:space="preserve">             </w:t>
      </w:r>
      <w:r>
        <w:rPr>
          <w:rFonts w:hint="eastAsia" w:ascii="宋体" w:hAnsi="宋体" w:cs="宋体"/>
          <w:b/>
          <w:bCs/>
          <w:spacing w:val="-5"/>
          <w:sz w:val="24"/>
          <w:szCs w:val="24"/>
        </w:rPr>
        <w:t>(￥</w:t>
      </w:r>
      <w:r>
        <w:rPr>
          <w:rFonts w:hint="eastAsia" w:ascii="宋体" w:hAnsi="宋体" w:cs="宋体"/>
          <w:sz w:val="24"/>
          <w:szCs w:val="24"/>
          <w:u w:val="single"/>
        </w:rPr>
        <w:t xml:space="preserve">        </w:t>
      </w:r>
      <w:r>
        <w:rPr>
          <w:rFonts w:hint="eastAsia" w:ascii="宋体" w:hAnsi="宋体" w:cs="宋体"/>
          <w:spacing w:val="10"/>
          <w:sz w:val="24"/>
          <w:szCs w:val="24"/>
        </w:rPr>
        <w:t xml:space="preserve"> </w:t>
      </w:r>
      <w:r>
        <w:rPr>
          <w:rFonts w:hint="eastAsia" w:ascii="宋体" w:hAnsi="宋体" w:cs="宋体"/>
          <w:b/>
          <w:bCs/>
          <w:spacing w:val="-5"/>
          <w:sz w:val="24"/>
          <w:szCs w:val="24"/>
        </w:rPr>
        <w:t>)</w:t>
      </w:r>
      <w:r>
        <w:rPr>
          <w:rFonts w:hint="eastAsia" w:ascii="宋体" w:hAnsi="宋体" w:cs="宋体"/>
          <w:spacing w:val="-5"/>
          <w:sz w:val="24"/>
          <w:szCs w:val="24"/>
        </w:rPr>
        <w:t xml:space="preserve"> </w:t>
      </w:r>
      <w:r>
        <w:rPr>
          <w:rFonts w:hint="eastAsia" w:ascii="宋体" w:hAnsi="宋体" w:cs="宋体"/>
          <w:b/>
          <w:bCs/>
          <w:spacing w:val="-5"/>
          <w:sz w:val="24"/>
          <w:szCs w:val="24"/>
        </w:rPr>
        <w:t>。</w:t>
      </w:r>
    </w:p>
    <w:p w14:paraId="73074277">
      <w:pPr>
        <w:pStyle w:val="9"/>
        <w:widowControl/>
        <w:kinsoku w:val="0"/>
        <w:autoSpaceDE w:val="0"/>
        <w:autoSpaceDN w:val="0"/>
        <w:adjustRightInd w:val="0"/>
        <w:snapToGrid w:val="0"/>
        <w:spacing w:before="176" w:line="460" w:lineRule="exact"/>
        <w:ind w:left="11" w:right="136" w:firstLine="474"/>
        <w:textAlignment w:val="baseline"/>
        <w:rPr>
          <w:rFonts w:hint="eastAsia" w:ascii="宋体" w:hAnsi="宋体" w:cs="宋体"/>
          <w:sz w:val="24"/>
          <w:szCs w:val="24"/>
        </w:rPr>
      </w:pPr>
      <w:r>
        <w:rPr>
          <w:rFonts w:hint="eastAsia" w:ascii="宋体" w:hAnsi="宋体" w:cs="宋体"/>
          <w:sz w:val="24"/>
          <w:szCs w:val="24"/>
        </w:rPr>
        <w:t>2、合同总价款是指完成本次活动包含的所有费用，包括但</w:t>
      </w:r>
      <w:r>
        <w:rPr>
          <w:rFonts w:hint="eastAsia" w:ascii="宋体" w:hAnsi="宋体" w:cs="宋体"/>
          <w:spacing w:val="-1"/>
          <w:sz w:val="24"/>
          <w:szCs w:val="24"/>
        </w:rPr>
        <w:t>不限于本次项目调研费、现</w:t>
      </w:r>
      <w:r>
        <w:rPr>
          <w:rFonts w:hint="eastAsia" w:ascii="宋体" w:hAnsi="宋体" w:cs="宋体"/>
          <w:sz w:val="24"/>
          <w:szCs w:val="24"/>
        </w:rPr>
        <w:t>场踏勘费、编制费、人工费、材料费、交通费、住</w:t>
      </w:r>
      <w:r>
        <w:rPr>
          <w:rFonts w:hint="eastAsia" w:ascii="宋体" w:hAnsi="宋体" w:cs="宋体"/>
          <w:spacing w:val="-1"/>
          <w:sz w:val="24"/>
          <w:szCs w:val="24"/>
        </w:rPr>
        <w:t>宿费、管理费、评审费、税金、利润及本项目所有风险等一切相关费用，服务期内采购人不再增加任何费用。</w:t>
      </w:r>
    </w:p>
    <w:p w14:paraId="788DBF2C">
      <w:pPr>
        <w:pStyle w:val="9"/>
        <w:widowControl/>
        <w:kinsoku w:val="0"/>
        <w:autoSpaceDE w:val="0"/>
        <w:autoSpaceDN w:val="0"/>
        <w:adjustRightInd w:val="0"/>
        <w:snapToGrid w:val="0"/>
        <w:spacing w:before="178" w:line="460" w:lineRule="exact"/>
        <w:ind w:left="489"/>
        <w:textAlignment w:val="baseline"/>
        <w:rPr>
          <w:rFonts w:hint="eastAsia" w:ascii="宋体" w:hAnsi="宋体" w:cs="宋体"/>
          <w:spacing w:val="-1"/>
          <w:sz w:val="24"/>
          <w:szCs w:val="24"/>
        </w:rPr>
      </w:pPr>
      <w:r>
        <w:rPr>
          <w:rFonts w:hint="eastAsia" w:ascii="宋体" w:hAnsi="宋体" w:cs="宋体"/>
          <w:spacing w:val="-1"/>
          <w:sz w:val="24"/>
          <w:szCs w:val="24"/>
        </w:rPr>
        <w:t>3、合同总价一次性包死，不受市场价格变化因素的影响。</w:t>
      </w:r>
    </w:p>
    <w:p w14:paraId="70EBE335">
      <w:pPr>
        <w:pStyle w:val="9"/>
        <w:widowControl/>
        <w:kinsoku w:val="0"/>
        <w:autoSpaceDE w:val="0"/>
        <w:autoSpaceDN w:val="0"/>
        <w:adjustRightInd w:val="0"/>
        <w:snapToGrid w:val="0"/>
        <w:spacing w:before="181" w:line="460" w:lineRule="exact"/>
        <w:ind w:left="494"/>
        <w:textAlignment w:val="baseline"/>
        <w:rPr>
          <w:rFonts w:hint="eastAsia" w:ascii="宋体" w:hAnsi="宋体" w:cs="宋体"/>
          <w:sz w:val="24"/>
          <w:szCs w:val="24"/>
        </w:rPr>
      </w:pPr>
      <w:r>
        <w:rPr>
          <w:rFonts w:hint="eastAsia" w:ascii="宋体" w:hAnsi="宋体" w:cs="宋体"/>
          <w:b/>
          <w:bCs/>
          <w:spacing w:val="-6"/>
          <w:sz w:val="24"/>
          <w:szCs w:val="24"/>
        </w:rPr>
        <w:t>三、款项结算及验收</w:t>
      </w:r>
    </w:p>
    <w:p w14:paraId="24785B92">
      <w:pPr>
        <w:pStyle w:val="9"/>
        <w:widowControl/>
        <w:kinsoku w:val="0"/>
        <w:autoSpaceDE w:val="0"/>
        <w:autoSpaceDN w:val="0"/>
        <w:adjustRightInd w:val="0"/>
        <w:snapToGrid w:val="0"/>
        <w:spacing w:before="179" w:line="460" w:lineRule="exact"/>
        <w:ind w:firstLine="476" w:firstLineChars="200"/>
        <w:jc w:val="left"/>
        <w:textAlignment w:val="baseline"/>
        <w:rPr>
          <w:rFonts w:hint="eastAsia" w:ascii="宋体" w:hAnsi="宋体" w:cs="宋体"/>
          <w:sz w:val="24"/>
          <w:szCs w:val="24"/>
        </w:rPr>
      </w:pPr>
      <w:r>
        <w:rPr>
          <w:rFonts w:hint="eastAsia" w:ascii="宋体" w:hAnsi="宋体" w:cs="宋体"/>
          <w:spacing w:val="-1"/>
          <w:sz w:val="24"/>
          <w:szCs w:val="24"/>
        </w:rPr>
        <w:t>1、结算方式：银行转账。</w:t>
      </w:r>
    </w:p>
    <w:p w14:paraId="385DB87F">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2、支付方式：</w:t>
      </w:r>
      <w:r>
        <w:rPr>
          <w:rFonts w:hint="eastAsia" w:ascii="宋体" w:hAnsi="宋体" w:cs="宋体"/>
          <w:sz w:val="24"/>
          <w:szCs w:val="24"/>
          <w:lang w:val="zh-CN"/>
        </w:rPr>
        <w:t>本项目款分三次进行支付，第一次付款：合同签订、乙方进场后付合同总价款的40%；第二次付款：乙方完成全部服务内容、提交完整工作成果后付合同总价款的50%；服务项目最终经甲方或甲方指定的第三方验收单位验收合格后7日内，根据评审或审计结论，甲方付清第三次剩余款项（合同总价款的10%）。付款方将款项仅付至承包人 （成交供应商） 的账户，本协议签订后未经甲方书面许可，乙方不得转包、不得肢解分包、不得违法违规分包，否则发包人有权拒绝付款或解除合同，其导致的后果及损失由乙方自行承担。乙方不能向甲方或甲方指定的第三方提供合法票据、未按规范移交项目成果资料的，甲方有权暂缓支付项目款，该暂缓行为不构成违约。</w:t>
      </w:r>
    </w:p>
    <w:p w14:paraId="7E7BAC69">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3、验收及交付标准和方法：</w:t>
      </w:r>
    </w:p>
    <w:p w14:paraId="699234E6">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本项目的验收以项目招标文件、合同书、需求设计和相关政策法规、国际惯例等作为项目验收依据，供应商在项目验收前须提供详细的初验方案，经采购人确认后方可执行。项目验收合格后，双方签署验收报告。本项目将由采购人、供应商及项目相关人员组成的验收小组，负责对本项目进行全面的验收。成交供应商应在全面完成前期调研、技术文档撰写和项目库编制等工作并确认完成专家评审意见建议的前提下，提交全部相关文档、报告等交付物，可以向验收小组提出整体验收申请，进行全面验收。验收时，须根据清单核对全部内容。若验收不通过，采购人就如何处理提出整改意见，成交供应商须按照意见提出具体解决方案，处理时间应由双方协商决定。验收合格后，签署验收报告</w:t>
      </w:r>
    </w:p>
    <w:p w14:paraId="29044608">
      <w:pPr>
        <w:pStyle w:val="9"/>
        <w:widowControl/>
        <w:kinsoku w:val="0"/>
        <w:autoSpaceDE w:val="0"/>
        <w:autoSpaceDN w:val="0"/>
        <w:adjustRightInd w:val="0"/>
        <w:snapToGrid w:val="0"/>
        <w:spacing w:before="78" w:line="460" w:lineRule="exact"/>
        <w:ind w:left="534"/>
        <w:textAlignment w:val="baseline"/>
        <w:rPr>
          <w:rFonts w:hint="eastAsia" w:ascii="宋体" w:hAnsi="宋体" w:cs="宋体"/>
          <w:sz w:val="24"/>
          <w:szCs w:val="24"/>
        </w:rPr>
      </w:pPr>
      <w:r>
        <w:rPr>
          <w:rFonts w:hint="eastAsia" w:ascii="宋体" w:hAnsi="宋体" w:cs="宋体"/>
          <w:b/>
          <w:bCs/>
          <w:spacing w:val="-6"/>
          <w:sz w:val="24"/>
          <w:szCs w:val="24"/>
        </w:rPr>
        <w:t>四、服务地点及完成期</w:t>
      </w:r>
    </w:p>
    <w:p w14:paraId="23FF58A8">
      <w:pPr>
        <w:pStyle w:val="9"/>
        <w:widowControl/>
        <w:kinsoku w:val="0"/>
        <w:autoSpaceDE w:val="0"/>
        <w:autoSpaceDN w:val="0"/>
        <w:adjustRightInd w:val="0"/>
        <w:snapToGrid w:val="0"/>
        <w:spacing w:before="179" w:line="460" w:lineRule="exact"/>
        <w:ind w:left="501"/>
        <w:textAlignment w:val="baseline"/>
        <w:rPr>
          <w:rFonts w:hint="eastAsia" w:ascii="宋体" w:hAnsi="宋体" w:cs="宋体"/>
          <w:b/>
          <w:bCs/>
          <w:spacing w:val="-5"/>
          <w:sz w:val="24"/>
          <w:szCs w:val="24"/>
          <w:u w:val="single"/>
        </w:rPr>
      </w:pPr>
      <w:r>
        <w:rPr>
          <w:rFonts w:hint="eastAsia" w:ascii="宋体" w:hAnsi="宋体" w:cs="宋体"/>
          <w:b/>
          <w:bCs/>
          <w:spacing w:val="-5"/>
          <w:sz w:val="24"/>
          <w:szCs w:val="24"/>
        </w:rPr>
        <w:t>（一）服务地点：</w:t>
      </w:r>
      <w:r>
        <w:rPr>
          <w:rFonts w:hint="eastAsia" w:ascii="宋体" w:hAnsi="宋体" w:cs="宋体"/>
          <w:b/>
          <w:bCs/>
          <w:spacing w:val="-5"/>
          <w:sz w:val="24"/>
          <w:szCs w:val="24"/>
          <w:u w:val="single"/>
        </w:rPr>
        <w:t xml:space="preserve">             </w:t>
      </w:r>
    </w:p>
    <w:p w14:paraId="15F8DDE8">
      <w:pPr>
        <w:pStyle w:val="9"/>
        <w:widowControl/>
        <w:kinsoku w:val="0"/>
        <w:autoSpaceDE w:val="0"/>
        <w:autoSpaceDN w:val="0"/>
        <w:adjustRightInd w:val="0"/>
        <w:snapToGrid w:val="0"/>
        <w:spacing w:before="179" w:line="460" w:lineRule="exact"/>
        <w:ind w:left="501"/>
        <w:textAlignment w:val="baseline"/>
        <w:rPr>
          <w:rFonts w:hint="eastAsia" w:ascii="宋体" w:hAnsi="宋体" w:cs="宋体"/>
        </w:rPr>
      </w:pPr>
      <w:r>
        <w:rPr>
          <w:rFonts w:hint="eastAsia" w:ascii="宋体" w:hAnsi="宋体" w:cs="宋体"/>
          <w:b/>
          <w:bCs/>
          <w:spacing w:val="-5"/>
          <w:sz w:val="24"/>
          <w:szCs w:val="24"/>
        </w:rPr>
        <w:t>（二）服务内容：</w:t>
      </w:r>
      <w:r>
        <w:rPr>
          <w:rFonts w:hint="eastAsia" w:ascii="宋体" w:hAnsi="宋体" w:cs="宋体"/>
          <w:b/>
          <w:bCs/>
          <w:spacing w:val="-5"/>
          <w:sz w:val="24"/>
          <w:szCs w:val="24"/>
          <w:u w:val="single"/>
        </w:rPr>
        <w:t xml:space="preserve">                              </w:t>
      </w:r>
    </w:p>
    <w:p w14:paraId="0765BB97">
      <w:pPr>
        <w:pStyle w:val="9"/>
        <w:widowControl/>
        <w:kinsoku w:val="0"/>
        <w:autoSpaceDE w:val="0"/>
        <w:autoSpaceDN w:val="0"/>
        <w:adjustRightInd w:val="0"/>
        <w:snapToGrid w:val="0"/>
        <w:spacing w:before="67" w:line="46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（三）服务期：</w:t>
      </w:r>
      <w:r>
        <w:rPr>
          <w:rFonts w:hint="eastAsia" w:ascii="宋体" w:hAnsi="宋体" w:cs="宋体"/>
          <w:b/>
          <w:bCs/>
          <w:spacing w:val="-5"/>
          <w:sz w:val="24"/>
          <w:szCs w:val="24"/>
          <w:u w:val="single"/>
        </w:rPr>
        <w:t xml:space="preserve">   </w:t>
      </w:r>
      <w:r>
        <w:rPr>
          <w:rFonts w:hint="eastAsia" w:ascii="宋体" w:hAnsi="宋体" w:cs="宋体"/>
          <w:sz w:val="24"/>
          <w:szCs w:val="24"/>
          <w:u w:val="single"/>
          <w:lang w:eastAsia="zh-CN"/>
        </w:rPr>
        <w:t>自合同签署后30天内</w:t>
      </w:r>
      <w:r>
        <w:rPr>
          <w:rFonts w:hint="eastAsia" w:ascii="宋体" w:hAnsi="宋体" w:cs="宋体"/>
          <w:b/>
          <w:bCs/>
          <w:spacing w:val="-5"/>
          <w:sz w:val="24"/>
          <w:szCs w:val="24"/>
          <w:u w:val="single"/>
        </w:rPr>
        <w:t xml:space="preserve">      </w:t>
      </w:r>
    </w:p>
    <w:p w14:paraId="64DA4D12">
      <w:pPr>
        <w:pStyle w:val="9"/>
        <w:widowControl/>
        <w:kinsoku w:val="0"/>
        <w:autoSpaceDE w:val="0"/>
        <w:autoSpaceDN w:val="0"/>
        <w:adjustRightInd w:val="0"/>
        <w:snapToGrid w:val="0"/>
        <w:spacing w:before="175" w:line="46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（四）服务要求：</w:t>
      </w:r>
      <w:r>
        <w:rPr>
          <w:rFonts w:hint="eastAsia" w:ascii="宋体" w:hAnsi="宋体" w:cs="宋体"/>
          <w:b/>
          <w:bCs/>
          <w:spacing w:val="-5"/>
          <w:sz w:val="24"/>
          <w:szCs w:val="24"/>
          <w:u w:val="single"/>
        </w:rPr>
        <w:t xml:space="preserve">                            </w:t>
      </w:r>
    </w:p>
    <w:p w14:paraId="25CB94BE">
      <w:pPr>
        <w:pStyle w:val="9"/>
        <w:widowControl/>
        <w:kinsoku w:val="0"/>
        <w:autoSpaceDE w:val="0"/>
        <w:autoSpaceDN w:val="0"/>
        <w:adjustRightInd w:val="0"/>
        <w:snapToGrid w:val="0"/>
        <w:spacing w:before="1" w:line="460" w:lineRule="exact"/>
        <w:ind w:left="501"/>
        <w:textAlignment w:val="baseline"/>
        <w:rPr>
          <w:rFonts w:hint="eastAsia" w:ascii="宋体" w:hAnsi="宋体" w:cs="宋体"/>
          <w:sz w:val="24"/>
          <w:szCs w:val="24"/>
        </w:rPr>
      </w:pPr>
      <w:r>
        <w:rPr>
          <w:rFonts w:hint="eastAsia" w:ascii="宋体" w:hAnsi="宋体" w:cs="宋体"/>
          <w:b/>
          <w:bCs/>
          <w:spacing w:val="-5"/>
          <w:sz w:val="24"/>
          <w:szCs w:val="24"/>
        </w:rPr>
        <w:t>（五）成果形式：（交付的产品文本、图纸数量与响应文件所指明的相一致）</w:t>
      </w:r>
    </w:p>
    <w:p w14:paraId="0E15F167">
      <w:pPr>
        <w:pStyle w:val="9"/>
        <w:widowControl/>
        <w:kinsoku w:val="0"/>
        <w:autoSpaceDE w:val="0"/>
        <w:autoSpaceDN w:val="0"/>
        <w:adjustRightInd w:val="0"/>
        <w:snapToGrid w:val="0"/>
        <w:spacing w:before="179" w:line="460" w:lineRule="exact"/>
        <w:ind w:left="492"/>
        <w:textAlignment w:val="baseline"/>
        <w:rPr>
          <w:rFonts w:hint="eastAsia" w:ascii="宋体" w:hAnsi="宋体" w:cs="宋体"/>
          <w:sz w:val="24"/>
          <w:szCs w:val="24"/>
        </w:rPr>
      </w:pPr>
      <w:r>
        <w:rPr>
          <w:rFonts w:hint="eastAsia" w:ascii="宋体" w:hAnsi="宋体" w:cs="宋体"/>
          <w:b/>
          <w:bCs/>
          <w:spacing w:val="-6"/>
          <w:sz w:val="24"/>
          <w:szCs w:val="24"/>
        </w:rPr>
        <w:t>五、技术资料</w:t>
      </w:r>
    </w:p>
    <w:p w14:paraId="7ADAAE9E">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1.供应商应按采购文件响应的时间向采购人提供完成项目的有关服务资料。</w:t>
      </w:r>
    </w:p>
    <w:p w14:paraId="3269D81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2.没有采购人事先书面同意，供应商不得将由采购人</w:t>
      </w:r>
      <w:r>
        <w:rPr>
          <w:rFonts w:hint="eastAsia" w:ascii="宋体" w:hAnsi="宋体" w:cs="宋体"/>
          <w:spacing w:val="-1"/>
          <w:sz w:val="24"/>
          <w:szCs w:val="24"/>
        </w:rPr>
        <w:t>提供的有关合同或任何合同条</w:t>
      </w:r>
      <w:r>
        <w:rPr>
          <w:rFonts w:hint="eastAsia" w:ascii="宋体" w:hAnsi="宋体" w:cs="宋体"/>
          <w:spacing w:val="-2"/>
          <w:sz w:val="24"/>
          <w:szCs w:val="24"/>
        </w:rPr>
        <w:t>文、规格、计划、样品或资料提供给与履行本合同无关的其他任何人。即使向履行本合同</w:t>
      </w:r>
      <w:r>
        <w:rPr>
          <w:rFonts w:hint="eastAsia" w:ascii="宋体" w:hAnsi="宋体" w:cs="宋体"/>
          <w:spacing w:val="-1"/>
          <w:sz w:val="24"/>
          <w:szCs w:val="24"/>
        </w:rPr>
        <w:t>有关的人员提供，也应注意保密并限于履行合同的必需范围。</w:t>
      </w:r>
    </w:p>
    <w:p w14:paraId="2192B09C">
      <w:pPr>
        <w:pStyle w:val="9"/>
        <w:widowControl/>
        <w:kinsoku w:val="0"/>
        <w:autoSpaceDE w:val="0"/>
        <w:autoSpaceDN w:val="0"/>
        <w:adjustRightInd w:val="0"/>
        <w:snapToGrid w:val="0"/>
        <w:spacing w:before="179" w:line="460" w:lineRule="exact"/>
        <w:ind w:left="488"/>
        <w:textAlignment w:val="baseline"/>
        <w:rPr>
          <w:rFonts w:hint="eastAsia" w:ascii="宋体" w:hAnsi="宋体" w:cs="宋体"/>
          <w:sz w:val="24"/>
          <w:szCs w:val="24"/>
        </w:rPr>
      </w:pPr>
      <w:r>
        <w:rPr>
          <w:rFonts w:hint="eastAsia" w:ascii="宋体" w:hAnsi="宋体" w:cs="宋体"/>
          <w:b/>
          <w:bCs/>
          <w:spacing w:val="-4"/>
          <w:sz w:val="24"/>
          <w:szCs w:val="24"/>
        </w:rPr>
        <w:t>六、技术情报的保密</w:t>
      </w:r>
    </w:p>
    <w:p w14:paraId="138E1F80">
      <w:pPr>
        <w:widowControl/>
        <w:kinsoku w:val="0"/>
        <w:autoSpaceDE w:val="0"/>
        <w:autoSpaceDN w:val="0"/>
        <w:adjustRightInd w:val="0"/>
        <w:snapToGrid w:val="0"/>
        <w:spacing w:line="460" w:lineRule="exact"/>
        <w:ind w:firstLine="476" w:firstLineChars="200"/>
        <w:textAlignment w:val="baseline"/>
        <w:rPr>
          <w:rFonts w:hint="eastAsia" w:ascii="宋体" w:hAnsi="宋体" w:cs="宋体"/>
        </w:rPr>
      </w:pPr>
      <w:r>
        <w:rPr>
          <w:rFonts w:hint="eastAsia" w:ascii="宋体" w:hAnsi="宋体" w:cs="宋体"/>
          <w:spacing w:val="-1"/>
          <w:sz w:val="24"/>
          <w:szCs w:val="24"/>
        </w:rPr>
        <w:t>1、甲乙双方商定，供应商取得的所有原始技术资料在工作结束后交还采购人，供应商</w:t>
      </w:r>
      <w:r>
        <w:rPr>
          <w:rFonts w:hint="eastAsia" w:ascii="宋体" w:hAnsi="宋体" w:cs="宋体"/>
          <w:spacing w:val="-4"/>
          <w:sz w:val="24"/>
          <w:szCs w:val="24"/>
        </w:rPr>
        <w:t>不得对外泄露。</w:t>
      </w:r>
    </w:p>
    <w:p w14:paraId="4E5B2846">
      <w:pPr>
        <w:pStyle w:val="9"/>
        <w:widowControl/>
        <w:kinsoku w:val="0"/>
        <w:autoSpaceDE w:val="0"/>
        <w:autoSpaceDN w:val="0"/>
        <w:adjustRightInd w:val="0"/>
        <w:snapToGrid w:val="0"/>
        <w:spacing w:line="460" w:lineRule="exact"/>
        <w:ind w:firstLine="477"/>
        <w:textAlignment w:val="baseline"/>
        <w:rPr>
          <w:rFonts w:hint="eastAsia" w:ascii="宋体" w:hAnsi="宋体" w:cs="宋体"/>
          <w:sz w:val="24"/>
          <w:szCs w:val="24"/>
        </w:rPr>
      </w:pPr>
      <w:r>
        <w:rPr>
          <w:rFonts w:hint="eastAsia" w:ascii="宋体" w:hAnsi="宋体" w:cs="宋体"/>
          <w:sz w:val="24"/>
          <w:szCs w:val="24"/>
        </w:rPr>
        <w:t>2、课题研究工作所需基础资料涉及国家秘密的，供应商应严</w:t>
      </w:r>
      <w:r>
        <w:rPr>
          <w:rFonts w:hint="eastAsia" w:ascii="宋体" w:hAnsi="宋体" w:cs="宋体"/>
          <w:spacing w:val="-1"/>
          <w:sz w:val="24"/>
          <w:szCs w:val="24"/>
        </w:rPr>
        <w:t>格遵守国家《保密法》及有</w:t>
      </w:r>
      <w:r>
        <w:rPr>
          <w:rFonts w:hint="eastAsia" w:ascii="宋体" w:hAnsi="宋体" w:cs="宋体"/>
          <w:sz w:val="24"/>
          <w:szCs w:val="24"/>
        </w:rPr>
        <w:t>关保密规定，履行有关保密程序，供应商涉密人员上岗</w:t>
      </w:r>
      <w:r>
        <w:rPr>
          <w:rFonts w:hint="eastAsia" w:ascii="宋体" w:hAnsi="宋体" w:cs="宋体"/>
          <w:spacing w:val="-1"/>
          <w:sz w:val="24"/>
          <w:szCs w:val="24"/>
        </w:rPr>
        <w:t>应当经过保密教育培训，掌握保密知识技能，签订保密承诺书，严格遵守保密规章制度，不得泄露国家秘密。</w:t>
      </w:r>
    </w:p>
    <w:p w14:paraId="1A24D6CE">
      <w:pPr>
        <w:pStyle w:val="9"/>
        <w:widowControl/>
        <w:kinsoku w:val="0"/>
        <w:autoSpaceDE w:val="0"/>
        <w:autoSpaceDN w:val="0"/>
        <w:adjustRightInd w:val="0"/>
        <w:snapToGrid w:val="0"/>
        <w:spacing w:line="460" w:lineRule="exact"/>
        <w:ind w:left="484"/>
        <w:textAlignment w:val="baseline"/>
        <w:rPr>
          <w:rFonts w:hint="eastAsia" w:ascii="宋体" w:hAnsi="宋体" w:cs="宋体"/>
          <w:sz w:val="24"/>
          <w:szCs w:val="24"/>
        </w:rPr>
      </w:pPr>
      <w:r>
        <w:rPr>
          <w:rFonts w:hint="eastAsia" w:ascii="宋体" w:hAnsi="宋体" w:cs="宋体"/>
          <w:b/>
          <w:bCs/>
          <w:spacing w:val="-6"/>
          <w:sz w:val="24"/>
          <w:szCs w:val="24"/>
        </w:rPr>
        <w:t>七、转包或分包</w:t>
      </w:r>
    </w:p>
    <w:p w14:paraId="12515A5B">
      <w:pPr>
        <w:pStyle w:val="9"/>
        <w:widowControl/>
        <w:kinsoku w:val="0"/>
        <w:autoSpaceDE w:val="0"/>
        <w:autoSpaceDN w:val="0"/>
        <w:adjustRightInd w:val="0"/>
        <w:snapToGrid w:val="0"/>
        <w:spacing w:before="180" w:line="460" w:lineRule="exact"/>
        <w:ind w:left="509"/>
        <w:textAlignment w:val="baseline"/>
        <w:rPr>
          <w:rFonts w:hint="eastAsia" w:ascii="宋体" w:hAnsi="宋体" w:cs="宋体"/>
          <w:sz w:val="24"/>
          <w:szCs w:val="24"/>
        </w:rPr>
      </w:pPr>
      <w:r>
        <w:rPr>
          <w:rFonts w:hint="eastAsia" w:ascii="宋体" w:hAnsi="宋体" w:cs="宋体"/>
          <w:spacing w:val="-1"/>
          <w:sz w:val="24"/>
          <w:szCs w:val="24"/>
        </w:rPr>
        <w:t>1、本合同范围的项目服务内容，应由供应商直接服务，不得转让他人；</w:t>
      </w:r>
    </w:p>
    <w:p w14:paraId="56040D67">
      <w:pPr>
        <w:pStyle w:val="9"/>
        <w:widowControl/>
        <w:kinsoku w:val="0"/>
        <w:autoSpaceDE w:val="0"/>
        <w:autoSpaceDN w:val="0"/>
        <w:adjustRightInd w:val="0"/>
        <w:snapToGrid w:val="0"/>
        <w:spacing w:before="182" w:line="460" w:lineRule="exact"/>
        <w:ind w:left="1" w:right="240" w:firstLine="475"/>
        <w:textAlignment w:val="baseline"/>
        <w:rPr>
          <w:rFonts w:hint="eastAsia" w:ascii="宋体" w:hAnsi="宋体" w:cs="宋体"/>
          <w:sz w:val="24"/>
          <w:szCs w:val="24"/>
        </w:rPr>
      </w:pPr>
      <w:r>
        <w:rPr>
          <w:rFonts w:hint="eastAsia" w:ascii="宋体" w:hAnsi="宋体" w:cs="宋体"/>
          <w:sz w:val="24"/>
          <w:szCs w:val="24"/>
        </w:rPr>
        <w:t>2、如有转让和未经采购人同意的分包行为，采购人有权解</w:t>
      </w:r>
      <w:r>
        <w:rPr>
          <w:rFonts w:hint="eastAsia" w:ascii="宋体" w:hAnsi="宋体" w:cs="宋体"/>
          <w:spacing w:val="-1"/>
          <w:sz w:val="24"/>
          <w:szCs w:val="24"/>
        </w:rPr>
        <w:t>除合同，并追究供应商的违</w:t>
      </w:r>
      <w:r>
        <w:rPr>
          <w:rFonts w:hint="eastAsia" w:ascii="宋体" w:hAnsi="宋体" w:cs="宋体"/>
          <w:spacing w:val="-5"/>
          <w:sz w:val="24"/>
          <w:szCs w:val="24"/>
        </w:rPr>
        <w:t>约责任。</w:t>
      </w:r>
    </w:p>
    <w:p w14:paraId="74831908">
      <w:pPr>
        <w:pStyle w:val="9"/>
        <w:widowControl/>
        <w:kinsoku w:val="0"/>
        <w:autoSpaceDE w:val="0"/>
        <w:autoSpaceDN w:val="0"/>
        <w:adjustRightInd w:val="0"/>
        <w:snapToGrid w:val="0"/>
        <w:spacing w:before="178" w:line="460" w:lineRule="exact"/>
        <w:ind w:left="484"/>
        <w:textAlignment w:val="baseline"/>
        <w:rPr>
          <w:rFonts w:hint="eastAsia" w:ascii="宋体" w:hAnsi="宋体" w:cs="宋体"/>
          <w:sz w:val="24"/>
          <w:szCs w:val="24"/>
        </w:rPr>
      </w:pPr>
      <w:r>
        <w:rPr>
          <w:rFonts w:hint="eastAsia" w:ascii="宋体" w:hAnsi="宋体" w:cs="宋体"/>
          <w:b/>
          <w:bCs/>
          <w:spacing w:val="-4"/>
          <w:sz w:val="24"/>
          <w:szCs w:val="24"/>
        </w:rPr>
        <w:t>八、采购人的权利及义务</w:t>
      </w:r>
    </w:p>
    <w:p w14:paraId="64644855">
      <w:pPr>
        <w:pStyle w:val="9"/>
        <w:widowControl/>
        <w:kinsoku w:val="0"/>
        <w:autoSpaceDE w:val="0"/>
        <w:autoSpaceDN w:val="0"/>
        <w:adjustRightInd w:val="0"/>
        <w:snapToGrid w:val="0"/>
        <w:spacing w:before="180" w:line="460" w:lineRule="exact"/>
        <w:ind w:left="497"/>
        <w:textAlignment w:val="baseline"/>
        <w:rPr>
          <w:rFonts w:hint="eastAsia" w:ascii="宋体" w:hAnsi="宋体" w:cs="宋体"/>
          <w:sz w:val="24"/>
          <w:szCs w:val="24"/>
        </w:rPr>
      </w:pPr>
      <w:r>
        <w:rPr>
          <w:rFonts w:hint="eastAsia" w:ascii="宋体" w:hAnsi="宋体" w:cs="宋体"/>
          <w:spacing w:val="-3"/>
          <w:sz w:val="24"/>
          <w:szCs w:val="24"/>
        </w:rPr>
        <w:t>（一）采购人的权利</w:t>
      </w:r>
    </w:p>
    <w:p w14:paraId="7637CB9A">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1、采购人有权向供应商询问工作进展情况及相关的内</w:t>
      </w:r>
      <w:r>
        <w:rPr>
          <w:rFonts w:hint="eastAsia" w:ascii="宋体" w:hAnsi="宋体" w:cs="宋体"/>
          <w:spacing w:val="-2"/>
          <w:sz w:val="24"/>
          <w:szCs w:val="24"/>
        </w:rPr>
        <w:t>容。</w:t>
      </w:r>
    </w:p>
    <w:p w14:paraId="558AD445">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2、采购人有权阐述对具体问题的意见和建议。</w:t>
      </w:r>
    </w:p>
    <w:p w14:paraId="49FE48B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3、采购人有权根据项目的具体情况，要求供应</w:t>
      </w:r>
      <w:r>
        <w:rPr>
          <w:rFonts w:hint="eastAsia" w:ascii="宋体" w:hAnsi="宋体" w:cs="宋体"/>
          <w:spacing w:val="-1"/>
          <w:sz w:val="24"/>
          <w:szCs w:val="24"/>
        </w:rPr>
        <w:t>商按期到项目现场勘探解决争议。</w:t>
      </w:r>
    </w:p>
    <w:p w14:paraId="3B3757D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4、当采购人认定供应商专业人员不按合同履行其职责，或与第三人</w:t>
      </w:r>
      <w:r>
        <w:rPr>
          <w:rFonts w:hint="eastAsia" w:ascii="宋体" w:hAnsi="宋体" w:cs="宋体"/>
          <w:spacing w:val="-1"/>
          <w:sz w:val="24"/>
          <w:szCs w:val="24"/>
        </w:rPr>
        <w:t>串通给采购人造成经济损失的，采购人有权要求更换专业人员，直至终止合同并要求供应</w:t>
      </w:r>
      <w:r>
        <w:rPr>
          <w:rFonts w:hint="eastAsia" w:ascii="宋体" w:hAnsi="宋体" w:cs="宋体"/>
          <w:spacing w:val="-2"/>
          <w:sz w:val="24"/>
          <w:szCs w:val="24"/>
        </w:rPr>
        <w:t>商承担相应的赔偿</w:t>
      </w:r>
      <w:r>
        <w:rPr>
          <w:rFonts w:hint="eastAsia" w:ascii="宋体" w:hAnsi="宋体" w:cs="宋体"/>
          <w:spacing w:val="-6"/>
          <w:sz w:val="24"/>
          <w:szCs w:val="24"/>
        </w:rPr>
        <w:t>责任。</w:t>
      </w:r>
    </w:p>
    <w:p w14:paraId="5530922A">
      <w:pPr>
        <w:pStyle w:val="9"/>
        <w:widowControl/>
        <w:kinsoku w:val="0"/>
        <w:autoSpaceDE w:val="0"/>
        <w:autoSpaceDN w:val="0"/>
        <w:adjustRightInd w:val="0"/>
        <w:snapToGrid w:val="0"/>
        <w:spacing w:before="176" w:line="460" w:lineRule="exact"/>
        <w:ind w:left="497"/>
        <w:textAlignment w:val="baseline"/>
        <w:rPr>
          <w:rFonts w:hint="eastAsia" w:ascii="宋体" w:hAnsi="宋体" w:cs="宋体"/>
          <w:sz w:val="24"/>
          <w:szCs w:val="24"/>
        </w:rPr>
      </w:pPr>
      <w:r>
        <w:rPr>
          <w:rFonts w:hint="eastAsia" w:ascii="宋体" w:hAnsi="宋体" w:cs="宋体"/>
          <w:spacing w:val="-3"/>
          <w:sz w:val="24"/>
          <w:szCs w:val="24"/>
        </w:rPr>
        <w:t>（二）采购人的义务</w:t>
      </w:r>
    </w:p>
    <w:p w14:paraId="436439A9">
      <w:pPr>
        <w:pStyle w:val="9"/>
        <w:widowControl/>
        <w:kinsoku w:val="0"/>
        <w:autoSpaceDE w:val="0"/>
        <w:autoSpaceDN w:val="0"/>
        <w:adjustRightInd w:val="0"/>
        <w:snapToGrid w:val="0"/>
        <w:spacing w:before="178" w:line="460" w:lineRule="exact"/>
        <w:ind w:left="8" w:right="225" w:firstLine="498"/>
        <w:textAlignment w:val="baseline"/>
        <w:rPr>
          <w:rFonts w:hint="eastAsia" w:ascii="宋体" w:hAnsi="宋体" w:cs="宋体"/>
          <w:sz w:val="24"/>
          <w:szCs w:val="24"/>
        </w:rPr>
      </w:pPr>
      <w:r>
        <w:rPr>
          <w:rFonts w:hint="eastAsia" w:ascii="宋体" w:hAnsi="宋体" w:cs="宋体"/>
          <w:spacing w:val="-1"/>
          <w:sz w:val="24"/>
          <w:szCs w:val="24"/>
        </w:rPr>
        <w:t>1、课题完成后，由采购人组织专家评审会议，课题研究成果未达到采购人要求，供应</w:t>
      </w:r>
      <w:r>
        <w:rPr>
          <w:rFonts w:hint="eastAsia" w:ascii="宋体" w:hAnsi="宋体" w:cs="宋体"/>
          <w:spacing w:val="-2"/>
          <w:sz w:val="24"/>
          <w:szCs w:val="24"/>
        </w:rPr>
        <w:t>商继续完善至符合采购人要求。</w:t>
      </w:r>
    </w:p>
    <w:p w14:paraId="7704F184">
      <w:pPr>
        <w:pStyle w:val="9"/>
        <w:widowControl/>
        <w:kinsoku w:val="0"/>
        <w:autoSpaceDE w:val="0"/>
        <w:autoSpaceDN w:val="0"/>
        <w:adjustRightInd w:val="0"/>
        <w:snapToGrid w:val="0"/>
        <w:spacing w:before="181" w:line="460" w:lineRule="exact"/>
        <w:ind w:left="480"/>
        <w:textAlignment w:val="baseline"/>
        <w:rPr>
          <w:rFonts w:hint="eastAsia" w:ascii="宋体" w:hAnsi="宋体" w:cs="宋体"/>
          <w:sz w:val="24"/>
          <w:szCs w:val="24"/>
        </w:rPr>
      </w:pPr>
      <w:r>
        <w:rPr>
          <w:rFonts w:hint="eastAsia" w:ascii="宋体" w:hAnsi="宋体" w:cs="宋体"/>
          <w:spacing w:val="-1"/>
          <w:sz w:val="24"/>
          <w:szCs w:val="24"/>
        </w:rPr>
        <w:t>2、对供应商的研究进度、阶段性成果进行监督、检查。</w:t>
      </w:r>
    </w:p>
    <w:p w14:paraId="13B24F17">
      <w:pPr>
        <w:pStyle w:val="9"/>
        <w:widowControl/>
        <w:kinsoku w:val="0"/>
        <w:autoSpaceDE w:val="0"/>
        <w:autoSpaceDN w:val="0"/>
        <w:adjustRightInd w:val="0"/>
        <w:snapToGrid w:val="0"/>
        <w:spacing w:before="180" w:line="460" w:lineRule="exact"/>
        <w:ind w:left="495"/>
        <w:textAlignment w:val="baseline"/>
        <w:rPr>
          <w:rFonts w:hint="eastAsia" w:ascii="宋体" w:hAnsi="宋体" w:cs="宋体"/>
          <w:sz w:val="24"/>
          <w:szCs w:val="24"/>
        </w:rPr>
      </w:pPr>
      <w:r>
        <w:rPr>
          <w:rFonts w:hint="eastAsia" w:ascii="宋体" w:hAnsi="宋体" w:cs="宋体"/>
          <w:b/>
          <w:bCs/>
          <w:spacing w:val="-4"/>
          <w:sz w:val="24"/>
          <w:szCs w:val="24"/>
        </w:rPr>
        <w:t>九、供应商的权利及义务</w:t>
      </w:r>
    </w:p>
    <w:p w14:paraId="3A90DBD4">
      <w:pPr>
        <w:pStyle w:val="9"/>
        <w:widowControl/>
        <w:kinsoku w:val="0"/>
        <w:autoSpaceDE w:val="0"/>
        <w:autoSpaceDN w:val="0"/>
        <w:adjustRightInd w:val="0"/>
        <w:snapToGrid w:val="0"/>
        <w:spacing w:line="46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（一）供应商的权利</w:t>
      </w:r>
    </w:p>
    <w:p w14:paraId="624E2FE0">
      <w:pPr>
        <w:pStyle w:val="9"/>
        <w:widowControl/>
        <w:kinsoku w:val="0"/>
        <w:autoSpaceDE w:val="0"/>
        <w:autoSpaceDN w:val="0"/>
        <w:adjustRightInd w:val="0"/>
        <w:snapToGrid w:val="0"/>
        <w:spacing w:line="46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1.供应商享有研究成果的署名权。</w:t>
      </w:r>
    </w:p>
    <w:p w14:paraId="6C8F98BC">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2．供应商在项目实施过程中，有到项目现场勘察的权利。</w:t>
      </w:r>
    </w:p>
    <w:p w14:paraId="5BE367DF">
      <w:pPr>
        <w:pStyle w:val="9"/>
        <w:widowControl/>
        <w:kinsoku w:val="0"/>
        <w:autoSpaceDE w:val="0"/>
        <w:autoSpaceDN w:val="0"/>
        <w:adjustRightInd w:val="0"/>
        <w:snapToGrid w:val="0"/>
        <w:spacing w:line="46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（二）供应商的义务</w:t>
      </w:r>
    </w:p>
    <w:p w14:paraId="3E14AE5A">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1．向采购人提供与本项目有关的资料，包括服务项目人员的资质证书及承担本业务的专业人员名单、编制工作计划等，并按合同专用条件中约定的范围实施业务。</w:t>
      </w:r>
    </w:p>
    <w:p w14:paraId="3A719274">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2．供应商在履行本合同期间，向采购人提</w:t>
      </w:r>
      <w:r>
        <w:rPr>
          <w:rFonts w:hint="eastAsia" w:ascii="宋体" w:hAnsi="宋体" w:cs="宋体"/>
          <w:spacing w:val="-1"/>
          <w:sz w:val="24"/>
          <w:szCs w:val="24"/>
        </w:rPr>
        <w:t>供与本项目有关的一切服务。</w:t>
      </w:r>
    </w:p>
    <w:p w14:paraId="320C4B3A">
      <w:pPr>
        <w:pStyle w:val="9"/>
        <w:widowControl/>
        <w:kinsoku w:val="0"/>
        <w:autoSpaceDE w:val="0"/>
        <w:autoSpaceDN w:val="0"/>
        <w:adjustRightInd w:val="0"/>
        <w:snapToGrid w:val="0"/>
        <w:spacing w:line="46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3．在服务范围内按工作内容和要求制定详细的方案，建立服务质量标准、保证项目高</w:t>
      </w:r>
      <w:r>
        <w:rPr>
          <w:rFonts w:hint="eastAsia" w:ascii="宋体" w:hAnsi="宋体" w:cs="宋体"/>
          <w:spacing w:val="-3"/>
          <w:sz w:val="24"/>
          <w:szCs w:val="24"/>
        </w:rPr>
        <w:t>质量、高标准完成。</w:t>
      </w:r>
    </w:p>
    <w:p w14:paraId="1CAEB6CE">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4．在项目评审期间，供应商应按照采购人的要求保证及时到</w:t>
      </w:r>
      <w:r>
        <w:rPr>
          <w:rFonts w:hint="eastAsia" w:ascii="宋体" w:hAnsi="宋体" w:cs="宋体"/>
          <w:spacing w:val="-1"/>
          <w:sz w:val="24"/>
          <w:szCs w:val="24"/>
        </w:rPr>
        <w:t>项目现场实施勘验。同时，针对项目出现较大争议的情况，供应商能有效提出解决争议的方案，获</w:t>
      </w:r>
      <w:r>
        <w:rPr>
          <w:rFonts w:hint="eastAsia" w:ascii="宋体" w:hAnsi="宋体" w:cs="宋体"/>
          <w:spacing w:val="-2"/>
          <w:sz w:val="24"/>
          <w:szCs w:val="24"/>
        </w:rPr>
        <w:t>得相关主管</w:t>
      </w:r>
      <w:r>
        <w:rPr>
          <w:rFonts w:hint="eastAsia" w:ascii="宋体" w:hAnsi="宋体" w:cs="宋体"/>
          <w:spacing w:val="-3"/>
          <w:sz w:val="24"/>
          <w:szCs w:val="24"/>
        </w:rPr>
        <w:t>部门批复通过。</w:t>
      </w:r>
    </w:p>
    <w:p w14:paraId="75A7C24B">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5、项目完成后，供应商应及时向采购人提供成果资料及相关文件。</w:t>
      </w:r>
    </w:p>
    <w:p w14:paraId="3FD59FB2">
      <w:pPr>
        <w:pStyle w:val="9"/>
        <w:widowControl/>
        <w:kinsoku w:val="0"/>
        <w:autoSpaceDE w:val="0"/>
        <w:autoSpaceDN w:val="0"/>
        <w:adjustRightInd w:val="0"/>
        <w:snapToGrid w:val="0"/>
        <w:spacing w:before="182" w:line="460" w:lineRule="exact"/>
        <w:ind w:left="486"/>
        <w:textAlignment w:val="baseline"/>
        <w:rPr>
          <w:rFonts w:hint="eastAsia" w:ascii="宋体" w:hAnsi="宋体" w:cs="宋体"/>
          <w:sz w:val="24"/>
          <w:szCs w:val="24"/>
        </w:rPr>
      </w:pPr>
      <w:r>
        <w:rPr>
          <w:rFonts w:hint="eastAsia" w:ascii="宋体" w:hAnsi="宋体" w:cs="宋体"/>
          <w:b/>
          <w:bCs/>
          <w:spacing w:val="-5"/>
          <w:sz w:val="24"/>
          <w:szCs w:val="24"/>
        </w:rPr>
        <w:t>十、服务质量标准</w:t>
      </w:r>
    </w:p>
    <w:p w14:paraId="015C5199">
      <w:pPr>
        <w:pStyle w:val="9"/>
        <w:widowControl/>
        <w:kinsoku w:val="0"/>
        <w:autoSpaceDE w:val="0"/>
        <w:autoSpaceDN w:val="0"/>
        <w:adjustRightInd w:val="0"/>
        <w:snapToGrid w:val="0"/>
        <w:spacing w:before="176" w:line="460" w:lineRule="exact"/>
        <w:ind w:left="507"/>
        <w:textAlignment w:val="baseline"/>
        <w:rPr>
          <w:rFonts w:hint="eastAsia" w:ascii="宋体" w:hAnsi="宋体" w:cs="宋体"/>
          <w:sz w:val="24"/>
          <w:szCs w:val="24"/>
        </w:rPr>
      </w:pPr>
      <w:r>
        <w:rPr>
          <w:rFonts w:hint="eastAsia" w:ascii="宋体" w:hAnsi="宋体" w:cs="宋体"/>
          <w:spacing w:val="-2"/>
          <w:sz w:val="24"/>
          <w:szCs w:val="24"/>
        </w:rPr>
        <w:t>1、符合国家相关规范、规程和有关技术规定。</w:t>
      </w:r>
    </w:p>
    <w:p w14:paraId="4DB31D91">
      <w:pPr>
        <w:pStyle w:val="9"/>
        <w:widowControl/>
        <w:kinsoku w:val="0"/>
        <w:autoSpaceDE w:val="0"/>
        <w:autoSpaceDN w:val="0"/>
        <w:adjustRightInd w:val="0"/>
        <w:snapToGrid w:val="0"/>
        <w:spacing w:before="180" w:line="460" w:lineRule="exact"/>
        <w:ind w:left="477"/>
        <w:textAlignment w:val="baseline"/>
        <w:rPr>
          <w:rFonts w:hint="eastAsia" w:ascii="宋体" w:hAnsi="宋体" w:cs="宋体"/>
          <w:spacing w:val="-1"/>
          <w:sz w:val="24"/>
          <w:szCs w:val="24"/>
        </w:rPr>
      </w:pPr>
      <w:r>
        <w:rPr>
          <w:rFonts w:hint="eastAsia" w:ascii="宋体" w:hAnsi="宋体" w:cs="宋体"/>
          <w:spacing w:val="-1"/>
          <w:sz w:val="24"/>
          <w:szCs w:val="24"/>
        </w:rPr>
        <w:t>2、成果文件及质量满足相关部门的规定。</w:t>
      </w:r>
    </w:p>
    <w:p w14:paraId="6B822C59">
      <w:pPr>
        <w:pStyle w:val="9"/>
        <w:widowControl/>
        <w:kinsoku w:val="0"/>
        <w:autoSpaceDE w:val="0"/>
        <w:autoSpaceDN w:val="0"/>
        <w:adjustRightInd w:val="0"/>
        <w:snapToGrid w:val="0"/>
        <w:spacing w:before="180" w:line="460" w:lineRule="exact"/>
        <w:ind w:left="17" w:firstLine="459" w:firstLineChars="193"/>
        <w:textAlignment w:val="baseline"/>
        <w:rPr>
          <w:rFonts w:hint="eastAsia" w:ascii="宋体" w:hAnsi="宋体" w:cs="宋体"/>
          <w:spacing w:val="-1"/>
          <w:sz w:val="24"/>
          <w:szCs w:val="24"/>
        </w:rPr>
      </w:pPr>
      <w:r>
        <w:rPr>
          <w:rFonts w:hint="eastAsia" w:ascii="宋体" w:hAnsi="宋体" w:cs="宋体"/>
          <w:spacing w:val="-1"/>
          <w:sz w:val="24"/>
          <w:szCs w:val="24"/>
        </w:rPr>
        <w:t>3、质量保修范围和保修期：</w:t>
      </w:r>
      <w:r>
        <w:rPr>
          <w:rFonts w:hint="eastAsia" w:ascii="宋体" w:hAnsi="宋体" w:cs="宋体"/>
          <w:spacing w:val="-1"/>
          <w:sz w:val="24"/>
          <w:szCs w:val="24"/>
          <w:lang w:eastAsia="zh-CN"/>
        </w:rPr>
        <w:t>验收合格后1年，免费修订完善期限为供应商收到买方通知后24小时内</w:t>
      </w:r>
      <w:r>
        <w:rPr>
          <w:rFonts w:hint="eastAsia" w:ascii="宋体" w:hAnsi="宋体" w:cs="宋体"/>
          <w:spacing w:val="-1"/>
          <w:sz w:val="24"/>
          <w:szCs w:val="24"/>
        </w:rPr>
        <w:t>。</w:t>
      </w:r>
    </w:p>
    <w:p w14:paraId="7BEC547B">
      <w:pPr>
        <w:pStyle w:val="9"/>
        <w:widowControl/>
        <w:kinsoku w:val="0"/>
        <w:autoSpaceDE w:val="0"/>
        <w:autoSpaceDN w:val="0"/>
        <w:adjustRightInd w:val="0"/>
        <w:snapToGrid w:val="0"/>
        <w:spacing w:before="178" w:line="460" w:lineRule="exact"/>
        <w:ind w:left="486"/>
        <w:textAlignment w:val="baseline"/>
        <w:rPr>
          <w:rFonts w:hint="eastAsia" w:ascii="宋体" w:hAnsi="宋体" w:cs="宋体"/>
          <w:sz w:val="24"/>
          <w:szCs w:val="24"/>
        </w:rPr>
      </w:pPr>
      <w:r>
        <w:rPr>
          <w:rFonts w:hint="eastAsia" w:ascii="宋体" w:hAnsi="宋体" w:cs="宋体"/>
          <w:b/>
          <w:bCs/>
          <w:spacing w:val="-6"/>
          <w:sz w:val="24"/>
          <w:szCs w:val="24"/>
        </w:rPr>
        <w:t>十一、违约责任</w:t>
      </w:r>
    </w:p>
    <w:p w14:paraId="3471E028">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依据《中华人民共和国民法典》《中华人民共和国政府采购法》的相关条款和本合同约定，成交供应商未全面履行合同义务或者发生违约，采购人有权终止合同，依法向成交供应商进行经济索赔，并报请政府采购监督管理机关进行相应的行政处罚。采购人违约的，应当赔偿给成交供应商造成的经济损失。合同履行中发生争议的，当事人双方应协商解决，协商达不成一致时，可向咸阳市人民法院提起诉讼。</w:t>
      </w:r>
    </w:p>
    <w:p w14:paraId="0FB1208C">
      <w:pPr>
        <w:pStyle w:val="9"/>
        <w:widowControl/>
        <w:kinsoku w:val="0"/>
        <w:autoSpaceDE w:val="0"/>
        <w:autoSpaceDN w:val="0"/>
        <w:adjustRightInd w:val="0"/>
        <w:snapToGrid w:val="0"/>
        <w:spacing w:before="179" w:line="460" w:lineRule="exact"/>
        <w:ind w:left="486"/>
        <w:textAlignment w:val="baseline"/>
        <w:rPr>
          <w:rFonts w:hint="eastAsia" w:ascii="宋体" w:hAnsi="宋体" w:cs="宋体"/>
          <w:sz w:val="24"/>
          <w:szCs w:val="24"/>
        </w:rPr>
      </w:pPr>
      <w:r>
        <w:rPr>
          <w:rFonts w:hint="eastAsia" w:ascii="宋体" w:hAnsi="宋体" w:cs="宋体"/>
          <w:b/>
          <w:bCs/>
          <w:spacing w:val="-4"/>
          <w:sz w:val="24"/>
          <w:szCs w:val="24"/>
        </w:rPr>
        <w:t>十二、不可抗力事件处理</w:t>
      </w:r>
    </w:p>
    <w:p w14:paraId="193A4F50">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1、在合同有效期内，任何一方因不可抗力事件导致不能履行合同，则合同履行期可延长，其延长期与不可抗力影响期相同。</w:t>
      </w:r>
    </w:p>
    <w:p w14:paraId="6D01693B">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2、不可抗力事件发生后，应立即通知对方，并寄</w:t>
      </w:r>
      <w:r>
        <w:rPr>
          <w:rFonts w:hint="eastAsia" w:ascii="宋体" w:hAnsi="宋体" w:cs="宋体"/>
          <w:spacing w:val="-1"/>
          <w:sz w:val="24"/>
          <w:szCs w:val="24"/>
        </w:rPr>
        <w:t>送有关权威机构出具的证明。</w:t>
      </w:r>
    </w:p>
    <w:p w14:paraId="6A2EECF9">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3、不可抗力事件延续 120 天以上，双方应通过友</w:t>
      </w:r>
      <w:r>
        <w:rPr>
          <w:rFonts w:hint="eastAsia" w:ascii="宋体" w:hAnsi="宋体" w:cs="宋体"/>
          <w:spacing w:val="-1"/>
          <w:sz w:val="24"/>
          <w:szCs w:val="24"/>
        </w:rPr>
        <w:t>好协商，确定是否继续履行合同。</w:t>
      </w:r>
    </w:p>
    <w:p w14:paraId="25460611">
      <w:pPr>
        <w:pStyle w:val="9"/>
        <w:widowControl/>
        <w:kinsoku w:val="0"/>
        <w:autoSpaceDE w:val="0"/>
        <w:autoSpaceDN w:val="0"/>
        <w:adjustRightInd w:val="0"/>
        <w:snapToGrid w:val="0"/>
        <w:spacing w:before="179" w:line="460" w:lineRule="exact"/>
        <w:ind w:left="486"/>
        <w:textAlignment w:val="baseline"/>
        <w:rPr>
          <w:rFonts w:hint="eastAsia" w:ascii="宋体" w:hAnsi="宋体" w:cs="宋体"/>
          <w:sz w:val="24"/>
          <w:szCs w:val="24"/>
        </w:rPr>
      </w:pPr>
      <w:r>
        <w:rPr>
          <w:rFonts w:hint="eastAsia" w:ascii="宋体" w:hAnsi="宋体" w:cs="宋体"/>
          <w:b/>
          <w:bCs/>
          <w:spacing w:val="-7"/>
          <w:sz w:val="24"/>
          <w:szCs w:val="24"/>
        </w:rPr>
        <w:t>十三、诉讼</w:t>
      </w:r>
    </w:p>
    <w:p w14:paraId="0A638C73">
      <w:pPr>
        <w:pStyle w:val="9"/>
        <w:widowControl/>
        <w:kinsoku w:val="0"/>
        <w:autoSpaceDE w:val="0"/>
        <w:autoSpaceDN w:val="0"/>
        <w:adjustRightInd w:val="0"/>
        <w:snapToGrid w:val="0"/>
        <w:spacing w:before="179" w:line="460" w:lineRule="exact"/>
        <w:ind w:right="163" w:firstLine="444"/>
        <w:textAlignment w:val="baseline"/>
        <w:rPr>
          <w:rFonts w:hint="eastAsia" w:ascii="宋体" w:hAnsi="宋体" w:cs="宋体"/>
          <w:sz w:val="24"/>
          <w:szCs w:val="24"/>
        </w:rPr>
      </w:pPr>
      <w:r>
        <w:rPr>
          <w:rFonts w:hint="eastAsia" w:ascii="宋体" w:hAnsi="宋体" w:cs="宋体"/>
          <w:sz w:val="24"/>
          <w:szCs w:val="24"/>
        </w:rPr>
        <w:t>双方在执行合同中所发生的一切争议，应通过协</w:t>
      </w:r>
      <w:r>
        <w:rPr>
          <w:rFonts w:hint="eastAsia" w:ascii="宋体" w:hAnsi="宋体" w:cs="宋体"/>
          <w:spacing w:val="-1"/>
          <w:sz w:val="24"/>
          <w:szCs w:val="24"/>
        </w:rPr>
        <w:t>商解决。如协商不成，可向咸阳市人民法院</w:t>
      </w:r>
      <w:r>
        <w:rPr>
          <w:rFonts w:hint="eastAsia" w:ascii="宋体" w:hAnsi="宋体" w:cs="宋体"/>
          <w:spacing w:val="-3"/>
          <w:sz w:val="24"/>
          <w:szCs w:val="24"/>
        </w:rPr>
        <w:t>起诉。</w:t>
      </w:r>
    </w:p>
    <w:p w14:paraId="280FDC30">
      <w:pPr>
        <w:pStyle w:val="9"/>
        <w:widowControl/>
        <w:kinsoku w:val="0"/>
        <w:autoSpaceDE w:val="0"/>
        <w:autoSpaceDN w:val="0"/>
        <w:adjustRightInd w:val="0"/>
        <w:snapToGrid w:val="0"/>
        <w:spacing w:line="460" w:lineRule="exact"/>
        <w:ind w:left="486"/>
        <w:textAlignment w:val="baseline"/>
        <w:rPr>
          <w:rFonts w:hint="eastAsia" w:ascii="宋体" w:hAnsi="宋体" w:cs="宋体"/>
          <w:sz w:val="24"/>
          <w:szCs w:val="24"/>
        </w:rPr>
      </w:pPr>
      <w:r>
        <w:rPr>
          <w:rFonts w:hint="eastAsia" w:ascii="宋体" w:hAnsi="宋体" w:cs="宋体"/>
          <w:b/>
          <w:bCs/>
          <w:spacing w:val="-4"/>
          <w:sz w:val="24"/>
          <w:szCs w:val="24"/>
        </w:rPr>
        <w:t>十四、合同生效及其它</w:t>
      </w:r>
    </w:p>
    <w:p w14:paraId="037EF110">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1、本合同经采购人、供应商法定代表人或其委托人签字并加盖公章后生效。</w:t>
      </w:r>
    </w:p>
    <w:p w14:paraId="37F29B33">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乙方</w:t>
      </w:r>
      <w:r>
        <w:rPr>
          <w:rFonts w:hint="eastAsia" w:ascii="宋体" w:hAnsi="宋体" w:cs="宋体"/>
          <w:sz w:val="24"/>
          <w:szCs w:val="24"/>
        </w:rPr>
        <w:t>应保证</w:t>
      </w:r>
      <w:r>
        <w:rPr>
          <w:rFonts w:hint="eastAsia" w:ascii="宋体" w:hAnsi="宋体" w:cs="宋体"/>
          <w:sz w:val="24"/>
          <w:szCs w:val="24"/>
          <w:lang w:val="en-US" w:eastAsia="zh-CN"/>
        </w:rPr>
        <w:t>甲方</w:t>
      </w:r>
      <w:r>
        <w:rPr>
          <w:rFonts w:hint="eastAsia" w:ascii="宋体" w:hAnsi="宋体" w:cs="宋体"/>
          <w:sz w:val="24"/>
          <w:szCs w:val="24"/>
        </w:rPr>
        <w:t>在使用该服务或其任何一部分时免受第三方提出侵犯其专利权、商标权、工业设计权或其他知识产权的起诉。</w:t>
      </w:r>
    </w:p>
    <w:p w14:paraId="7138C9B1">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pacing w:val="-1"/>
          <w:sz w:val="24"/>
          <w:szCs w:val="24"/>
        </w:rPr>
      </w:pPr>
      <w:r>
        <w:rPr>
          <w:rFonts w:hint="eastAsia" w:ascii="宋体" w:hAnsi="宋体" w:cs="宋体"/>
          <w:sz w:val="24"/>
          <w:szCs w:val="24"/>
        </w:rPr>
        <w:t>3、本合同一式肆份，采购人、供应商各执两</w:t>
      </w:r>
      <w:r>
        <w:rPr>
          <w:rFonts w:hint="eastAsia" w:ascii="宋体" w:hAnsi="宋体" w:cs="宋体"/>
          <w:spacing w:val="-1"/>
          <w:sz w:val="24"/>
          <w:szCs w:val="24"/>
        </w:rPr>
        <w:t>份。</w:t>
      </w:r>
    </w:p>
    <w:p w14:paraId="2A9E8729">
      <w:pPr>
        <w:pStyle w:val="9"/>
        <w:widowControl/>
        <w:kinsoku w:val="0"/>
        <w:autoSpaceDE w:val="0"/>
        <w:autoSpaceDN w:val="0"/>
        <w:adjustRightInd w:val="0"/>
        <w:snapToGrid w:val="0"/>
        <w:spacing w:line="440" w:lineRule="exact"/>
        <w:ind w:firstLine="476" w:firstLineChars="200"/>
        <w:textAlignment w:val="baseline"/>
        <w:rPr>
          <w:rFonts w:hint="eastAsia" w:ascii="宋体" w:hAnsi="宋体" w:cs="宋体"/>
          <w:spacing w:val="-1"/>
          <w:sz w:val="24"/>
          <w:szCs w:val="24"/>
        </w:rPr>
      </w:pPr>
    </w:p>
    <w:p w14:paraId="1EB3ED1D">
      <w:pPr>
        <w:pStyle w:val="9"/>
        <w:spacing w:before="178" w:line="222" w:lineRule="auto"/>
        <w:ind w:left="239"/>
        <w:rPr>
          <w:rFonts w:hint="eastAsia" w:ascii="宋体" w:hAnsi="宋体" w:cs="宋体"/>
          <w:sz w:val="24"/>
          <w:szCs w:val="24"/>
        </w:rPr>
      </w:pPr>
      <w:r>
        <w:rPr>
          <w:rFonts w:hint="eastAsia" w:ascii="宋体" w:hAnsi="宋体" w:cs="宋体"/>
          <w:spacing w:val="-4"/>
          <w:sz w:val="24"/>
          <w:szCs w:val="24"/>
        </w:rPr>
        <w:t>采购人（公章</w:t>
      </w:r>
      <w:r>
        <w:rPr>
          <w:rFonts w:hint="eastAsia" w:ascii="宋体" w:hAnsi="宋体" w:cs="宋体"/>
          <w:spacing w:val="1"/>
          <w:sz w:val="24"/>
          <w:szCs w:val="24"/>
        </w:rPr>
        <w:t>）：</w:t>
      </w:r>
      <w:r>
        <w:rPr>
          <w:rFonts w:hint="eastAsia" w:ascii="宋体" w:hAnsi="宋体" w:cs="宋体"/>
          <w:sz w:val="24"/>
          <w:szCs w:val="24"/>
        </w:rPr>
        <w:t xml:space="preserve">                             </w:t>
      </w:r>
      <w:r>
        <w:rPr>
          <w:rFonts w:hint="eastAsia" w:ascii="宋体" w:hAnsi="宋体" w:cs="宋体"/>
          <w:spacing w:val="-4"/>
          <w:sz w:val="24"/>
          <w:szCs w:val="24"/>
        </w:rPr>
        <w:t>供应商（公章</w:t>
      </w:r>
      <w:r>
        <w:rPr>
          <w:rFonts w:hint="eastAsia" w:ascii="宋体" w:hAnsi="宋体" w:cs="宋体"/>
          <w:spacing w:val="1"/>
          <w:sz w:val="24"/>
          <w:szCs w:val="24"/>
        </w:rPr>
        <w:t>）：</w:t>
      </w:r>
    </w:p>
    <w:p w14:paraId="779C345E">
      <w:pPr>
        <w:pStyle w:val="9"/>
        <w:spacing w:before="179" w:line="223" w:lineRule="auto"/>
        <w:ind w:left="247"/>
        <w:rPr>
          <w:rFonts w:hint="eastAsia" w:ascii="宋体" w:hAnsi="宋体" w:cs="宋体"/>
          <w:sz w:val="24"/>
          <w:szCs w:val="24"/>
        </w:rPr>
      </w:pPr>
      <w:r>
        <w:rPr>
          <w:rFonts w:hint="eastAsia" w:ascii="宋体" w:hAnsi="宋体" w:cs="宋体"/>
          <w:spacing w:val="-5"/>
          <w:sz w:val="24"/>
          <w:szCs w:val="24"/>
        </w:rPr>
        <w:t>法定代表人</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5"/>
          <w:sz w:val="24"/>
          <w:szCs w:val="24"/>
        </w:rPr>
        <w:t>法定代表人</w:t>
      </w:r>
    </w:p>
    <w:p w14:paraId="3E91FB40">
      <w:pPr>
        <w:pStyle w:val="9"/>
        <w:spacing w:before="176" w:line="222" w:lineRule="auto"/>
        <w:ind w:left="246"/>
        <w:rPr>
          <w:rFonts w:hint="eastAsia" w:ascii="宋体" w:hAnsi="宋体" w:cs="宋体"/>
          <w:sz w:val="24"/>
          <w:szCs w:val="24"/>
        </w:rPr>
      </w:pPr>
      <w:r>
        <w:rPr>
          <w:rFonts w:hint="eastAsia" w:ascii="宋体" w:hAnsi="宋体" w:cs="宋体"/>
          <w:spacing w:val="-2"/>
          <w:sz w:val="24"/>
          <w:szCs w:val="24"/>
        </w:rPr>
        <w:t>或委托代理人（签字或盖章</w:t>
      </w:r>
      <w:r>
        <w:rPr>
          <w:rFonts w:hint="eastAsia" w:ascii="宋体" w:hAnsi="宋体" w:cs="宋体"/>
          <w:spacing w:val="1"/>
          <w:sz w:val="24"/>
          <w:szCs w:val="24"/>
        </w:rPr>
        <w:t xml:space="preserve">）：                </w:t>
      </w:r>
      <w:r>
        <w:rPr>
          <w:rFonts w:hint="eastAsia" w:ascii="宋体" w:hAnsi="宋体" w:cs="宋体"/>
          <w:spacing w:val="-2"/>
          <w:sz w:val="24"/>
          <w:szCs w:val="24"/>
        </w:rPr>
        <w:t>或委托代理人（签字或盖章</w:t>
      </w:r>
      <w:r>
        <w:rPr>
          <w:rFonts w:hint="eastAsia" w:ascii="宋体" w:hAnsi="宋体" w:cs="宋体"/>
          <w:spacing w:val="1"/>
          <w:sz w:val="24"/>
          <w:szCs w:val="24"/>
        </w:rPr>
        <w:t>）：</w:t>
      </w:r>
    </w:p>
    <w:p w14:paraId="01609EE5">
      <w:pPr>
        <w:pStyle w:val="9"/>
        <w:spacing w:before="180" w:line="222" w:lineRule="auto"/>
        <w:ind w:left="1120"/>
        <w:rPr>
          <w:rFonts w:hint="eastAsia" w:ascii="宋体" w:hAnsi="宋体" w:cs="宋体"/>
          <w:sz w:val="24"/>
          <w:szCs w:val="24"/>
        </w:rPr>
      </w:pPr>
      <w:r>
        <w:rPr>
          <w:rFonts w:hint="eastAsia" w:ascii="宋体" w:hAnsi="宋体" w:cs="宋体"/>
          <w:spacing w:val="-20"/>
          <w:sz w:val="24"/>
          <w:szCs w:val="24"/>
        </w:rPr>
        <w:t>年</w:t>
      </w:r>
      <w:r>
        <w:rPr>
          <w:rFonts w:hint="eastAsia" w:ascii="宋体" w:hAnsi="宋体" w:cs="宋体"/>
          <w:spacing w:val="12"/>
          <w:sz w:val="24"/>
          <w:szCs w:val="24"/>
        </w:rPr>
        <w:t xml:space="preserve">   </w:t>
      </w:r>
      <w:r>
        <w:rPr>
          <w:rFonts w:hint="eastAsia" w:ascii="宋体" w:hAnsi="宋体" w:cs="宋体"/>
          <w:spacing w:val="-20"/>
          <w:sz w:val="24"/>
          <w:szCs w:val="24"/>
        </w:rPr>
        <w:t>月    日</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20"/>
          <w:sz w:val="24"/>
          <w:szCs w:val="24"/>
        </w:rPr>
        <w:t>年</w:t>
      </w:r>
      <w:r>
        <w:rPr>
          <w:rFonts w:hint="eastAsia" w:ascii="宋体" w:hAnsi="宋体" w:cs="宋体"/>
          <w:spacing w:val="9"/>
          <w:sz w:val="24"/>
          <w:szCs w:val="24"/>
        </w:rPr>
        <w:t xml:space="preserve">   </w:t>
      </w:r>
      <w:r>
        <w:rPr>
          <w:rFonts w:hint="eastAsia" w:ascii="宋体" w:hAnsi="宋体" w:cs="宋体"/>
          <w:spacing w:val="-20"/>
          <w:sz w:val="24"/>
          <w:szCs w:val="24"/>
        </w:rPr>
        <w:t>月    日</w:t>
      </w:r>
    </w:p>
    <w:p w14:paraId="72BC6618">
      <w:pPr>
        <w:spacing w:line="222" w:lineRule="auto"/>
        <w:rPr>
          <w:rFonts w:hint="eastAsia" w:ascii="宋体" w:hAnsi="宋体" w:cs="宋体"/>
          <w:sz w:val="24"/>
          <w:szCs w:val="24"/>
        </w:rPr>
        <w:sectPr>
          <w:footerReference r:id="rId10" w:type="default"/>
          <w:pgSz w:w="11906" w:h="16839"/>
          <w:pgMar w:top="1389" w:right="1786" w:bottom="1389" w:left="1786" w:header="0" w:footer="707" w:gutter="0"/>
          <w:cols w:space="720" w:num="1"/>
        </w:sectPr>
      </w:pPr>
    </w:p>
    <w:p w14:paraId="40A59BAF">
      <w:pPr>
        <w:pStyle w:val="2"/>
        <w:bidi w:val="0"/>
        <w:rPr>
          <w:rFonts w:hint="default"/>
        </w:rPr>
      </w:pPr>
      <w:bookmarkStart w:id="18" w:name="_Toc21144"/>
      <w:r>
        <w:rPr>
          <w:rFonts w:hint="default"/>
        </w:rPr>
        <w:t>第五章  磋商响应文件格式</w:t>
      </w:r>
      <w:bookmarkEnd w:id="18"/>
    </w:p>
    <w:p w14:paraId="2C525C6C">
      <w:pPr>
        <w:pStyle w:val="17"/>
        <w:rPr>
          <w:rFonts w:hint="eastAsia" w:ascii="宋体" w:hAnsi="宋体" w:cs="宋体"/>
        </w:rPr>
      </w:pPr>
    </w:p>
    <w:p w14:paraId="6EB05886">
      <w:pPr>
        <w:spacing w:line="480" w:lineRule="auto"/>
        <w:ind w:firstLine="480" w:firstLineChars="200"/>
        <w:rPr>
          <w:rFonts w:hint="eastAsia" w:ascii="宋体" w:hAnsi="宋体" w:cs="宋体"/>
          <w:sz w:val="24"/>
          <w:szCs w:val="24"/>
        </w:rPr>
      </w:pPr>
      <w:r>
        <w:rPr>
          <w:rFonts w:hint="eastAsia" w:ascii="宋体" w:hAnsi="宋体" w:cs="宋体"/>
          <w:sz w:val="24"/>
          <w:szCs w:val="24"/>
        </w:rPr>
        <w:t>编制说明：</w:t>
      </w:r>
    </w:p>
    <w:p w14:paraId="7E40FCD8">
      <w:pPr>
        <w:spacing w:line="480" w:lineRule="auto"/>
        <w:ind w:firstLine="480" w:firstLineChars="200"/>
        <w:rPr>
          <w:rFonts w:hint="eastAsia" w:ascii="宋体" w:hAnsi="宋体" w:cs="宋体"/>
          <w:sz w:val="24"/>
          <w:szCs w:val="24"/>
        </w:rPr>
      </w:pPr>
      <w:r>
        <w:rPr>
          <w:rFonts w:hint="eastAsia" w:ascii="宋体" w:hAnsi="宋体" w:cs="宋体"/>
          <w:sz w:val="24"/>
          <w:szCs w:val="24"/>
        </w:rPr>
        <w:t>1、本磋商响应文件格式，仅起到样式作用，编制磋商响应文件前，请详细阅读竞争性磋商文件。</w:t>
      </w:r>
    </w:p>
    <w:p w14:paraId="1E30E787">
      <w:pPr>
        <w:spacing w:line="480" w:lineRule="auto"/>
        <w:ind w:firstLine="480" w:firstLineChars="200"/>
        <w:rPr>
          <w:rFonts w:hint="eastAsia" w:ascii="宋体" w:hAnsi="宋体" w:cs="宋体"/>
          <w:sz w:val="24"/>
          <w:szCs w:val="24"/>
        </w:rPr>
      </w:pPr>
      <w:r>
        <w:rPr>
          <w:rFonts w:hint="eastAsia" w:ascii="宋体" w:hAnsi="宋体" w:cs="宋体"/>
          <w:sz w:val="24"/>
          <w:szCs w:val="24"/>
        </w:rPr>
        <w:t>2、磋商响应文件的编制应按照本格式提供的内容，做出逐一的明确答复；供应商认为必要，还可以做其它补充说明。</w:t>
      </w:r>
    </w:p>
    <w:p w14:paraId="552EDFA9">
      <w:pPr>
        <w:spacing w:line="480" w:lineRule="auto"/>
        <w:ind w:firstLine="480" w:firstLineChars="200"/>
        <w:rPr>
          <w:rFonts w:hint="eastAsia" w:ascii="宋体" w:hAnsi="宋体" w:cs="宋体"/>
          <w:sz w:val="24"/>
          <w:szCs w:val="24"/>
        </w:rPr>
      </w:pPr>
      <w:r>
        <w:rPr>
          <w:rFonts w:hint="eastAsia" w:ascii="宋体" w:hAnsi="宋体" w:cs="宋体"/>
          <w:sz w:val="24"/>
          <w:szCs w:val="24"/>
        </w:rPr>
        <w:t>3、本竞争性磋商文件中相关表格如不够填写时，供应商可以自行扩展。</w:t>
      </w:r>
    </w:p>
    <w:p w14:paraId="02474A63">
      <w:pPr>
        <w:autoSpaceDE w:val="0"/>
        <w:autoSpaceDN w:val="0"/>
        <w:adjustRightInd w:val="0"/>
        <w:snapToGrid w:val="0"/>
        <w:jc w:val="left"/>
        <w:rPr>
          <w:rFonts w:hint="eastAsia" w:ascii="宋体" w:hAnsi="宋体" w:cs="宋体"/>
          <w:b/>
          <w:szCs w:val="21"/>
        </w:rPr>
      </w:pPr>
      <w:r>
        <w:rPr>
          <w:rFonts w:hint="eastAsia" w:ascii="宋体" w:hAnsi="宋体" w:cs="宋体"/>
          <w:b/>
          <w:sz w:val="28"/>
          <w:szCs w:val="28"/>
        </w:rPr>
        <w:br w:type="page"/>
      </w:r>
      <w:r>
        <w:rPr>
          <w:rFonts w:hint="eastAsia" w:ascii="宋体" w:hAnsi="宋体" w:cs="宋体"/>
          <w:b/>
          <w:sz w:val="28"/>
          <w:szCs w:val="28"/>
        </w:rPr>
        <w:t xml:space="preserve">  </w:t>
      </w:r>
    </w:p>
    <w:p w14:paraId="03FD7257">
      <w:pPr>
        <w:autoSpaceDE w:val="0"/>
        <w:autoSpaceDN w:val="0"/>
        <w:adjustRightInd w:val="0"/>
        <w:snapToGrid w:val="0"/>
        <w:jc w:val="left"/>
        <w:rPr>
          <w:rFonts w:hint="eastAsia" w:ascii="宋体" w:hAnsi="宋体" w:cs="宋体"/>
          <w:b/>
          <w:bCs/>
          <w:sz w:val="18"/>
          <w:szCs w:val="18"/>
          <w:lang w:val="zh-CN"/>
        </w:rPr>
      </w:pPr>
    </w:p>
    <w:p w14:paraId="2D1813D4">
      <w:pPr>
        <w:autoSpaceDE w:val="0"/>
        <w:autoSpaceDN w:val="0"/>
        <w:adjustRightInd w:val="0"/>
        <w:snapToGrid w:val="0"/>
        <w:spacing w:line="360" w:lineRule="auto"/>
        <w:jc w:val="left"/>
        <w:rPr>
          <w:rFonts w:hint="eastAsia" w:ascii="宋体" w:hAnsi="宋体" w:eastAsia="宋体" w:cs="宋体"/>
          <w:sz w:val="24"/>
          <w:szCs w:val="24"/>
          <w:lang w:eastAsia="zh-CN"/>
        </w:rPr>
      </w:pPr>
      <w:r>
        <w:rPr>
          <w:rFonts w:hint="eastAsia" w:ascii="宋体" w:hAnsi="宋体" w:cs="宋体"/>
          <w:sz w:val="24"/>
          <w:szCs w:val="24"/>
          <w:lang w:val="zh-CN"/>
        </w:rPr>
        <w:t>项目编号：</w:t>
      </w:r>
      <w:r>
        <w:rPr>
          <w:rFonts w:hint="eastAsia" w:ascii="宋体" w:hAnsi="宋体" w:cs="宋体"/>
          <w:spacing w:val="4"/>
          <w:sz w:val="24"/>
          <w:szCs w:val="24"/>
          <w:lang w:eastAsia="zh-CN"/>
        </w:rPr>
        <w:t>YC26001024（CGQ）</w:t>
      </w:r>
    </w:p>
    <w:p w14:paraId="0FBD7A89">
      <w:pPr>
        <w:spacing w:line="360" w:lineRule="auto"/>
        <w:rPr>
          <w:rFonts w:hint="eastAsia" w:ascii="宋体" w:hAnsi="宋体" w:cs="宋体"/>
          <w:sz w:val="24"/>
          <w:szCs w:val="24"/>
        </w:rPr>
      </w:pPr>
    </w:p>
    <w:p w14:paraId="73128BC8">
      <w:pPr>
        <w:spacing w:line="360" w:lineRule="auto"/>
        <w:ind w:firstLine="480" w:firstLineChars="200"/>
        <w:rPr>
          <w:rFonts w:hint="eastAsia" w:ascii="宋体" w:hAnsi="宋体" w:cs="宋体"/>
          <w:sz w:val="24"/>
          <w:szCs w:val="24"/>
          <w:lang w:val="zh-CN"/>
        </w:rPr>
      </w:pPr>
    </w:p>
    <w:p w14:paraId="29896E15">
      <w:pPr>
        <w:pStyle w:val="17"/>
        <w:spacing w:line="360" w:lineRule="auto"/>
        <w:jc w:val="center"/>
        <w:rPr>
          <w:rFonts w:hint="eastAsia" w:ascii="宋体" w:hAnsi="宋体" w:eastAsia="宋体" w:cs="宋体"/>
          <w:b/>
          <w:sz w:val="36"/>
          <w:szCs w:val="36"/>
          <w:lang w:eastAsia="zh-CN"/>
        </w:rPr>
      </w:pPr>
      <w:r>
        <w:rPr>
          <w:rFonts w:hint="eastAsia" w:ascii="宋体" w:hAnsi="宋体" w:cs="宋体"/>
          <w:b/>
          <w:sz w:val="36"/>
          <w:szCs w:val="36"/>
          <w:lang w:eastAsia="zh-CN"/>
        </w:rPr>
        <w:t>《长武县中心城区燃气发展专项规划（2026-2035）》编制项目</w:t>
      </w:r>
    </w:p>
    <w:p w14:paraId="1850E596">
      <w:pPr>
        <w:jc w:val="center"/>
        <w:rPr>
          <w:rFonts w:hint="eastAsia" w:ascii="宋体" w:hAnsi="宋体" w:cs="宋体"/>
          <w:b/>
          <w:sz w:val="44"/>
          <w:szCs w:val="44"/>
        </w:rPr>
      </w:pPr>
      <w:r>
        <w:rPr>
          <w:rFonts w:hint="eastAsia" w:ascii="宋体" w:hAnsi="宋体" w:cs="宋体"/>
          <w:b/>
          <w:sz w:val="44"/>
          <w:szCs w:val="44"/>
        </w:rPr>
        <w:t xml:space="preserve">  </w:t>
      </w:r>
    </w:p>
    <w:p w14:paraId="728469AE">
      <w:pPr>
        <w:jc w:val="center"/>
        <w:rPr>
          <w:rFonts w:hint="eastAsia" w:ascii="宋体" w:hAnsi="宋体" w:cs="宋体"/>
          <w:b/>
          <w:sz w:val="44"/>
          <w:szCs w:val="44"/>
        </w:rPr>
      </w:pPr>
    </w:p>
    <w:p w14:paraId="5CD72F45">
      <w:pPr>
        <w:pStyle w:val="24"/>
        <w:ind w:firstLine="0"/>
        <w:rPr>
          <w:rFonts w:hint="eastAsia" w:ascii="宋体" w:hAnsi="宋体" w:cs="宋体"/>
          <w:sz w:val="24"/>
        </w:rPr>
      </w:pPr>
    </w:p>
    <w:p w14:paraId="463D5C08">
      <w:pPr>
        <w:pStyle w:val="24"/>
        <w:rPr>
          <w:rFonts w:hint="eastAsia" w:ascii="宋体" w:hAnsi="宋体" w:cs="宋体"/>
        </w:rPr>
      </w:pPr>
    </w:p>
    <w:p w14:paraId="3B008350">
      <w:pPr>
        <w:jc w:val="center"/>
        <w:rPr>
          <w:rFonts w:hint="eastAsia" w:ascii="宋体" w:hAnsi="宋体" w:cs="宋体"/>
          <w:b/>
          <w:sz w:val="68"/>
        </w:rPr>
      </w:pPr>
      <w:r>
        <w:rPr>
          <w:rFonts w:hint="eastAsia" w:ascii="宋体" w:hAnsi="宋体" w:cs="宋体"/>
          <w:b/>
          <w:sz w:val="68"/>
        </w:rPr>
        <w:t>竞争性磋商响应文件</w:t>
      </w:r>
    </w:p>
    <w:p w14:paraId="1DBA56D3">
      <w:pPr>
        <w:rPr>
          <w:rFonts w:hint="eastAsia" w:ascii="宋体" w:hAnsi="宋体" w:cs="宋体"/>
          <w:b/>
          <w:sz w:val="32"/>
          <w:szCs w:val="32"/>
        </w:rPr>
      </w:pPr>
    </w:p>
    <w:p w14:paraId="10A1B06D">
      <w:pPr>
        <w:rPr>
          <w:rFonts w:hint="eastAsia" w:ascii="宋体" w:hAnsi="宋体" w:cs="宋体"/>
          <w:b/>
          <w:sz w:val="32"/>
          <w:szCs w:val="32"/>
        </w:rPr>
      </w:pPr>
      <w:r>
        <w:rPr>
          <w:rFonts w:hint="eastAsia" w:ascii="宋体" w:hAnsi="宋体" w:cs="宋体"/>
          <w:b/>
          <w:sz w:val="32"/>
          <w:szCs w:val="32"/>
        </w:rPr>
        <w:t xml:space="preserve">   </w:t>
      </w:r>
    </w:p>
    <w:p w14:paraId="25F9FBEC">
      <w:pPr>
        <w:rPr>
          <w:rFonts w:hint="eastAsia" w:ascii="宋体" w:hAnsi="宋体" w:cs="宋体"/>
          <w:b/>
          <w:sz w:val="32"/>
          <w:szCs w:val="32"/>
        </w:rPr>
      </w:pPr>
    </w:p>
    <w:p w14:paraId="02425AAA">
      <w:pPr>
        <w:rPr>
          <w:rFonts w:hint="eastAsia" w:ascii="宋体" w:hAnsi="宋体" w:cs="宋体"/>
          <w:sz w:val="30"/>
        </w:rPr>
      </w:pPr>
      <w:r>
        <w:rPr>
          <w:rFonts w:hint="eastAsia" w:ascii="宋体" w:hAnsi="宋体" w:cs="宋体"/>
          <w:sz w:val="30"/>
        </w:rPr>
        <w:t xml:space="preserve">      </w:t>
      </w:r>
    </w:p>
    <w:p w14:paraId="469CDBA3">
      <w:pPr>
        <w:spacing w:line="600" w:lineRule="auto"/>
        <w:rPr>
          <w:rFonts w:hint="eastAsia" w:ascii="宋体" w:hAnsi="宋体" w:cs="宋体"/>
          <w:b/>
          <w:sz w:val="32"/>
        </w:rPr>
      </w:pPr>
    </w:p>
    <w:p w14:paraId="0AA2D8AF">
      <w:pPr>
        <w:pStyle w:val="5"/>
        <w:ind w:firstLine="0" w:firstLineChars="0"/>
        <w:rPr>
          <w:rFonts w:hint="eastAsia" w:ascii="宋体" w:hAnsi="宋体" w:cs="宋体"/>
          <w:b/>
          <w:sz w:val="32"/>
        </w:rPr>
      </w:pPr>
    </w:p>
    <w:p w14:paraId="245F5B3D">
      <w:pPr>
        <w:pStyle w:val="5"/>
        <w:rPr>
          <w:rFonts w:hint="eastAsia" w:ascii="宋体" w:hAnsi="宋体" w:cs="宋体"/>
        </w:rPr>
      </w:pPr>
    </w:p>
    <w:p w14:paraId="793BE655">
      <w:pPr>
        <w:spacing w:line="600" w:lineRule="auto"/>
        <w:ind w:firstLine="1110" w:firstLineChars="395"/>
        <w:rPr>
          <w:rFonts w:hint="eastAsia" w:ascii="宋体" w:hAnsi="宋体" w:cs="宋体"/>
          <w:b/>
          <w:sz w:val="28"/>
          <w:szCs w:val="28"/>
        </w:rPr>
      </w:pPr>
      <w:r>
        <w:rPr>
          <w:rFonts w:hint="eastAsia" w:ascii="宋体" w:hAnsi="宋体" w:cs="宋体"/>
          <w:b/>
          <w:sz w:val="28"/>
          <w:szCs w:val="28"/>
        </w:rPr>
        <w:t>供 应 商：</w:t>
      </w:r>
      <w:r>
        <w:rPr>
          <w:rFonts w:hint="eastAsia" w:ascii="宋体" w:hAnsi="宋体" w:cs="宋体"/>
          <w:b/>
          <w:sz w:val="28"/>
          <w:szCs w:val="28"/>
          <w:u w:val="single"/>
        </w:rPr>
        <w:t xml:space="preserve">                         </w:t>
      </w:r>
      <w:r>
        <w:rPr>
          <w:rFonts w:hint="eastAsia" w:ascii="宋体" w:hAnsi="宋体" w:cs="宋体"/>
          <w:b/>
          <w:sz w:val="28"/>
          <w:szCs w:val="28"/>
        </w:rPr>
        <w:t>（盖章）</w:t>
      </w:r>
    </w:p>
    <w:p w14:paraId="0A004D68">
      <w:pPr>
        <w:spacing w:line="600" w:lineRule="auto"/>
        <w:ind w:firstLine="1110" w:firstLineChars="395"/>
        <w:rPr>
          <w:rFonts w:hint="eastAsia" w:ascii="宋体" w:hAnsi="宋体" w:cs="宋体"/>
          <w:b/>
          <w:sz w:val="28"/>
          <w:szCs w:val="28"/>
          <w:u w:val="single"/>
        </w:rPr>
      </w:pPr>
      <w:r>
        <w:rPr>
          <w:rFonts w:hint="eastAsia" w:ascii="宋体" w:hAnsi="宋体" w:cs="宋体"/>
          <w:b/>
          <w:sz w:val="28"/>
          <w:szCs w:val="28"/>
        </w:rPr>
        <w:t>法定代表人或授权代表：</w:t>
      </w:r>
      <w:r>
        <w:rPr>
          <w:rFonts w:hint="eastAsia" w:ascii="宋体" w:hAnsi="宋体" w:cs="宋体"/>
          <w:b/>
          <w:sz w:val="28"/>
          <w:szCs w:val="28"/>
          <w:u w:val="single"/>
        </w:rPr>
        <w:t xml:space="preserve">        </w:t>
      </w:r>
      <w:r>
        <w:rPr>
          <w:rFonts w:hint="eastAsia" w:ascii="宋体" w:hAnsi="宋体" w:cs="宋体"/>
          <w:b/>
          <w:sz w:val="28"/>
          <w:szCs w:val="28"/>
        </w:rPr>
        <w:t>（签字或盖章）</w:t>
      </w:r>
    </w:p>
    <w:p w14:paraId="48A65271">
      <w:pPr>
        <w:spacing w:line="600" w:lineRule="auto"/>
        <w:jc w:val="center"/>
        <w:rPr>
          <w:rFonts w:hint="eastAsia" w:ascii="宋体" w:hAnsi="宋体" w:cs="宋体"/>
          <w:b/>
          <w:sz w:val="28"/>
          <w:szCs w:val="28"/>
        </w:rPr>
      </w:pPr>
      <w:r>
        <w:rPr>
          <w:rFonts w:hint="eastAsia" w:ascii="宋体" w:hAnsi="宋体" w:cs="宋体"/>
          <w:b/>
          <w:sz w:val="28"/>
          <w:szCs w:val="28"/>
        </w:rPr>
        <w:t>2026年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2FB593B7">
      <w:pPr>
        <w:rPr>
          <w:rFonts w:hint="eastAsia" w:ascii="宋体" w:hAnsi="宋体" w:cs="宋体"/>
          <w:b/>
          <w:bCs/>
          <w:sz w:val="36"/>
          <w:szCs w:val="36"/>
        </w:rPr>
      </w:pPr>
    </w:p>
    <w:p w14:paraId="63F0A513">
      <w:pPr>
        <w:jc w:val="center"/>
        <w:rPr>
          <w:rFonts w:hint="eastAsia" w:ascii="宋体" w:hAnsi="宋体" w:cs="宋体"/>
          <w:b/>
          <w:bCs/>
          <w:sz w:val="18"/>
          <w:szCs w:val="18"/>
        </w:rPr>
      </w:pPr>
    </w:p>
    <w:p w14:paraId="21F9C2B0">
      <w:pPr>
        <w:jc w:val="center"/>
        <w:rPr>
          <w:rFonts w:hint="eastAsia" w:ascii="宋体" w:hAnsi="宋体" w:cs="宋体"/>
          <w:b/>
          <w:bCs/>
          <w:sz w:val="52"/>
          <w:szCs w:val="52"/>
        </w:rPr>
      </w:pPr>
    </w:p>
    <w:p w14:paraId="05AEAC4A">
      <w:pPr>
        <w:jc w:val="center"/>
        <w:rPr>
          <w:rFonts w:hint="eastAsia" w:ascii="宋体" w:hAnsi="宋体" w:cs="宋体"/>
          <w:b/>
          <w:bCs/>
          <w:sz w:val="52"/>
          <w:szCs w:val="52"/>
        </w:rPr>
      </w:pPr>
      <w:r>
        <w:rPr>
          <w:rFonts w:hint="eastAsia" w:ascii="宋体" w:hAnsi="宋体" w:cs="宋体"/>
          <w:b/>
          <w:bCs/>
          <w:sz w:val="52"/>
          <w:szCs w:val="52"/>
        </w:rPr>
        <w:t>目   录</w:t>
      </w:r>
    </w:p>
    <w:p w14:paraId="191437E6">
      <w:pPr>
        <w:pStyle w:val="9"/>
        <w:rPr>
          <w:rFonts w:hint="eastAsia" w:ascii="宋体" w:hAnsi="宋体" w:cs="宋体"/>
        </w:rPr>
      </w:pPr>
    </w:p>
    <w:p w14:paraId="37B1420E">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第一部分    磋商响应函</w:t>
      </w:r>
    </w:p>
    <w:p w14:paraId="263FE23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第二部分    磋商报价表</w:t>
      </w:r>
    </w:p>
    <w:p w14:paraId="7BD6044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第三部分    技术和商务偏离表</w:t>
      </w:r>
    </w:p>
    <w:p w14:paraId="5C6E6597">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第四部分    供应商证明资料</w:t>
      </w:r>
    </w:p>
    <w:p w14:paraId="123C376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第五部分    服务方案</w:t>
      </w:r>
    </w:p>
    <w:p w14:paraId="2B25892A">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第六部分    类似业绩证明材料</w:t>
      </w:r>
    </w:p>
    <w:p w14:paraId="5A0BCC9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第七部分    服务承诺及合理化建议</w:t>
      </w:r>
    </w:p>
    <w:p w14:paraId="11B405B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第八部分    其他资料</w:t>
      </w:r>
    </w:p>
    <w:p w14:paraId="424BD695">
      <w:pPr>
        <w:pStyle w:val="24"/>
        <w:rPr>
          <w:rFonts w:hint="eastAsia" w:ascii="宋体" w:hAnsi="宋体" w:cs="宋体"/>
          <w:bCs/>
          <w:sz w:val="28"/>
          <w:szCs w:val="22"/>
        </w:rPr>
      </w:pPr>
    </w:p>
    <w:p w14:paraId="7273E632">
      <w:pPr>
        <w:pStyle w:val="24"/>
        <w:rPr>
          <w:rFonts w:hint="eastAsia" w:ascii="宋体" w:hAnsi="宋体" w:cs="宋体"/>
          <w:bCs/>
          <w:sz w:val="28"/>
          <w:szCs w:val="22"/>
        </w:rPr>
      </w:pPr>
    </w:p>
    <w:p w14:paraId="635304B9">
      <w:pPr>
        <w:pStyle w:val="9"/>
        <w:rPr>
          <w:rFonts w:hint="eastAsia" w:ascii="宋体" w:hAnsi="宋体" w:cs="宋体"/>
        </w:rPr>
      </w:pPr>
    </w:p>
    <w:p w14:paraId="02E91117">
      <w:pPr>
        <w:jc w:val="center"/>
        <w:rPr>
          <w:rFonts w:hint="eastAsia" w:ascii="宋体" w:hAnsi="宋体" w:cs="宋体"/>
          <w:b/>
          <w:sz w:val="24"/>
          <w:szCs w:val="24"/>
        </w:rPr>
      </w:pPr>
      <w:r>
        <w:rPr>
          <w:rFonts w:hint="eastAsia" w:ascii="宋体" w:hAnsi="宋体" w:cs="宋体"/>
          <w:b/>
          <w:sz w:val="24"/>
          <w:szCs w:val="24"/>
        </w:rPr>
        <w:br w:type="page"/>
      </w:r>
      <w:bookmarkStart w:id="19" w:name="_Toc291488680"/>
      <w:bookmarkStart w:id="20" w:name="_Toc290389791"/>
    </w:p>
    <w:p w14:paraId="424157B4">
      <w:pPr>
        <w:jc w:val="center"/>
        <w:rPr>
          <w:rFonts w:hint="eastAsia" w:ascii="宋体" w:hAnsi="宋体" w:cs="宋体"/>
          <w:sz w:val="28"/>
          <w:szCs w:val="28"/>
        </w:rPr>
      </w:pPr>
      <w:r>
        <w:rPr>
          <w:rFonts w:hint="eastAsia" w:ascii="宋体" w:hAnsi="宋体" w:cs="宋体"/>
          <w:b/>
          <w:bCs/>
          <w:sz w:val="28"/>
          <w:szCs w:val="28"/>
        </w:rPr>
        <w:t>第一部分  磋商响应函</w:t>
      </w:r>
      <w:bookmarkEnd w:id="19"/>
      <w:bookmarkEnd w:id="20"/>
    </w:p>
    <w:p w14:paraId="5FCE5EA5">
      <w:pPr>
        <w:spacing w:line="500" w:lineRule="exact"/>
        <w:ind w:firstLine="480" w:firstLineChars="200"/>
        <w:rPr>
          <w:rFonts w:hint="eastAsia" w:ascii="宋体" w:hAnsi="宋体" w:cs="宋体"/>
          <w:sz w:val="24"/>
          <w:szCs w:val="24"/>
        </w:rPr>
      </w:pPr>
      <w:r>
        <w:rPr>
          <w:rFonts w:hint="eastAsia" w:ascii="宋体" w:hAnsi="宋体" w:cs="宋体"/>
          <w:sz w:val="24"/>
          <w:szCs w:val="24"/>
        </w:rPr>
        <w:t>致：长武县住房和城乡建设局</w:t>
      </w:r>
    </w:p>
    <w:p w14:paraId="0B11D103">
      <w:pPr>
        <w:spacing w:line="500" w:lineRule="exact"/>
        <w:ind w:firstLine="480" w:firstLineChars="200"/>
        <w:rPr>
          <w:rFonts w:hint="eastAsia" w:ascii="宋体" w:hAnsi="宋体" w:cs="宋体"/>
          <w:sz w:val="24"/>
          <w:szCs w:val="24"/>
        </w:rPr>
      </w:pPr>
      <w:r>
        <w:rPr>
          <w:rFonts w:hint="eastAsia" w:ascii="宋体" w:hAnsi="宋体" w:cs="宋体"/>
          <w:sz w:val="24"/>
          <w:szCs w:val="24"/>
        </w:rPr>
        <w:t>我单位收到</w:t>
      </w:r>
      <w:r>
        <w:rPr>
          <w:rFonts w:hint="eastAsia" w:ascii="宋体" w:hAnsi="宋体" w:cs="宋体"/>
          <w:sz w:val="24"/>
          <w:szCs w:val="24"/>
          <w:u w:val="single"/>
        </w:rPr>
        <w:t xml:space="preserve">                  （项目名称）[</w:t>
      </w:r>
      <w:r>
        <w:rPr>
          <w:rFonts w:hint="eastAsia" w:ascii="宋体" w:hAnsi="宋体" w:cs="宋体"/>
          <w:sz w:val="24"/>
          <w:szCs w:val="24"/>
          <w:u w:val="single"/>
          <w:lang w:eastAsia="zh-CN"/>
        </w:rPr>
        <w:t>YC26001024（CGQ）</w:t>
      </w:r>
      <w:r>
        <w:rPr>
          <w:rFonts w:hint="eastAsia" w:ascii="宋体" w:hAnsi="宋体" w:cs="宋体"/>
          <w:sz w:val="24"/>
          <w:szCs w:val="24"/>
          <w:u w:val="single"/>
        </w:rPr>
        <w:t xml:space="preserve">] </w:t>
      </w:r>
      <w:r>
        <w:rPr>
          <w:rFonts w:hint="eastAsia" w:ascii="宋体" w:hAnsi="宋体" w:cs="宋体"/>
          <w:sz w:val="24"/>
          <w:szCs w:val="24"/>
        </w:rPr>
        <w:t>竞争性磋商文件，经详细研究，我们决定参加该项目采购活动。为此，我方郑重声明以下诸点，并负法律责任：</w:t>
      </w:r>
    </w:p>
    <w:p w14:paraId="458C173D">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1、我方已详细审核全部竞争性磋商文件，包括答疑纪要及有关附件。</w:t>
      </w:r>
    </w:p>
    <w:p w14:paraId="2A644D03">
      <w:pPr>
        <w:spacing w:line="500" w:lineRule="exact"/>
        <w:ind w:firstLine="480" w:firstLineChars="200"/>
        <w:rPr>
          <w:rFonts w:hint="eastAsia" w:ascii="宋体" w:hAnsi="宋体" w:cs="宋体"/>
          <w:sz w:val="24"/>
          <w:szCs w:val="24"/>
        </w:rPr>
      </w:pPr>
      <w:r>
        <w:rPr>
          <w:rFonts w:hint="eastAsia" w:ascii="宋体" w:hAnsi="宋体" w:cs="宋体"/>
          <w:sz w:val="24"/>
          <w:szCs w:val="24"/>
        </w:rPr>
        <w:t>2、我方承诺在磋商有效期内不修改、撤销磋商响应文件。</w:t>
      </w:r>
    </w:p>
    <w:p w14:paraId="64EB3B5D">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3、我方保证上述磋商报价不低于我单位的成本价。</w:t>
      </w:r>
    </w:p>
    <w:p w14:paraId="2F513F5E">
      <w:pPr>
        <w:spacing w:line="500" w:lineRule="exact"/>
        <w:ind w:firstLine="480" w:firstLineChars="200"/>
        <w:rPr>
          <w:rFonts w:hint="eastAsia" w:ascii="宋体" w:hAnsi="宋体" w:cs="宋体"/>
          <w:sz w:val="24"/>
          <w:szCs w:val="24"/>
        </w:rPr>
      </w:pPr>
      <w:r>
        <w:rPr>
          <w:rFonts w:hint="eastAsia" w:ascii="宋体" w:hAnsi="宋体" w:cs="宋体"/>
          <w:sz w:val="24"/>
          <w:szCs w:val="24"/>
        </w:rPr>
        <w:t>4、我们理解，你们有选择成单位的权力，最低报价不是成交的唯一条件。</w:t>
      </w:r>
    </w:p>
    <w:p w14:paraId="5AF8D828">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5、磋商有效期为自磋商响应文件递交截止日起不少于90个日历日（包含90个日历日）。</w:t>
      </w:r>
    </w:p>
    <w:p w14:paraId="17895CA9">
      <w:pPr>
        <w:spacing w:line="500" w:lineRule="exact"/>
        <w:ind w:firstLine="480" w:firstLineChars="200"/>
        <w:rPr>
          <w:rFonts w:hint="eastAsia" w:ascii="宋体" w:hAnsi="宋体" w:cs="宋体"/>
          <w:sz w:val="24"/>
          <w:szCs w:val="24"/>
        </w:rPr>
      </w:pPr>
      <w:r>
        <w:rPr>
          <w:rFonts w:hint="eastAsia" w:ascii="宋体" w:hAnsi="宋体" w:cs="宋体"/>
          <w:sz w:val="24"/>
          <w:szCs w:val="24"/>
        </w:rPr>
        <w:t>6、我方在此声明，所递交的磋商响应文件及有关资料内容完整、真实和准确。</w:t>
      </w:r>
    </w:p>
    <w:p w14:paraId="0BB488FA">
      <w:pPr>
        <w:spacing w:line="500" w:lineRule="exact"/>
        <w:ind w:firstLine="480" w:firstLineChars="200"/>
        <w:rPr>
          <w:rFonts w:hint="eastAsia" w:ascii="宋体" w:hAnsi="宋体" w:cs="宋体"/>
          <w:sz w:val="24"/>
          <w:szCs w:val="24"/>
        </w:rPr>
      </w:pPr>
      <w:r>
        <w:rPr>
          <w:rFonts w:hint="eastAsia" w:ascii="宋体" w:hAnsi="宋体" w:cs="宋体"/>
          <w:sz w:val="24"/>
          <w:szCs w:val="24"/>
        </w:rPr>
        <w:t>7、我们愿按《中华人民共和国民法典》履行自己的全部责任。</w:t>
      </w:r>
    </w:p>
    <w:p w14:paraId="27F7A089">
      <w:pPr>
        <w:spacing w:line="500" w:lineRule="exact"/>
        <w:ind w:firstLine="480" w:firstLineChars="200"/>
        <w:rPr>
          <w:rFonts w:hint="eastAsia" w:ascii="宋体" w:hAnsi="宋体" w:cs="宋体"/>
          <w:sz w:val="24"/>
          <w:szCs w:val="24"/>
        </w:rPr>
      </w:pPr>
      <w:r>
        <w:rPr>
          <w:rFonts w:hint="eastAsia" w:ascii="宋体" w:hAnsi="宋体" w:cs="宋体"/>
          <w:sz w:val="24"/>
          <w:szCs w:val="24"/>
        </w:rPr>
        <w:t>8、如我方成交：</w:t>
      </w:r>
    </w:p>
    <w:p w14:paraId="61D666B5">
      <w:pPr>
        <w:spacing w:line="500" w:lineRule="exact"/>
        <w:ind w:firstLine="480" w:firstLineChars="200"/>
        <w:rPr>
          <w:rFonts w:hint="eastAsia" w:ascii="宋体" w:hAnsi="宋体" w:cs="宋体"/>
          <w:sz w:val="24"/>
          <w:szCs w:val="24"/>
        </w:rPr>
      </w:pPr>
      <w:r>
        <w:rPr>
          <w:rFonts w:hint="eastAsia" w:ascii="宋体" w:hAnsi="宋体" w:cs="宋体"/>
          <w:sz w:val="24"/>
          <w:szCs w:val="24"/>
        </w:rPr>
        <w:t>（l）我方承诺在收到成交通知书后，在成交通知书规定的期限内与你方签订合同。</w:t>
      </w:r>
    </w:p>
    <w:p w14:paraId="792F1DC5">
      <w:pPr>
        <w:spacing w:line="500" w:lineRule="exact"/>
        <w:ind w:firstLine="480" w:firstLineChars="200"/>
        <w:rPr>
          <w:rFonts w:hint="eastAsia" w:ascii="宋体" w:hAnsi="宋体" w:cs="宋体"/>
          <w:sz w:val="24"/>
          <w:szCs w:val="24"/>
        </w:rPr>
      </w:pPr>
      <w:r>
        <w:rPr>
          <w:rFonts w:hint="eastAsia" w:ascii="宋体" w:hAnsi="宋体" w:cs="宋体"/>
          <w:sz w:val="24"/>
          <w:szCs w:val="24"/>
        </w:rPr>
        <w:t>（2）我方承诺按照磋商文件规定向你方递交履约担保。</w:t>
      </w:r>
    </w:p>
    <w:p w14:paraId="1F95FD9D">
      <w:pPr>
        <w:spacing w:line="500" w:lineRule="exact"/>
        <w:ind w:firstLine="480" w:firstLineChars="200"/>
        <w:rPr>
          <w:rFonts w:hint="eastAsia" w:ascii="宋体" w:hAnsi="宋体" w:cs="宋体"/>
          <w:sz w:val="24"/>
          <w:szCs w:val="24"/>
        </w:rPr>
      </w:pPr>
      <w:r>
        <w:rPr>
          <w:rFonts w:hint="eastAsia" w:ascii="宋体" w:hAnsi="宋体" w:cs="宋体"/>
          <w:sz w:val="24"/>
          <w:szCs w:val="24"/>
        </w:rPr>
        <w:t>（3）我方承诺在合同约定的期限内完成所有工作。</w:t>
      </w:r>
    </w:p>
    <w:p w14:paraId="582F2B01">
      <w:pPr>
        <w:spacing w:line="500" w:lineRule="exact"/>
        <w:ind w:firstLine="480" w:firstLineChars="200"/>
        <w:rPr>
          <w:rFonts w:hint="eastAsia" w:ascii="宋体" w:hAnsi="宋体" w:cs="宋体"/>
          <w:sz w:val="24"/>
          <w:szCs w:val="24"/>
        </w:rPr>
      </w:pPr>
      <w:r>
        <w:rPr>
          <w:rFonts w:hint="eastAsia" w:ascii="宋体" w:hAnsi="宋体" w:cs="宋体"/>
          <w:sz w:val="24"/>
          <w:szCs w:val="24"/>
        </w:rPr>
        <w:t>9、与本磋商有关的一切往来通信请寄：</w:t>
      </w:r>
    </w:p>
    <w:p w14:paraId="24919D55">
      <w:pPr>
        <w:spacing w:line="500" w:lineRule="exact"/>
        <w:ind w:firstLine="720" w:firstLineChars="3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14D82CD">
      <w:pPr>
        <w:spacing w:line="500" w:lineRule="exact"/>
        <w:ind w:firstLine="720" w:firstLineChars="3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159F9970">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地址：</w:t>
      </w:r>
      <w:r>
        <w:rPr>
          <w:rFonts w:hint="eastAsia" w:ascii="宋体" w:hAnsi="宋体" w:cs="宋体"/>
          <w:sz w:val="24"/>
          <w:szCs w:val="24"/>
          <w:u w:val="single"/>
        </w:rPr>
        <w:t xml:space="preserve">                             </w:t>
      </w:r>
    </w:p>
    <w:p w14:paraId="26CE228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开户银行：</w:t>
      </w:r>
      <w:r>
        <w:rPr>
          <w:rFonts w:hint="eastAsia" w:ascii="宋体" w:hAnsi="宋体" w:cs="宋体"/>
          <w:sz w:val="24"/>
          <w:szCs w:val="24"/>
          <w:u w:val="single"/>
        </w:rPr>
        <w:t xml:space="preserve">                        </w:t>
      </w:r>
    </w:p>
    <w:p w14:paraId="4D10376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账号：</w:t>
      </w:r>
      <w:r>
        <w:rPr>
          <w:rFonts w:hint="eastAsia" w:ascii="宋体" w:hAnsi="宋体" w:cs="宋体"/>
          <w:sz w:val="24"/>
          <w:szCs w:val="24"/>
          <w:u w:val="single"/>
        </w:rPr>
        <w:t xml:space="preserve">                             </w:t>
      </w:r>
    </w:p>
    <w:p w14:paraId="022B3BA3">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电话：</w:t>
      </w:r>
      <w:r>
        <w:rPr>
          <w:rFonts w:hint="eastAsia" w:ascii="宋体" w:hAnsi="宋体" w:cs="宋体"/>
          <w:sz w:val="24"/>
          <w:szCs w:val="24"/>
          <w:u w:val="single"/>
        </w:rPr>
        <w:t xml:space="preserve">                    </w:t>
      </w:r>
    </w:p>
    <w:p w14:paraId="4F9B8EB7">
      <w:pPr>
        <w:spacing w:line="500" w:lineRule="exact"/>
        <w:ind w:firstLine="720" w:firstLineChars="300"/>
        <w:rPr>
          <w:rFonts w:hint="eastAsia" w:ascii="宋体" w:hAnsi="宋体" w:cs="宋体"/>
          <w:sz w:val="24"/>
          <w:szCs w:val="24"/>
        </w:rPr>
      </w:pPr>
      <w:r>
        <w:rPr>
          <w:rFonts w:hint="eastAsia" w:ascii="宋体" w:hAnsi="宋体" w:cs="宋体"/>
          <w:sz w:val="24"/>
          <w:szCs w:val="24"/>
        </w:rPr>
        <w:t>邮箱：</w:t>
      </w:r>
      <w:r>
        <w:rPr>
          <w:rFonts w:hint="eastAsia" w:ascii="宋体" w:hAnsi="宋体" w:cs="宋体"/>
          <w:sz w:val="24"/>
          <w:szCs w:val="24"/>
          <w:u w:val="single"/>
        </w:rPr>
        <w:t xml:space="preserve">                    </w:t>
      </w:r>
    </w:p>
    <w:p w14:paraId="1DBEECA9">
      <w:pPr>
        <w:spacing w:line="500" w:lineRule="exact"/>
        <w:ind w:firstLine="5040" w:firstLineChars="2100"/>
        <w:jc w:val="lef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089C245">
      <w:pPr>
        <w:jc w:val="center"/>
        <w:rPr>
          <w:rFonts w:hint="eastAsia" w:ascii="宋体" w:hAnsi="宋体" w:cs="宋体"/>
          <w:b/>
          <w:bCs/>
          <w:sz w:val="28"/>
          <w:szCs w:val="28"/>
        </w:rPr>
      </w:pPr>
      <w:r>
        <w:rPr>
          <w:rFonts w:hint="eastAsia" w:ascii="宋体" w:hAnsi="宋体" w:cs="宋体"/>
          <w:sz w:val="18"/>
          <w:szCs w:val="18"/>
        </w:rPr>
        <w:br w:type="page"/>
      </w:r>
      <w:r>
        <w:rPr>
          <w:rFonts w:hint="eastAsia" w:ascii="宋体" w:hAnsi="宋体" w:cs="宋体"/>
          <w:b/>
          <w:bCs/>
          <w:sz w:val="28"/>
          <w:szCs w:val="28"/>
        </w:rPr>
        <w:t>第二部分  磋商报价表</w:t>
      </w:r>
    </w:p>
    <w:tbl>
      <w:tblPr>
        <w:tblStyle w:val="26"/>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5906"/>
      </w:tblGrid>
      <w:tr w14:paraId="3086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2953" w:type="dxa"/>
            <w:vAlign w:val="center"/>
          </w:tcPr>
          <w:p w14:paraId="7FEEB7B7">
            <w:pPr>
              <w:jc w:val="center"/>
              <w:rPr>
                <w:rFonts w:hint="eastAsia" w:ascii="宋体" w:hAnsi="宋体" w:cs="宋体"/>
                <w:bCs/>
                <w:szCs w:val="21"/>
              </w:rPr>
            </w:pPr>
            <w:r>
              <w:rPr>
                <w:rFonts w:hint="eastAsia" w:ascii="宋体" w:hAnsi="宋体" w:cs="宋体"/>
                <w:bCs/>
                <w:szCs w:val="21"/>
              </w:rPr>
              <w:t>项目名称</w:t>
            </w:r>
          </w:p>
        </w:tc>
        <w:tc>
          <w:tcPr>
            <w:tcW w:w="5906" w:type="dxa"/>
            <w:vAlign w:val="center"/>
          </w:tcPr>
          <w:p w14:paraId="040AE1D8">
            <w:pPr>
              <w:jc w:val="center"/>
              <w:rPr>
                <w:rFonts w:hint="eastAsia" w:ascii="宋体" w:hAnsi="宋体" w:eastAsia="宋体" w:cs="宋体"/>
                <w:szCs w:val="21"/>
                <w:lang w:eastAsia="zh-CN"/>
              </w:rPr>
            </w:pPr>
            <w:r>
              <w:rPr>
                <w:rFonts w:hint="eastAsia" w:ascii="宋体" w:hAnsi="宋体" w:cs="宋体"/>
                <w:szCs w:val="21"/>
                <w:lang w:eastAsia="zh-CN"/>
              </w:rPr>
              <w:t>《长武县中心城区燃气发展专项规划（2026-2035）》编制项目</w:t>
            </w:r>
          </w:p>
        </w:tc>
      </w:tr>
      <w:tr w14:paraId="0720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2953" w:type="dxa"/>
            <w:vAlign w:val="center"/>
          </w:tcPr>
          <w:p w14:paraId="3C9044AD">
            <w:pPr>
              <w:jc w:val="center"/>
              <w:rPr>
                <w:rFonts w:hint="eastAsia" w:ascii="宋体" w:hAnsi="宋体" w:cs="宋体"/>
                <w:bCs/>
                <w:szCs w:val="21"/>
              </w:rPr>
            </w:pPr>
            <w:r>
              <w:rPr>
                <w:rFonts w:hint="eastAsia" w:ascii="宋体" w:hAnsi="宋体" w:cs="宋体"/>
                <w:bCs/>
                <w:szCs w:val="21"/>
              </w:rPr>
              <w:t>磋商报价</w:t>
            </w:r>
          </w:p>
          <w:p w14:paraId="05A77419">
            <w:pPr>
              <w:jc w:val="center"/>
              <w:rPr>
                <w:rFonts w:hint="eastAsia" w:ascii="宋体" w:hAnsi="宋体" w:cs="宋体"/>
                <w:bCs/>
                <w:szCs w:val="21"/>
              </w:rPr>
            </w:pPr>
            <w:r>
              <w:rPr>
                <w:rFonts w:hint="eastAsia" w:ascii="宋体" w:hAnsi="宋体" w:cs="宋体"/>
                <w:bCs/>
                <w:szCs w:val="21"/>
              </w:rPr>
              <w:t>（元）</w:t>
            </w:r>
          </w:p>
        </w:tc>
        <w:tc>
          <w:tcPr>
            <w:tcW w:w="5906" w:type="dxa"/>
            <w:vAlign w:val="center"/>
          </w:tcPr>
          <w:p w14:paraId="041D8EFE">
            <w:pPr>
              <w:spacing w:line="480" w:lineRule="auto"/>
              <w:rPr>
                <w:rFonts w:hint="eastAsia" w:ascii="宋体" w:hAnsi="宋体" w:cs="宋体"/>
                <w:szCs w:val="21"/>
              </w:rPr>
            </w:pPr>
            <w:r>
              <w:rPr>
                <w:rFonts w:hint="eastAsia" w:ascii="宋体" w:hAnsi="宋体" w:cs="宋体"/>
                <w:szCs w:val="21"/>
              </w:rPr>
              <w:t>大写：</w:t>
            </w:r>
          </w:p>
          <w:p w14:paraId="7D036AAE">
            <w:pPr>
              <w:spacing w:line="480" w:lineRule="auto"/>
              <w:rPr>
                <w:rFonts w:hint="eastAsia" w:ascii="宋体" w:hAnsi="宋体" w:cs="宋体"/>
                <w:szCs w:val="21"/>
              </w:rPr>
            </w:pPr>
            <w:r>
              <w:rPr>
                <w:rFonts w:hint="eastAsia" w:ascii="宋体" w:hAnsi="宋体" w:cs="宋体"/>
                <w:szCs w:val="21"/>
              </w:rPr>
              <w:t>小写：</w:t>
            </w:r>
          </w:p>
        </w:tc>
      </w:tr>
      <w:tr w14:paraId="7B2A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2953" w:type="dxa"/>
            <w:vAlign w:val="center"/>
          </w:tcPr>
          <w:p w14:paraId="07223FEB">
            <w:pPr>
              <w:spacing w:line="360" w:lineRule="auto"/>
              <w:jc w:val="center"/>
              <w:rPr>
                <w:rFonts w:hint="eastAsia" w:ascii="宋体" w:hAnsi="宋体" w:cs="宋体"/>
                <w:bCs/>
                <w:szCs w:val="21"/>
              </w:rPr>
            </w:pPr>
            <w:r>
              <w:rPr>
                <w:rFonts w:hint="eastAsia" w:ascii="宋体" w:hAnsi="宋体" w:cs="宋体"/>
                <w:kern w:val="1"/>
                <w:szCs w:val="21"/>
              </w:rPr>
              <w:t>服务期</w:t>
            </w:r>
          </w:p>
        </w:tc>
        <w:tc>
          <w:tcPr>
            <w:tcW w:w="5906" w:type="dxa"/>
            <w:vAlign w:val="center"/>
          </w:tcPr>
          <w:p w14:paraId="47FACA2D">
            <w:pPr>
              <w:spacing w:line="360" w:lineRule="auto"/>
              <w:jc w:val="center"/>
              <w:rPr>
                <w:rFonts w:hint="eastAsia" w:ascii="宋体" w:hAnsi="宋体" w:cs="宋体"/>
                <w:szCs w:val="21"/>
              </w:rPr>
            </w:pPr>
          </w:p>
        </w:tc>
      </w:tr>
      <w:tr w14:paraId="07BF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trPr>
        <w:tc>
          <w:tcPr>
            <w:tcW w:w="2953" w:type="dxa"/>
            <w:vAlign w:val="center"/>
          </w:tcPr>
          <w:p w14:paraId="3A261C9C">
            <w:pPr>
              <w:widowControl/>
              <w:jc w:val="center"/>
              <w:rPr>
                <w:rFonts w:hint="eastAsia" w:ascii="宋体" w:hAnsi="宋体" w:cs="宋体"/>
                <w:sz w:val="24"/>
                <w:szCs w:val="24"/>
              </w:rPr>
            </w:pPr>
            <w:r>
              <w:rPr>
                <w:rFonts w:hint="eastAsia" w:ascii="宋体" w:hAnsi="宋体" w:cs="宋体"/>
                <w:kern w:val="1"/>
                <w:szCs w:val="21"/>
              </w:rPr>
              <w:t>备注</w:t>
            </w:r>
          </w:p>
        </w:tc>
        <w:tc>
          <w:tcPr>
            <w:tcW w:w="5906" w:type="dxa"/>
            <w:vAlign w:val="center"/>
          </w:tcPr>
          <w:p w14:paraId="63246EE7">
            <w:pPr>
              <w:widowControl/>
              <w:jc w:val="left"/>
              <w:rPr>
                <w:rFonts w:hint="eastAsia" w:ascii="宋体" w:hAnsi="宋体" w:cs="宋体"/>
                <w:sz w:val="24"/>
                <w:szCs w:val="24"/>
              </w:rPr>
            </w:pPr>
          </w:p>
        </w:tc>
      </w:tr>
    </w:tbl>
    <w:p w14:paraId="56A3147C">
      <w:pPr>
        <w:rPr>
          <w:rFonts w:hint="eastAsia" w:ascii="宋体" w:hAnsi="宋体" w:cs="宋体"/>
          <w:sz w:val="18"/>
          <w:szCs w:val="18"/>
        </w:rPr>
      </w:pPr>
    </w:p>
    <w:p w14:paraId="4955AADE">
      <w:pPr>
        <w:spacing w:before="156" w:after="156"/>
        <w:rPr>
          <w:rFonts w:hint="eastAsia" w:ascii="宋体" w:hAnsi="宋体" w:cs="宋体"/>
          <w:sz w:val="24"/>
          <w:szCs w:val="24"/>
        </w:rPr>
      </w:pPr>
      <w:r>
        <w:rPr>
          <w:rFonts w:hint="eastAsia" w:ascii="宋体" w:hAnsi="宋体" w:cs="宋体"/>
          <w:sz w:val="24"/>
          <w:szCs w:val="24"/>
        </w:rPr>
        <w:t>注：1、本报价包含税金及项目实施过程中发生的一切费用。</w:t>
      </w:r>
    </w:p>
    <w:p w14:paraId="7688EDF9">
      <w:pPr>
        <w:pStyle w:val="9"/>
        <w:spacing w:before="156" w:after="156"/>
        <w:ind w:left="424" w:leftChars="202"/>
        <w:rPr>
          <w:rFonts w:hint="eastAsia" w:ascii="宋体" w:hAnsi="宋体" w:cs="宋体"/>
        </w:rPr>
      </w:pPr>
      <w:r>
        <w:rPr>
          <w:rFonts w:hint="eastAsia" w:ascii="宋体" w:hAnsi="宋体" w:cs="宋体"/>
          <w:sz w:val="24"/>
          <w:szCs w:val="24"/>
        </w:rPr>
        <w:t>2、报价金额保留至小数点后两位（四舍五入）。</w:t>
      </w:r>
    </w:p>
    <w:p w14:paraId="7E1E55CD">
      <w:pPr>
        <w:spacing w:line="480" w:lineRule="auto"/>
        <w:ind w:firstLine="3360" w:firstLineChars="1400"/>
        <w:rPr>
          <w:rFonts w:hint="eastAsia" w:ascii="宋体" w:hAnsi="宋体" w:cs="宋体"/>
          <w:sz w:val="24"/>
          <w:szCs w:val="24"/>
        </w:rPr>
      </w:pPr>
    </w:p>
    <w:p w14:paraId="6CCE8C7C">
      <w:pPr>
        <w:spacing w:line="600" w:lineRule="auto"/>
        <w:ind w:firstLine="3360" w:firstLineChars="1400"/>
        <w:rPr>
          <w:rFonts w:hint="eastAsia" w:ascii="宋体" w:hAnsi="宋体" w:cs="宋体"/>
          <w:sz w:val="24"/>
          <w:szCs w:val="24"/>
        </w:rPr>
      </w:pPr>
    </w:p>
    <w:p w14:paraId="4AF06A5B">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42D01E6">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4DAE8A0E">
      <w:pPr>
        <w:pStyle w:val="17"/>
        <w:spacing w:line="600" w:lineRule="auto"/>
        <w:ind w:firstLine="3360" w:firstLineChars="1400"/>
        <w:rPr>
          <w:rFonts w:hint="eastAsia" w:ascii="宋体" w:hAnsi="宋体" w:cs="宋体"/>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BF30916">
      <w:pPr>
        <w:jc w:val="center"/>
        <w:rPr>
          <w:rFonts w:hint="eastAsia" w:ascii="宋体" w:hAnsi="宋体" w:cs="宋体"/>
          <w:b/>
          <w:bCs/>
          <w:sz w:val="28"/>
          <w:szCs w:val="28"/>
        </w:rPr>
      </w:pPr>
      <w:r>
        <w:rPr>
          <w:rFonts w:hint="eastAsia" w:ascii="宋体" w:hAnsi="宋体" w:cs="宋体"/>
          <w:b/>
          <w:sz w:val="30"/>
          <w:szCs w:val="30"/>
        </w:rPr>
        <w:br w:type="page"/>
      </w:r>
      <w:r>
        <w:rPr>
          <w:rFonts w:hint="eastAsia" w:ascii="宋体" w:hAnsi="宋体" w:cs="宋体"/>
          <w:b/>
          <w:bCs/>
          <w:sz w:val="28"/>
          <w:szCs w:val="28"/>
        </w:rPr>
        <w:t>第三部分 技术和商务偏离表</w:t>
      </w:r>
    </w:p>
    <w:p w14:paraId="75B06E33">
      <w:pPr>
        <w:jc w:val="center"/>
        <w:rPr>
          <w:rFonts w:hint="eastAsia" w:ascii="宋体" w:hAnsi="宋体" w:cs="宋体"/>
          <w:b/>
          <w:bCs/>
          <w:sz w:val="24"/>
          <w:szCs w:val="24"/>
        </w:rPr>
      </w:pPr>
      <w:r>
        <w:rPr>
          <w:rFonts w:hint="eastAsia" w:ascii="宋体" w:hAnsi="宋体" w:cs="宋体"/>
          <w:b/>
          <w:bCs/>
          <w:sz w:val="24"/>
          <w:szCs w:val="24"/>
        </w:rPr>
        <w:t>1、技术偏离表</w:t>
      </w:r>
    </w:p>
    <w:tbl>
      <w:tblPr>
        <w:tblStyle w:val="26"/>
        <w:tblW w:w="917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487"/>
        <w:gridCol w:w="2067"/>
        <w:gridCol w:w="2160"/>
        <w:gridCol w:w="1446"/>
        <w:gridCol w:w="1446"/>
      </w:tblGrid>
      <w:tr w14:paraId="7E97D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70" w:type="dxa"/>
            <w:tcBorders>
              <w:top w:val="single" w:color="auto" w:sz="4" w:space="0"/>
              <w:left w:val="single" w:color="auto" w:sz="4" w:space="0"/>
            </w:tcBorders>
            <w:vAlign w:val="center"/>
          </w:tcPr>
          <w:p w14:paraId="0C80993C">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87" w:type="dxa"/>
            <w:tcBorders>
              <w:top w:val="single" w:color="auto" w:sz="4" w:space="0"/>
            </w:tcBorders>
            <w:vAlign w:val="center"/>
          </w:tcPr>
          <w:p w14:paraId="3C834C44">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2067" w:type="dxa"/>
            <w:tcBorders>
              <w:top w:val="single" w:color="auto" w:sz="4" w:space="0"/>
            </w:tcBorders>
            <w:vAlign w:val="center"/>
          </w:tcPr>
          <w:p w14:paraId="1411B2C2">
            <w:pPr>
              <w:adjustRightInd w:val="0"/>
              <w:snapToGrid w:val="0"/>
              <w:ind w:right="23"/>
              <w:jc w:val="center"/>
              <w:rPr>
                <w:rFonts w:hint="eastAsia" w:ascii="宋体" w:hAnsi="宋体" w:cs="宋体"/>
                <w:szCs w:val="21"/>
              </w:rPr>
            </w:pPr>
            <w:r>
              <w:rPr>
                <w:rFonts w:hint="eastAsia" w:ascii="宋体" w:hAnsi="宋体" w:cs="宋体"/>
                <w:szCs w:val="21"/>
              </w:rPr>
              <w:t>磋商文件技术要求</w:t>
            </w:r>
          </w:p>
        </w:tc>
        <w:tc>
          <w:tcPr>
            <w:tcW w:w="2160" w:type="dxa"/>
            <w:tcBorders>
              <w:top w:val="single" w:color="auto" w:sz="4" w:space="0"/>
            </w:tcBorders>
            <w:vAlign w:val="center"/>
          </w:tcPr>
          <w:p w14:paraId="06037F17">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4F2F5B30">
            <w:pPr>
              <w:adjustRightInd w:val="0"/>
              <w:snapToGrid w:val="0"/>
              <w:ind w:right="23"/>
              <w:jc w:val="center"/>
              <w:rPr>
                <w:rFonts w:hint="eastAsia" w:ascii="宋体" w:hAnsi="宋体" w:cs="宋体"/>
                <w:szCs w:val="21"/>
              </w:rPr>
            </w:pPr>
            <w:r>
              <w:rPr>
                <w:rFonts w:hint="eastAsia" w:ascii="宋体" w:hAnsi="宋体" w:cs="宋体"/>
                <w:szCs w:val="21"/>
              </w:rPr>
              <w:t>技术响应</w:t>
            </w:r>
          </w:p>
        </w:tc>
        <w:tc>
          <w:tcPr>
            <w:tcW w:w="1446" w:type="dxa"/>
            <w:tcBorders>
              <w:top w:val="single" w:color="auto" w:sz="4" w:space="0"/>
            </w:tcBorders>
            <w:vAlign w:val="center"/>
          </w:tcPr>
          <w:p w14:paraId="66CA255D">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446" w:type="dxa"/>
            <w:tcBorders>
              <w:top w:val="single" w:color="auto" w:sz="4" w:space="0"/>
              <w:right w:val="single" w:color="auto" w:sz="4" w:space="0"/>
            </w:tcBorders>
            <w:vAlign w:val="center"/>
          </w:tcPr>
          <w:p w14:paraId="74085452">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02418A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4A9513">
            <w:pPr>
              <w:adjustRightInd w:val="0"/>
              <w:snapToGrid w:val="0"/>
              <w:spacing w:line="360" w:lineRule="auto"/>
              <w:ind w:right="24"/>
              <w:rPr>
                <w:rFonts w:hint="eastAsia" w:ascii="宋体" w:hAnsi="宋体" w:cs="宋体"/>
                <w:bCs/>
                <w:sz w:val="24"/>
              </w:rPr>
            </w:pPr>
          </w:p>
        </w:tc>
        <w:tc>
          <w:tcPr>
            <w:tcW w:w="1487" w:type="dxa"/>
          </w:tcPr>
          <w:p w14:paraId="4545B638">
            <w:pPr>
              <w:adjustRightInd w:val="0"/>
              <w:snapToGrid w:val="0"/>
              <w:spacing w:line="360" w:lineRule="auto"/>
              <w:ind w:right="24"/>
              <w:rPr>
                <w:rFonts w:hint="eastAsia" w:ascii="宋体" w:hAnsi="宋体" w:cs="宋体"/>
                <w:bCs/>
                <w:sz w:val="24"/>
              </w:rPr>
            </w:pPr>
          </w:p>
        </w:tc>
        <w:tc>
          <w:tcPr>
            <w:tcW w:w="2067" w:type="dxa"/>
          </w:tcPr>
          <w:p w14:paraId="1E6C64A7">
            <w:pPr>
              <w:adjustRightInd w:val="0"/>
              <w:snapToGrid w:val="0"/>
              <w:spacing w:line="360" w:lineRule="auto"/>
              <w:ind w:right="24"/>
              <w:rPr>
                <w:rFonts w:hint="eastAsia" w:ascii="宋体" w:hAnsi="宋体" w:cs="宋体"/>
                <w:bCs/>
                <w:sz w:val="24"/>
              </w:rPr>
            </w:pPr>
          </w:p>
        </w:tc>
        <w:tc>
          <w:tcPr>
            <w:tcW w:w="2160" w:type="dxa"/>
          </w:tcPr>
          <w:p w14:paraId="3F5E1A22">
            <w:pPr>
              <w:adjustRightInd w:val="0"/>
              <w:snapToGrid w:val="0"/>
              <w:spacing w:line="360" w:lineRule="auto"/>
              <w:ind w:right="24"/>
              <w:rPr>
                <w:rFonts w:hint="eastAsia" w:ascii="宋体" w:hAnsi="宋体" w:cs="宋体"/>
                <w:bCs/>
                <w:sz w:val="24"/>
              </w:rPr>
            </w:pPr>
          </w:p>
        </w:tc>
        <w:tc>
          <w:tcPr>
            <w:tcW w:w="1446" w:type="dxa"/>
          </w:tcPr>
          <w:p w14:paraId="181D5E6D">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9BC276E">
            <w:pPr>
              <w:adjustRightInd w:val="0"/>
              <w:snapToGrid w:val="0"/>
              <w:spacing w:line="360" w:lineRule="auto"/>
              <w:ind w:right="24"/>
              <w:rPr>
                <w:rFonts w:hint="eastAsia" w:ascii="宋体" w:hAnsi="宋体" w:cs="宋体"/>
                <w:bCs/>
                <w:sz w:val="24"/>
              </w:rPr>
            </w:pPr>
          </w:p>
        </w:tc>
      </w:tr>
      <w:tr w14:paraId="6D9BD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77558F2">
            <w:pPr>
              <w:adjustRightInd w:val="0"/>
              <w:snapToGrid w:val="0"/>
              <w:spacing w:line="360" w:lineRule="auto"/>
              <w:ind w:right="24"/>
              <w:rPr>
                <w:rFonts w:hint="eastAsia" w:ascii="宋体" w:hAnsi="宋体" w:cs="宋体"/>
                <w:bCs/>
                <w:sz w:val="24"/>
              </w:rPr>
            </w:pPr>
          </w:p>
        </w:tc>
        <w:tc>
          <w:tcPr>
            <w:tcW w:w="1487" w:type="dxa"/>
          </w:tcPr>
          <w:p w14:paraId="5BE20A4A">
            <w:pPr>
              <w:adjustRightInd w:val="0"/>
              <w:snapToGrid w:val="0"/>
              <w:spacing w:line="360" w:lineRule="auto"/>
              <w:ind w:right="24"/>
              <w:rPr>
                <w:rFonts w:hint="eastAsia" w:ascii="宋体" w:hAnsi="宋体" w:cs="宋体"/>
                <w:bCs/>
                <w:sz w:val="24"/>
              </w:rPr>
            </w:pPr>
          </w:p>
        </w:tc>
        <w:tc>
          <w:tcPr>
            <w:tcW w:w="2067" w:type="dxa"/>
          </w:tcPr>
          <w:p w14:paraId="09B1A994">
            <w:pPr>
              <w:adjustRightInd w:val="0"/>
              <w:snapToGrid w:val="0"/>
              <w:spacing w:line="360" w:lineRule="auto"/>
              <w:ind w:right="24"/>
              <w:rPr>
                <w:rFonts w:hint="eastAsia" w:ascii="宋体" w:hAnsi="宋体" w:cs="宋体"/>
                <w:bCs/>
                <w:sz w:val="24"/>
              </w:rPr>
            </w:pPr>
          </w:p>
        </w:tc>
        <w:tc>
          <w:tcPr>
            <w:tcW w:w="2160" w:type="dxa"/>
          </w:tcPr>
          <w:p w14:paraId="7FC34D6E">
            <w:pPr>
              <w:adjustRightInd w:val="0"/>
              <w:snapToGrid w:val="0"/>
              <w:spacing w:line="360" w:lineRule="auto"/>
              <w:ind w:right="24"/>
              <w:rPr>
                <w:rFonts w:hint="eastAsia" w:ascii="宋体" w:hAnsi="宋体" w:cs="宋体"/>
                <w:bCs/>
                <w:sz w:val="24"/>
              </w:rPr>
            </w:pPr>
          </w:p>
        </w:tc>
        <w:tc>
          <w:tcPr>
            <w:tcW w:w="1446" w:type="dxa"/>
          </w:tcPr>
          <w:p w14:paraId="027E7DC9">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49AC2F35">
            <w:pPr>
              <w:adjustRightInd w:val="0"/>
              <w:snapToGrid w:val="0"/>
              <w:spacing w:line="360" w:lineRule="auto"/>
              <w:ind w:right="24"/>
              <w:rPr>
                <w:rFonts w:hint="eastAsia" w:ascii="宋体" w:hAnsi="宋体" w:cs="宋体"/>
                <w:bCs/>
                <w:sz w:val="24"/>
              </w:rPr>
            </w:pPr>
          </w:p>
        </w:tc>
      </w:tr>
      <w:tr w14:paraId="24158F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0FA14787">
            <w:pPr>
              <w:adjustRightInd w:val="0"/>
              <w:snapToGrid w:val="0"/>
              <w:spacing w:line="360" w:lineRule="auto"/>
              <w:ind w:right="24"/>
              <w:rPr>
                <w:rFonts w:hint="eastAsia" w:ascii="宋体" w:hAnsi="宋体" w:cs="宋体"/>
                <w:bCs/>
                <w:sz w:val="24"/>
              </w:rPr>
            </w:pPr>
          </w:p>
        </w:tc>
        <w:tc>
          <w:tcPr>
            <w:tcW w:w="1487" w:type="dxa"/>
          </w:tcPr>
          <w:p w14:paraId="3941B420">
            <w:pPr>
              <w:adjustRightInd w:val="0"/>
              <w:snapToGrid w:val="0"/>
              <w:spacing w:line="360" w:lineRule="auto"/>
              <w:ind w:right="24"/>
              <w:rPr>
                <w:rFonts w:hint="eastAsia" w:ascii="宋体" w:hAnsi="宋体" w:cs="宋体"/>
                <w:bCs/>
                <w:sz w:val="24"/>
              </w:rPr>
            </w:pPr>
          </w:p>
        </w:tc>
        <w:tc>
          <w:tcPr>
            <w:tcW w:w="2067" w:type="dxa"/>
          </w:tcPr>
          <w:p w14:paraId="28A7FE4D">
            <w:pPr>
              <w:adjustRightInd w:val="0"/>
              <w:snapToGrid w:val="0"/>
              <w:spacing w:line="360" w:lineRule="auto"/>
              <w:ind w:right="24"/>
              <w:rPr>
                <w:rFonts w:hint="eastAsia" w:ascii="宋体" w:hAnsi="宋体" w:cs="宋体"/>
                <w:bCs/>
                <w:sz w:val="24"/>
              </w:rPr>
            </w:pPr>
          </w:p>
        </w:tc>
        <w:tc>
          <w:tcPr>
            <w:tcW w:w="2160" w:type="dxa"/>
          </w:tcPr>
          <w:p w14:paraId="4FD39F2C">
            <w:pPr>
              <w:adjustRightInd w:val="0"/>
              <w:snapToGrid w:val="0"/>
              <w:spacing w:line="360" w:lineRule="auto"/>
              <w:ind w:right="24"/>
              <w:rPr>
                <w:rFonts w:hint="eastAsia" w:ascii="宋体" w:hAnsi="宋体" w:cs="宋体"/>
                <w:bCs/>
                <w:sz w:val="24"/>
              </w:rPr>
            </w:pPr>
          </w:p>
        </w:tc>
        <w:tc>
          <w:tcPr>
            <w:tcW w:w="1446" w:type="dxa"/>
          </w:tcPr>
          <w:p w14:paraId="048E349A">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5E84B4B6">
            <w:pPr>
              <w:adjustRightInd w:val="0"/>
              <w:snapToGrid w:val="0"/>
              <w:spacing w:line="360" w:lineRule="auto"/>
              <w:ind w:right="24"/>
              <w:rPr>
                <w:rFonts w:hint="eastAsia" w:ascii="宋体" w:hAnsi="宋体" w:cs="宋体"/>
                <w:bCs/>
                <w:sz w:val="24"/>
              </w:rPr>
            </w:pPr>
          </w:p>
        </w:tc>
      </w:tr>
      <w:tr w14:paraId="49A902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6A3D2B1C">
            <w:pPr>
              <w:adjustRightInd w:val="0"/>
              <w:snapToGrid w:val="0"/>
              <w:spacing w:line="360" w:lineRule="auto"/>
              <w:ind w:right="24"/>
              <w:rPr>
                <w:rFonts w:hint="eastAsia" w:ascii="宋体" w:hAnsi="宋体" w:cs="宋体"/>
                <w:bCs/>
                <w:sz w:val="24"/>
              </w:rPr>
            </w:pPr>
          </w:p>
        </w:tc>
        <w:tc>
          <w:tcPr>
            <w:tcW w:w="1487" w:type="dxa"/>
          </w:tcPr>
          <w:p w14:paraId="47ABCDDA">
            <w:pPr>
              <w:adjustRightInd w:val="0"/>
              <w:snapToGrid w:val="0"/>
              <w:spacing w:line="360" w:lineRule="auto"/>
              <w:ind w:right="24"/>
              <w:rPr>
                <w:rFonts w:hint="eastAsia" w:ascii="宋体" w:hAnsi="宋体" w:cs="宋体"/>
                <w:bCs/>
                <w:sz w:val="24"/>
              </w:rPr>
            </w:pPr>
          </w:p>
        </w:tc>
        <w:tc>
          <w:tcPr>
            <w:tcW w:w="2067" w:type="dxa"/>
          </w:tcPr>
          <w:p w14:paraId="250507A1">
            <w:pPr>
              <w:adjustRightInd w:val="0"/>
              <w:snapToGrid w:val="0"/>
              <w:spacing w:line="360" w:lineRule="auto"/>
              <w:ind w:right="24"/>
              <w:rPr>
                <w:rFonts w:hint="eastAsia" w:ascii="宋体" w:hAnsi="宋体" w:cs="宋体"/>
                <w:bCs/>
                <w:sz w:val="24"/>
              </w:rPr>
            </w:pPr>
          </w:p>
        </w:tc>
        <w:tc>
          <w:tcPr>
            <w:tcW w:w="2160" w:type="dxa"/>
          </w:tcPr>
          <w:p w14:paraId="4D026063">
            <w:pPr>
              <w:adjustRightInd w:val="0"/>
              <w:snapToGrid w:val="0"/>
              <w:spacing w:line="360" w:lineRule="auto"/>
              <w:ind w:right="24"/>
              <w:rPr>
                <w:rFonts w:hint="eastAsia" w:ascii="宋体" w:hAnsi="宋体" w:cs="宋体"/>
                <w:bCs/>
                <w:sz w:val="24"/>
              </w:rPr>
            </w:pPr>
          </w:p>
        </w:tc>
        <w:tc>
          <w:tcPr>
            <w:tcW w:w="1446" w:type="dxa"/>
          </w:tcPr>
          <w:p w14:paraId="6F389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695053BA">
            <w:pPr>
              <w:adjustRightInd w:val="0"/>
              <w:snapToGrid w:val="0"/>
              <w:spacing w:line="360" w:lineRule="auto"/>
              <w:ind w:right="24"/>
              <w:rPr>
                <w:rFonts w:hint="eastAsia" w:ascii="宋体" w:hAnsi="宋体" w:cs="宋体"/>
                <w:bCs/>
                <w:sz w:val="24"/>
              </w:rPr>
            </w:pPr>
          </w:p>
        </w:tc>
      </w:tr>
      <w:tr w14:paraId="15D93C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3C9335C">
            <w:pPr>
              <w:adjustRightInd w:val="0"/>
              <w:snapToGrid w:val="0"/>
              <w:spacing w:line="360" w:lineRule="auto"/>
              <w:ind w:right="24"/>
              <w:rPr>
                <w:rFonts w:hint="eastAsia" w:ascii="宋体" w:hAnsi="宋体" w:cs="宋体"/>
                <w:bCs/>
                <w:sz w:val="24"/>
              </w:rPr>
            </w:pPr>
          </w:p>
        </w:tc>
        <w:tc>
          <w:tcPr>
            <w:tcW w:w="1487" w:type="dxa"/>
          </w:tcPr>
          <w:p w14:paraId="08C43AE6">
            <w:pPr>
              <w:adjustRightInd w:val="0"/>
              <w:snapToGrid w:val="0"/>
              <w:spacing w:line="360" w:lineRule="auto"/>
              <w:ind w:right="24"/>
              <w:rPr>
                <w:rFonts w:hint="eastAsia" w:ascii="宋体" w:hAnsi="宋体" w:cs="宋体"/>
                <w:bCs/>
                <w:sz w:val="24"/>
              </w:rPr>
            </w:pPr>
          </w:p>
        </w:tc>
        <w:tc>
          <w:tcPr>
            <w:tcW w:w="2067" w:type="dxa"/>
          </w:tcPr>
          <w:p w14:paraId="6B144160">
            <w:pPr>
              <w:adjustRightInd w:val="0"/>
              <w:snapToGrid w:val="0"/>
              <w:spacing w:line="360" w:lineRule="auto"/>
              <w:ind w:right="24"/>
              <w:rPr>
                <w:rFonts w:hint="eastAsia" w:ascii="宋体" w:hAnsi="宋体" w:cs="宋体"/>
                <w:bCs/>
                <w:sz w:val="24"/>
              </w:rPr>
            </w:pPr>
          </w:p>
        </w:tc>
        <w:tc>
          <w:tcPr>
            <w:tcW w:w="2160" w:type="dxa"/>
          </w:tcPr>
          <w:p w14:paraId="031CE615">
            <w:pPr>
              <w:adjustRightInd w:val="0"/>
              <w:snapToGrid w:val="0"/>
              <w:spacing w:line="360" w:lineRule="auto"/>
              <w:ind w:right="24"/>
              <w:rPr>
                <w:rFonts w:hint="eastAsia" w:ascii="宋体" w:hAnsi="宋体" w:cs="宋体"/>
                <w:bCs/>
                <w:sz w:val="24"/>
              </w:rPr>
            </w:pPr>
          </w:p>
        </w:tc>
        <w:tc>
          <w:tcPr>
            <w:tcW w:w="1446" w:type="dxa"/>
          </w:tcPr>
          <w:p w14:paraId="06B35DD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2A22D885">
            <w:pPr>
              <w:adjustRightInd w:val="0"/>
              <w:snapToGrid w:val="0"/>
              <w:spacing w:line="360" w:lineRule="auto"/>
              <w:ind w:right="24"/>
              <w:rPr>
                <w:rFonts w:hint="eastAsia" w:ascii="宋体" w:hAnsi="宋体" w:cs="宋体"/>
                <w:bCs/>
                <w:sz w:val="24"/>
              </w:rPr>
            </w:pPr>
          </w:p>
        </w:tc>
      </w:tr>
      <w:tr w14:paraId="3CFF17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95" w:hRule="atLeast"/>
        </w:trPr>
        <w:tc>
          <w:tcPr>
            <w:tcW w:w="570" w:type="dxa"/>
            <w:tcBorders>
              <w:left w:val="single" w:color="auto" w:sz="4" w:space="0"/>
            </w:tcBorders>
          </w:tcPr>
          <w:p w14:paraId="49F79A4F">
            <w:pPr>
              <w:adjustRightInd w:val="0"/>
              <w:snapToGrid w:val="0"/>
              <w:spacing w:line="360" w:lineRule="auto"/>
              <w:ind w:right="24"/>
              <w:rPr>
                <w:rFonts w:hint="eastAsia" w:ascii="宋体" w:hAnsi="宋体" w:cs="宋体"/>
                <w:bCs/>
                <w:sz w:val="24"/>
              </w:rPr>
            </w:pPr>
          </w:p>
        </w:tc>
        <w:tc>
          <w:tcPr>
            <w:tcW w:w="1487" w:type="dxa"/>
          </w:tcPr>
          <w:p w14:paraId="3AE7922B">
            <w:pPr>
              <w:adjustRightInd w:val="0"/>
              <w:snapToGrid w:val="0"/>
              <w:spacing w:line="360" w:lineRule="auto"/>
              <w:ind w:right="24"/>
              <w:rPr>
                <w:rFonts w:hint="eastAsia" w:ascii="宋体" w:hAnsi="宋体" w:cs="宋体"/>
                <w:bCs/>
                <w:sz w:val="24"/>
              </w:rPr>
            </w:pPr>
          </w:p>
        </w:tc>
        <w:tc>
          <w:tcPr>
            <w:tcW w:w="2067" w:type="dxa"/>
          </w:tcPr>
          <w:p w14:paraId="60DF4619">
            <w:pPr>
              <w:adjustRightInd w:val="0"/>
              <w:snapToGrid w:val="0"/>
              <w:spacing w:line="360" w:lineRule="auto"/>
              <w:ind w:right="24"/>
              <w:rPr>
                <w:rFonts w:hint="eastAsia" w:ascii="宋体" w:hAnsi="宋体" w:cs="宋体"/>
                <w:bCs/>
                <w:sz w:val="24"/>
              </w:rPr>
            </w:pPr>
          </w:p>
        </w:tc>
        <w:tc>
          <w:tcPr>
            <w:tcW w:w="2160" w:type="dxa"/>
          </w:tcPr>
          <w:p w14:paraId="70911C0C">
            <w:pPr>
              <w:adjustRightInd w:val="0"/>
              <w:snapToGrid w:val="0"/>
              <w:spacing w:line="360" w:lineRule="auto"/>
              <w:ind w:right="24"/>
              <w:rPr>
                <w:rFonts w:hint="eastAsia" w:ascii="宋体" w:hAnsi="宋体" w:cs="宋体"/>
                <w:bCs/>
                <w:sz w:val="24"/>
              </w:rPr>
            </w:pPr>
          </w:p>
        </w:tc>
        <w:tc>
          <w:tcPr>
            <w:tcW w:w="1446" w:type="dxa"/>
          </w:tcPr>
          <w:p w14:paraId="09EDF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973DD57">
            <w:pPr>
              <w:adjustRightInd w:val="0"/>
              <w:snapToGrid w:val="0"/>
              <w:spacing w:line="360" w:lineRule="auto"/>
              <w:ind w:right="24"/>
              <w:rPr>
                <w:rFonts w:hint="eastAsia" w:ascii="宋体" w:hAnsi="宋体" w:cs="宋体"/>
                <w:bCs/>
                <w:sz w:val="24"/>
              </w:rPr>
            </w:pPr>
          </w:p>
        </w:tc>
      </w:tr>
      <w:tr w14:paraId="33AD81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31276E">
            <w:pPr>
              <w:adjustRightInd w:val="0"/>
              <w:snapToGrid w:val="0"/>
              <w:spacing w:line="360" w:lineRule="auto"/>
              <w:ind w:right="24"/>
              <w:rPr>
                <w:rFonts w:hint="eastAsia" w:ascii="宋体" w:hAnsi="宋体" w:cs="宋体"/>
                <w:bCs/>
                <w:sz w:val="24"/>
              </w:rPr>
            </w:pPr>
          </w:p>
        </w:tc>
        <w:tc>
          <w:tcPr>
            <w:tcW w:w="1487" w:type="dxa"/>
          </w:tcPr>
          <w:p w14:paraId="75C2611A">
            <w:pPr>
              <w:adjustRightInd w:val="0"/>
              <w:snapToGrid w:val="0"/>
              <w:spacing w:line="360" w:lineRule="auto"/>
              <w:ind w:right="24"/>
              <w:rPr>
                <w:rFonts w:hint="eastAsia" w:ascii="宋体" w:hAnsi="宋体" w:cs="宋体"/>
                <w:bCs/>
                <w:sz w:val="24"/>
              </w:rPr>
            </w:pPr>
          </w:p>
        </w:tc>
        <w:tc>
          <w:tcPr>
            <w:tcW w:w="2067" w:type="dxa"/>
          </w:tcPr>
          <w:p w14:paraId="3D1420DA">
            <w:pPr>
              <w:adjustRightInd w:val="0"/>
              <w:snapToGrid w:val="0"/>
              <w:spacing w:line="360" w:lineRule="auto"/>
              <w:ind w:right="24"/>
              <w:rPr>
                <w:rFonts w:hint="eastAsia" w:ascii="宋体" w:hAnsi="宋体" w:cs="宋体"/>
                <w:bCs/>
                <w:sz w:val="24"/>
              </w:rPr>
            </w:pPr>
          </w:p>
        </w:tc>
        <w:tc>
          <w:tcPr>
            <w:tcW w:w="2160" w:type="dxa"/>
          </w:tcPr>
          <w:p w14:paraId="483D0F28">
            <w:pPr>
              <w:adjustRightInd w:val="0"/>
              <w:snapToGrid w:val="0"/>
              <w:spacing w:line="360" w:lineRule="auto"/>
              <w:ind w:right="24"/>
              <w:rPr>
                <w:rFonts w:hint="eastAsia" w:ascii="宋体" w:hAnsi="宋体" w:cs="宋体"/>
                <w:bCs/>
                <w:sz w:val="24"/>
              </w:rPr>
            </w:pPr>
          </w:p>
        </w:tc>
        <w:tc>
          <w:tcPr>
            <w:tcW w:w="1446" w:type="dxa"/>
          </w:tcPr>
          <w:p w14:paraId="697B41B4">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8947DDE">
            <w:pPr>
              <w:adjustRightInd w:val="0"/>
              <w:snapToGrid w:val="0"/>
              <w:spacing w:line="360" w:lineRule="auto"/>
              <w:ind w:right="24"/>
              <w:rPr>
                <w:rFonts w:hint="eastAsia" w:ascii="宋体" w:hAnsi="宋体" w:cs="宋体"/>
                <w:bCs/>
                <w:sz w:val="24"/>
              </w:rPr>
            </w:pPr>
          </w:p>
        </w:tc>
      </w:tr>
      <w:tr w14:paraId="3DA860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250824D">
            <w:pPr>
              <w:adjustRightInd w:val="0"/>
              <w:snapToGrid w:val="0"/>
              <w:spacing w:line="360" w:lineRule="auto"/>
              <w:ind w:right="24"/>
              <w:rPr>
                <w:rFonts w:hint="eastAsia" w:ascii="宋体" w:hAnsi="宋体" w:cs="宋体"/>
                <w:bCs/>
                <w:sz w:val="24"/>
              </w:rPr>
            </w:pPr>
          </w:p>
        </w:tc>
        <w:tc>
          <w:tcPr>
            <w:tcW w:w="1487" w:type="dxa"/>
          </w:tcPr>
          <w:p w14:paraId="05A389A9">
            <w:pPr>
              <w:adjustRightInd w:val="0"/>
              <w:snapToGrid w:val="0"/>
              <w:spacing w:line="360" w:lineRule="auto"/>
              <w:ind w:right="24"/>
              <w:rPr>
                <w:rFonts w:hint="eastAsia" w:ascii="宋体" w:hAnsi="宋体" w:cs="宋体"/>
                <w:bCs/>
                <w:sz w:val="24"/>
              </w:rPr>
            </w:pPr>
          </w:p>
        </w:tc>
        <w:tc>
          <w:tcPr>
            <w:tcW w:w="2067" w:type="dxa"/>
          </w:tcPr>
          <w:p w14:paraId="6DE4C905">
            <w:pPr>
              <w:adjustRightInd w:val="0"/>
              <w:snapToGrid w:val="0"/>
              <w:spacing w:line="360" w:lineRule="auto"/>
              <w:ind w:right="24"/>
              <w:rPr>
                <w:rFonts w:hint="eastAsia" w:ascii="宋体" w:hAnsi="宋体" w:cs="宋体"/>
                <w:bCs/>
                <w:sz w:val="24"/>
              </w:rPr>
            </w:pPr>
          </w:p>
        </w:tc>
        <w:tc>
          <w:tcPr>
            <w:tcW w:w="2160" w:type="dxa"/>
          </w:tcPr>
          <w:p w14:paraId="7D00C098">
            <w:pPr>
              <w:adjustRightInd w:val="0"/>
              <w:snapToGrid w:val="0"/>
              <w:spacing w:line="360" w:lineRule="auto"/>
              <w:ind w:right="24"/>
              <w:rPr>
                <w:rFonts w:hint="eastAsia" w:ascii="宋体" w:hAnsi="宋体" w:cs="宋体"/>
                <w:bCs/>
                <w:sz w:val="24"/>
              </w:rPr>
            </w:pPr>
          </w:p>
        </w:tc>
        <w:tc>
          <w:tcPr>
            <w:tcW w:w="1446" w:type="dxa"/>
          </w:tcPr>
          <w:p w14:paraId="20E98A1F">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A648753">
            <w:pPr>
              <w:adjustRightInd w:val="0"/>
              <w:snapToGrid w:val="0"/>
              <w:spacing w:line="360" w:lineRule="auto"/>
              <w:ind w:right="24"/>
              <w:rPr>
                <w:rFonts w:hint="eastAsia" w:ascii="宋体" w:hAnsi="宋体" w:cs="宋体"/>
                <w:bCs/>
                <w:sz w:val="24"/>
              </w:rPr>
            </w:pPr>
          </w:p>
        </w:tc>
      </w:tr>
      <w:tr w14:paraId="7C3077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F8EF1E5">
            <w:pPr>
              <w:adjustRightInd w:val="0"/>
              <w:snapToGrid w:val="0"/>
              <w:spacing w:line="360" w:lineRule="auto"/>
              <w:ind w:right="24"/>
              <w:rPr>
                <w:rFonts w:hint="eastAsia" w:ascii="宋体" w:hAnsi="宋体" w:cs="宋体"/>
                <w:bCs/>
                <w:sz w:val="24"/>
              </w:rPr>
            </w:pPr>
          </w:p>
        </w:tc>
        <w:tc>
          <w:tcPr>
            <w:tcW w:w="1487" w:type="dxa"/>
          </w:tcPr>
          <w:p w14:paraId="29E2EB5C">
            <w:pPr>
              <w:adjustRightInd w:val="0"/>
              <w:snapToGrid w:val="0"/>
              <w:spacing w:line="360" w:lineRule="auto"/>
              <w:ind w:right="24"/>
              <w:rPr>
                <w:rFonts w:hint="eastAsia" w:ascii="宋体" w:hAnsi="宋体" w:cs="宋体"/>
                <w:bCs/>
                <w:sz w:val="24"/>
              </w:rPr>
            </w:pPr>
          </w:p>
        </w:tc>
        <w:tc>
          <w:tcPr>
            <w:tcW w:w="2067" w:type="dxa"/>
          </w:tcPr>
          <w:p w14:paraId="016BE3FE">
            <w:pPr>
              <w:adjustRightInd w:val="0"/>
              <w:snapToGrid w:val="0"/>
              <w:spacing w:line="360" w:lineRule="auto"/>
              <w:ind w:right="24"/>
              <w:rPr>
                <w:rFonts w:hint="eastAsia" w:ascii="宋体" w:hAnsi="宋体" w:cs="宋体"/>
                <w:bCs/>
                <w:sz w:val="24"/>
              </w:rPr>
            </w:pPr>
          </w:p>
        </w:tc>
        <w:tc>
          <w:tcPr>
            <w:tcW w:w="2160" w:type="dxa"/>
          </w:tcPr>
          <w:p w14:paraId="23164A43">
            <w:pPr>
              <w:adjustRightInd w:val="0"/>
              <w:snapToGrid w:val="0"/>
              <w:spacing w:line="360" w:lineRule="auto"/>
              <w:ind w:right="24"/>
              <w:rPr>
                <w:rFonts w:hint="eastAsia" w:ascii="宋体" w:hAnsi="宋体" w:cs="宋体"/>
                <w:bCs/>
                <w:sz w:val="24"/>
              </w:rPr>
            </w:pPr>
          </w:p>
        </w:tc>
        <w:tc>
          <w:tcPr>
            <w:tcW w:w="1446" w:type="dxa"/>
          </w:tcPr>
          <w:p w14:paraId="292BAEA7">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BD8187F">
            <w:pPr>
              <w:adjustRightInd w:val="0"/>
              <w:snapToGrid w:val="0"/>
              <w:spacing w:line="360" w:lineRule="auto"/>
              <w:ind w:right="24"/>
              <w:rPr>
                <w:rFonts w:hint="eastAsia" w:ascii="宋体" w:hAnsi="宋体" w:cs="宋体"/>
                <w:bCs/>
                <w:sz w:val="24"/>
              </w:rPr>
            </w:pPr>
          </w:p>
        </w:tc>
      </w:tr>
      <w:tr w14:paraId="6EF187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70" w:type="dxa"/>
            <w:tcBorders>
              <w:left w:val="single" w:color="auto" w:sz="4" w:space="0"/>
              <w:bottom w:val="single" w:color="auto" w:sz="4" w:space="0"/>
            </w:tcBorders>
          </w:tcPr>
          <w:p w14:paraId="6A64290B">
            <w:pPr>
              <w:adjustRightInd w:val="0"/>
              <w:snapToGrid w:val="0"/>
              <w:spacing w:line="360" w:lineRule="auto"/>
              <w:ind w:right="24"/>
              <w:rPr>
                <w:rFonts w:hint="eastAsia" w:ascii="宋体" w:hAnsi="宋体" w:cs="宋体"/>
                <w:bCs/>
                <w:sz w:val="24"/>
              </w:rPr>
            </w:pPr>
          </w:p>
        </w:tc>
        <w:tc>
          <w:tcPr>
            <w:tcW w:w="1487" w:type="dxa"/>
            <w:tcBorders>
              <w:bottom w:val="single" w:color="auto" w:sz="4" w:space="0"/>
            </w:tcBorders>
          </w:tcPr>
          <w:p w14:paraId="1F87898D">
            <w:pPr>
              <w:adjustRightInd w:val="0"/>
              <w:snapToGrid w:val="0"/>
              <w:spacing w:line="360" w:lineRule="auto"/>
              <w:ind w:right="24"/>
              <w:rPr>
                <w:rFonts w:hint="eastAsia" w:ascii="宋体" w:hAnsi="宋体" w:cs="宋体"/>
                <w:bCs/>
                <w:sz w:val="24"/>
              </w:rPr>
            </w:pPr>
          </w:p>
        </w:tc>
        <w:tc>
          <w:tcPr>
            <w:tcW w:w="2067" w:type="dxa"/>
            <w:tcBorders>
              <w:bottom w:val="single" w:color="auto" w:sz="4" w:space="0"/>
            </w:tcBorders>
          </w:tcPr>
          <w:p w14:paraId="2DB4B80C">
            <w:pPr>
              <w:adjustRightInd w:val="0"/>
              <w:snapToGrid w:val="0"/>
              <w:spacing w:line="360" w:lineRule="auto"/>
              <w:ind w:right="24"/>
              <w:rPr>
                <w:rFonts w:hint="eastAsia" w:ascii="宋体" w:hAnsi="宋体" w:cs="宋体"/>
                <w:bCs/>
                <w:sz w:val="24"/>
              </w:rPr>
            </w:pPr>
          </w:p>
        </w:tc>
        <w:tc>
          <w:tcPr>
            <w:tcW w:w="2160" w:type="dxa"/>
            <w:tcBorders>
              <w:bottom w:val="single" w:color="auto" w:sz="4" w:space="0"/>
            </w:tcBorders>
          </w:tcPr>
          <w:p w14:paraId="09056553">
            <w:pPr>
              <w:adjustRightInd w:val="0"/>
              <w:snapToGrid w:val="0"/>
              <w:spacing w:line="360" w:lineRule="auto"/>
              <w:ind w:right="24"/>
              <w:rPr>
                <w:rFonts w:hint="eastAsia" w:ascii="宋体" w:hAnsi="宋体" w:cs="宋体"/>
                <w:bCs/>
                <w:sz w:val="24"/>
              </w:rPr>
            </w:pPr>
          </w:p>
        </w:tc>
        <w:tc>
          <w:tcPr>
            <w:tcW w:w="1446" w:type="dxa"/>
            <w:tcBorders>
              <w:bottom w:val="single" w:color="auto" w:sz="4" w:space="0"/>
            </w:tcBorders>
          </w:tcPr>
          <w:p w14:paraId="2F0CE723">
            <w:pPr>
              <w:adjustRightInd w:val="0"/>
              <w:snapToGrid w:val="0"/>
              <w:spacing w:line="360" w:lineRule="auto"/>
              <w:ind w:right="24"/>
              <w:rPr>
                <w:rFonts w:hint="eastAsia" w:ascii="宋体" w:hAnsi="宋体" w:cs="宋体"/>
                <w:bCs/>
                <w:sz w:val="24"/>
              </w:rPr>
            </w:pPr>
          </w:p>
        </w:tc>
        <w:tc>
          <w:tcPr>
            <w:tcW w:w="1446" w:type="dxa"/>
            <w:tcBorders>
              <w:bottom w:val="single" w:color="auto" w:sz="4" w:space="0"/>
              <w:right w:val="single" w:color="auto" w:sz="4" w:space="0"/>
            </w:tcBorders>
          </w:tcPr>
          <w:p w14:paraId="1D0BF638">
            <w:pPr>
              <w:adjustRightInd w:val="0"/>
              <w:snapToGrid w:val="0"/>
              <w:spacing w:line="360" w:lineRule="auto"/>
              <w:ind w:right="24"/>
              <w:rPr>
                <w:rFonts w:hint="eastAsia" w:ascii="宋体" w:hAnsi="宋体" w:cs="宋体"/>
                <w:bCs/>
                <w:sz w:val="24"/>
              </w:rPr>
            </w:pPr>
          </w:p>
        </w:tc>
      </w:tr>
    </w:tbl>
    <w:p w14:paraId="42DF8CD4">
      <w:pPr>
        <w:spacing w:line="360" w:lineRule="auto"/>
        <w:ind w:firstLine="411" w:firstLineChars="196"/>
        <w:rPr>
          <w:rFonts w:hint="eastAsia" w:ascii="宋体" w:hAnsi="宋体" w:cs="宋体"/>
          <w:szCs w:val="21"/>
        </w:rPr>
      </w:pPr>
      <w:r>
        <w:rPr>
          <w:rFonts w:hint="eastAsia" w:ascii="宋体" w:hAnsi="宋体" w:cs="宋体"/>
          <w:szCs w:val="21"/>
        </w:rPr>
        <w:t>说明：</w:t>
      </w:r>
    </w:p>
    <w:p w14:paraId="152A795C">
      <w:pPr>
        <w:spacing w:line="360" w:lineRule="auto"/>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197E77D2">
      <w:pPr>
        <w:spacing w:line="360" w:lineRule="auto"/>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23C76C03">
      <w:pPr>
        <w:spacing w:line="360" w:lineRule="auto"/>
        <w:ind w:firstLine="411" w:firstLineChars="196"/>
        <w:rPr>
          <w:rFonts w:hint="eastAsia" w:ascii="宋体" w:hAnsi="宋体" w:cs="宋体"/>
          <w:szCs w:val="21"/>
        </w:rPr>
      </w:pPr>
      <w:r>
        <w:rPr>
          <w:rFonts w:hint="eastAsia" w:ascii="宋体" w:hAnsi="宋体" w:cs="宋体"/>
          <w:szCs w:val="21"/>
        </w:rPr>
        <w:t>3.表格不够用，各供应商可按此表复制。</w:t>
      </w:r>
    </w:p>
    <w:p w14:paraId="4BBFE51C">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1BC54BA0">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7AF2F48A">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559C53E8">
      <w:pPr>
        <w:jc w:val="center"/>
        <w:rPr>
          <w:rFonts w:hint="eastAsia" w:ascii="宋体" w:hAnsi="宋体" w:cs="宋体"/>
          <w:sz w:val="24"/>
        </w:rPr>
      </w:pPr>
    </w:p>
    <w:p w14:paraId="694BDC32">
      <w:pPr>
        <w:jc w:val="center"/>
        <w:rPr>
          <w:rFonts w:hint="eastAsia" w:ascii="宋体" w:hAnsi="宋体" w:cs="宋体"/>
          <w:b/>
          <w:bCs/>
          <w:sz w:val="24"/>
          <w:szCs w:val="24"/>
        </w:rPr>
      </w:pPr>
      <w:r>
        <w:rPr>
          <w:rFonts w:hint="eastAsia" w:ascii="宋体" w:hAnsi="宋体" w:cs="宋体"/>
          <w:b/>
          <w:bCs/>
          <w:sz w:val="24"/>
          <w:szCs w:val="24"/>
        </w:rPr>
        <w:t>2、商务偏离表</w:t>
      </w:r>
    </w:p>
    <w:p w14:paraId="1E4B601B">
      <w:pPr>
        <w:pStyle w:val="9"/>
        <w:rPr>
          <w:rFonts w:hint="eastAsia" w:ascii="宋体" w:hAnsi="宋体" w:cs="宋体"/>
        </w:rPr>
      </w:pPr>
    </w:p>
    <w:tbl>
      <w:tblPr>
        <w:tblStyle w:val="26"/>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426"/>
        <w:gridCol w:w="1981"/>
        <w:gridCol w:w="2070"/>
        <w:gridCol w:w="1386"/>
        <w:gridCol w:w="1386"/>
      </w:tblGrid>
      <w:tr w14:paraId="535CAA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549" w:type="dxa"/>
            <w:tcBorders>
              <w:top w:val="single" w:color="auto" w:sz="4" w:space="0"/>
              <w:left w:val="single" w:color="auto" w:sz="4" w:space="0"/>
            </w:tcBorders>
            <w:vAlign w:val="center"/>
          </w:tcPr>
          <w:p w14:paraId="4CB29B8A">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26" w:type="dxa"/>
            <w:tcBorders>
              <w:top w:val="single" w:color="auto" w:sz="4" w:space="0"/>
            </w:tcBorders>
            <w:vAlign w:val="center"/>
          </w:tcPr>
          <w:p w14:paraId="7B05CBA8">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1981" w:type="dxa"/>
            <w:tcBorders>
              <w:top w:val="single" w:color="auto" w:sz="4" w:space="0"/>
            </w:tcBorders>
            <w:vAlign w:val="center"/>
          </w:tcPr>
          <w:p w14:paraId="2862D3A9">
            <w:pPr>
              <w:adjustRightInd w:val="0"/>
              <w:snapToGrid w:val="0"/>
              <w:ind w:right="23"/>
              <w:jc w:val="center"/>
              <w:rPr>
                <w:rFonts w:hint="eastAsia" w:ascii="宋体" w:hAnsi="宋体" w:cs="宋体"/>
                <w:szCs w:val="21"/>
              </w:rPr>
            </w:pPr>
            <w:r>
              <w:rPr>
                <w:rFonts w:hint="eastAsia" w:ascii="宋体" w:hAnsi="宋体" w:cs="宋体"/>
                <w:szCs w:val="21"/>
              </w:rPr>
              <w:t>磋商文件商务要求</w:t>
            </w:r>
          </w:p>
        </w:tc>
        <w:tc>
          <w:tcPr>
            <w:tcW w:w="2070" w:type="dxa"/>
            <w:tcBorders>
              <w:top w:val="single" w:color="auto" w:sz="4" w:space="0"/>
            </w:tcBorders>
            <w:vAlign w:val="center"/>
          </w:tcPr>
          <w:p w14:paraId="725EB5F6">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367787B8">
            <w:pPr>
              <w:adjustRightInd w:val="0"/>
              <w:snapToGrid w:val="0"/>
              <w:ind w:right="23"/>
              <w:jc w:val="center"/>
              <w:rPr>
                <w:rFonts w:hint="eastAsia" w:ascii="宋体" w:hAnsi="宋体" w:cs="宋体"/>
                <w:szCs w:val="21"/>
              </w:rPr>
            </w:pPr>
            <w:r>
              <w:rPr>
                <w:rFonts w:hint="eastAsia" w:ascii="宋体" w:hAnsi="宋体" w:cs="宋体"/>
                <w:szCs w:val="21"/>
              </w:rPr>
              <w:t>商务响应</w:t>
            </w:r>
          </w:p>
        </w:tc>
        <w:tc>
          <w:tcPr>
            <w:tcW w:w="1386" w:type="dxa"/>
            <w:tcBorders>
              <w:top w:val="single" w:color="auto" w:sz="4" w:space="0"/>
            </w:tcBorders>
            <w:vAlign w:val="center"/>
          </w:tcPr>
          <w:p w14:paraId="229E604F">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386" w:type="dxa"/>
            <w:tcBorders>
              <w:top w:val="single" w:color="auto" w:sz="4" w:space="0"/>
              <w:right w:val="single" w:color="auto" w:sz="4" w:space="0"/>
            </w:tcBorders>
            <w:vAlign w:val="center"/>
          </w:tcPr>
          <w:p w14:paraId="30E16E99">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577278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5018AC2">
            <w:pPr>
              <w:adjustRightInd w:val="0"/>
              <w:snapToGrid w:val="0"/>
              <w:spacing w:line="360" w:lineRule="auto"/>
              <w:ind w:right="24"/>
              <w:rPr>
                <w:rFonts w:hint="eastAsia" w:ascii="宋体" w:hAnsi="宋体" w:cs="宋体"/>
                <w:bCs/>
                <w:sz w:val="24"/>
              </w:rPr>
            </w:pPr>
          </w:p>
        </w:tc>
        <w:tc>
          <w:tcPr>
            <w:tcW w:w="1426" w:type="dxa"/>
          </w:tcPr>
          <w:p w14:paraId="4734F271">
            <w:pPr>
              <w:adjustRightInd w:val="0"/>
              <w:snapToGrid w:val="0"/>
              <w:spacing w:line="360" w:lineRule="auto"/>
              <w:ind w:right="24"/>
              <w:rPr>
                <w:rFonts w:hint="eastAsia" w:ascii="宋体" w:hAnsi="宋体" w:cs="宋体"/>
                <w:bCs/>
                <w:sz w:val="24"/>
              </w:rPr>
            </w:pPr>
          </w:p>
        </w:tc>
        <w:tc>
          <w:tcPr>
            <w:tcW w:w="1981" w:type="dxa"/>
          </w:tcPr>
          <w:p w14:paraId="5545BB35">
            <w:pPr>
              <w:adjustRightInd w:val="0"/>
              <w:snapToGrid w:val="0"/>
              <w:spacing w:line="360" w:lineRule="auto"/>
              <w:ind w:right="24"/>
              <w:rPr>
                <w:rFonts w:hint="eastAsia" w:ascii="宋体" w:hAnsi="宋体" w:cs="宋体"/>
                <w:bCs/>
                <w:sz w:val="24"/>
              </w:rPr>
            </w:pPr>
          </w:p>
        </w:tc>
        <w:tc>
          <w:tcPr>
            <w:tcW w:w="2070" w:type="dxa"/>
          </w:tcPr>
          <w:p w14:paraId="6F2BB824">
            <w:pPr>
              <w:adjustRightInd w:val="0"/>
              <w:snapToGrid w:val="0"/>
              <w:spacing w:line="360" w:lineRule="auto"/>
              <w:ind w:right="24"/>
              <w:rPr>
                <w:rFonts w:hint="eastAsia" w:ascii="宋体" w:hAnsi="宋体" w:cs="宋体"/>
                <w:bCs/>
                <w:sz w:val="24"/>
              </w:rPr>
            </w:pPr>
          </w:p>
        </w:tc>
        <w:tc>
          <w:tcPr>
            <w:tcW w:w="1386" w:type="dxa"/>
          </w:tcPr>
          <w:p w14:paraId="7B443FC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44EA090">
            <w:pPr>
              <w:adjustRightInd w:val="0"/>
              <w:snapToGrid w:val="0"/>
              <w:spacing w:line="360" w:lineRule="auto"/>
              <w:ind w:right="24"/>
              <w:rPr>
                <w:rFonts w:hint="eastAsia" w:ascii="宋体" w:hAnsi="宋体" w:cs="宋体"/>
                <w:bCs/>
                <w:sz w:val="24"/>
              </w:rPr>
            </w:pPr>
          </w:p>
        </w:tc>
      </w:tr>
      <w:tr w14:paraId="6D5009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5D93E491">
            <w:pPr>
              <w:adjustRightInd w:val="0"/>
              <w:snapToGrid w:val="0"/>
              <w:spacing w:line="360" w:lineRule="auto"/>
              <w:ind w:right="24"/>
              <w:rPr>
                <w:rFonts w:hint="eastAsia" w:ascii="宋体" w:hAnsi="宋体" w:cs="宋体"/>
                <w:bCs/>
                <w:sz w:val="24"/>
              </w:rPr>
            </w:pPr>
          </w:p>
        </w:tc>
        <w:tc>
          <w:tcPr>
            <w:tcW w:w="1426" w:type="dxa"/>
          </w:tcPr>
          <w:p w14:paraId="0DB47B8D">
            <w:pPr>
              <w:adjustRightInd w:val="0"/>
              <w:snapToGrid w:val="0"/>
              <w:spacing w:line="360" w:lineRule="auto"/>
              <w:ind w:right="24"/>
              <w:rPr>
                <w:rFonts w:hint="eastAsia" w:ascii="宋体" w:hAnsi="宋体" w:cs="宋体"/>
                <w:bCs/>
                <w:sz w:val="24"/>
              </w:rPr>
            </w:pPr>
          </w:p>
        </w:tc>
        <w:tc>
          <w:tcPr>
            <w:tcW w:w="1981" w:type="dxa"/>
          </w:tcPr>
          <w:p w14:paraId="5FF480C6">
            <w:pPr>
              <w:adjustRightInd w:val="0"/>
              <w:snapToGrid w:val="0"/>
              <w:spacing w:line="360" w:lineRule="auto"/>
              <w:ind w:right="24"/>
              <w:rPr>
                <w:rFonts w:hint="eastAsia" w:ascii="宋体" w:hAnsi="宋体" w:cs="宋体"/>
                <w:bCs/>
                <w:sz w:val="24"/>
              </w:rPr>
            </w:pPr>
          </w:p>
        </w:tc>
        <w:tc>
          <w:tcPr>
            <w:tcW w:w="2070" w:type="dxa"/>
          </w:tcPr>
          <w:p w14:paraId="41FD20BE">
            <w:pPr>
              <w:adjustRightInd w:val="0"/>
              <w:snapToGrid w:val="0"/>
              <w:spacing w:line="360" w:lineRule="auto"/>
              <w:ind w:right="24"/>
              <w:rPr>
                <w:rFonts w:hint="eastAsia" w:ascii="宋体" w:hAnsi="宋体" w:cs="宋体"/>
                <w:bCs/>
                <w:sz w:val="24"/>
              </w:rPr>
            </w:pPr>
          </w:p>
        </w:tc>
        <w:tc>
          <w:tcPr>
            <w:tcW w:w="1386" w:type="dxa"/>
          </w:tcPr>
          <w:p w14:paraId="26DDF9A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C06E31">
            <w:pPr>
              <w:adjustRightInd w:val="0"/>
              <w:snapToGrid w:val="0"/>
              <w:spacing w:line="360" w:lineRule="auto"/>
              <w:ind w:right="24"/>
              <w:rPr>
                <w:rFonts w:hint="eastAsia" w:ascii="宋体" w:hAnsi="宋体" w:cs="宋体"/>
                <w:bCs/>
                <w:sz w:val="24"/>
              </w:rPr>
            </w:pPr>
          </w:p>
        </w:tc>
      </w:tr>
      <w:tr w14:paraId="427814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287245F">
            <w:pPr>
              <w:adjustRightInd w:val="0"/>
              <w:snapToGrid w:val="0"/>
              <w:spacing w:line="360" w:lineRule="auto"/>
              <w:ind w:right="24"/>
              <w:rPr>
                <w:rFonts w:hint="eastAsia" w:ascii="宋体" w:hAnsi="宋体" w:cs="宋体"/>
                <w:bCs/>
                <w:sz w:val="24"/>
              </w:rPr>
            </w:pPr>
          </w:p>
        </w:tc>
        <w:tc>
          <w:tcPr>
            <w:tcW w:w="1426" w:type="dxa"/>
          </w:tcPr>
          <w:p w14:paraId="058B0EC8">
            <w:pPr>
              <w:adjustRightInd w:val="0"/>
              <w:snapToGrid w:val="0"/>
              <w:spacing w:line="360" w:lineRule="auto"/>
              <w:ind w:right="24"/>
              <w:rPr>
                <w:rFonts w:hint="eastAsia" w:ascii="宋体" w:hAnsi="宋体" w:cs="宋体"/>
                <w:bCs/>
                <w:sz w:val="24"/>
              </w:rPr>
            </w:pPr>
          </w:p>
        </w:tc>
        <w:tc>
          <w:tcPr>
            <w:tcW w:w="1981" w:type="dxa"/>
          </w:tcPr>
          <w:p w14:paraId="42C2BFF6">
            <w:pPr>
              <w:adjustRightInd w:val="0"/>
              <w:snapToGrid w:val="0"/>
              <w:spacing w:line="360" w:lineRule="auto"/>
              <w:ind w:right="24"/>
              <w:rPr>
                <w:rFonts w:hint="eastAsia" w:ascii="宋体" w:hAnsi="宋体" w:cs="宋体"/>
                <w:bCs/>
                <w:sz w:val="24"/>
              </w:rPr>
            </w:pPr>
          </w:p>
        </w:tc>
        <w:tc>
          <w:tcPr>
            <w:tcW w:w="2070" w:type="dxa"/>
          </w:tcPr>
          <w:p w14:paraId="444B07C6">
            <w:pPr>
              <w:adjustRightInd w:val="0"/>
              <w:snapToGrid w:val="0"/>
              <w:spacing w:line="360" w:lineRule="auto"/>
              <w:ind w:right="24"/>
              <w:rPr>
                <w:rFonts w:hint="eastAsia" w:ascii="宋体" w:hAnsi="宋体" w:cs="宋体"/>
                <w:bCs/>
                <w:sz w:val="24"/>
              </w:rPr>
            </w:pPr>
          </w:p>
        </w:tc>
        <w:tc>
          <w:tcPr>
            <w:tcW w:w="1386" w:type="dxa"/>
          </w:tcPr>
          <w:p w14:paraId="0D7614B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6068063">
            <w:pPr>
              <w:adjustRightInd w:val="0"/>
              <w:snapToGrid w:val="0"/>
              <w:spacing w:line="360" w:lineRule="auto"/>
              <w:ind w:right="24"/>
              <w:rPr>
                <w:rFonts w:hint="eastAsia" w:ascii="宋体" w:hAnsi="宋体" w:cs="宋体"/>
                <w:bCs/>
                <w:sz w:val="24"/>
              </w:rPr>
            </w:pPr>
          </w:p>
        </w:tc>
      </w:tr>
      <w:tr w14:paraId="62048C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13C11233">
            <w:pPr>
              <w:adjustRightInd w:val="0"/>
              <w:snapToGrid w:val="0"/>
              <w:spacing w:line="360" w:lineRule="auto"/>
              <w:ind w:right="24"/>
              <w:rPr>
                <w:rFonts w:hint="eastAsia" w:ascii="宋体" w:hAnsi="宋体" w:cs="宋体"/>
                <w:bCs/>
                <w:sz w:val="24"/>
              </w:rPr>
            </w:pPr>
          </w:p>
        </w:tc>
        <w:tc>
          <w:tcPr>
            <w:tcW w:w="1426" w:type="dxa"/>
          </w:tcPr>
          <w:p w14:paraId="70E3D915">
            <w:pPr>
              <w:adjustRightInd w:val="0"/>
              <w:snapToGrid w:val="0"/>
              <w:spacing w:line="360" w:lineRule="auto"/>
              <w:ind w:right="24"/>
              <w:rPr>
                <w:rFonts w:hint="eastAsia" w:ascii="宋体" w:hAnsi="宋体" w:cs="宋体"/>
                <w:bCs/>
                <w:sz w:val="24"/>
              </w:rPr>
            </w:pPr>
          </w:p>
        </w:tc>
        <w:tc>
          <w:tcPr>
            <w:tcW w:w="1981" w:type="dxa"/>
          </w:tcPr>
          <w:p w14:paraId="700C016C">
            <w:pPr>
              <w:adjustRightInd w:val="0"/>
              <w:snapToGrid w:val="0"/>
              <w:spacing w:line="360" w:lineRule="auto"/>
              <w:ind w:right="24"/>
              <w:rPr>
                <w:rFonts w:hint="eastAsia" w:ascii="宋体" w:hAnsi="宋体" w:cs="宋体"/>
                <w:bCs/>
                <w:sz w:val="24"/>
              </w:rPr>
            </w:pPr>
          </w:p>
        </w:tc>
        <w:tc>
          <w:tcPr>
            <w:tcW w:w="2070" w:type="dxa"/>
          </w:tcPr>
          <w:p w14:paraId="179F83BF">
            <w:pPr>
              <w:adjustRightInd w:val="0"/>
              <w:snapToGrid w:val="0"/>
              <w:spacing w:line="360" w:lineRule="auto"/>
              <w:ind w:right="24"/>
              <w:rPr>
                <w:rFonts w:hint="eastAsia" w:ascii="宋体" w:hAnsi="宋体" w:cs="宋体"/>
                <w:bCs/>
                <w:sz w:val="24"/>
              </w:rPr>
            </w:pPr>
          </w:p>
        </w:tc>
        <w:tc>
          <w:tcPr>
            <w:tcW w:w="1386" w:type="dxa"/>
          </w:tcPr>
          <w:p w14:paraId="5D8E056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73655E">
            <w:pPr>
              <w:adjustRightInd w:val="0"/>
              <w:snapToGrid w:val="0"/>
              <w:spacing w:line="360" w:lineRule="auto"/>
              <w:ind w:right="24"/>
              <w:rPr>
                <w:rFonts w:hint="eastAsia" w:ascii="宋体" w:hAnsi="宋体" w:cs="宋体"/>
                <w:bCs/>
                <w:sz w:val="24"/>
              </w:rPr>
            </w:pPr>
          </w:p>
        </w:tc>
      </w:tr>
      <w:tr w14:paraId="5279AC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6381BF88">
            <w:pPr>
              <w:adjustRightInd w:val="0"/>
              <w:snapToGrid w:val="0"/>
              <w:spacing w:line="360" w:lineRule="auto"/>
              <w:ind w:right="24"/>
              <w:rPr>
                <w:rFonts w:hint="eastAsia" w:ascii="宋体" w:hAnsi="宋体" w:cs="宋体"/>
                <w:bCs/>
                <w:sz w:val="24"/>
              </w:rPr>
            </w:pPr>
          </w:p>
        </w:tc>
        <w:tc>
          <w:tcPr>
            <w:tcW w:w="1426" w:type="dxa"/>
          </w:tcPr>
          <w:p w14:paraId="039DBEEB">
            <w:pPr>
              <w:adjustRightInd w:val="0"/>
              <w:snapToGrid w:val="0"/>
              <w:spacing w:line="360" w:lineRule="auto"/>
              <w:ind w:right="24"/>
              <w:rPr>
                <w:rFonts w:hint="eastAsia" w:ascii="宋体" w:hAnsi="宋体" w:cs="宋体"/>
                <w:bCs/>
                <w:sz w:val="24"/>
              </w:rPr>
            </w:pPr>
          </w:p>
        </w:tc>
        <w:tc>
          <w:tcPr>
            <w:tcW w:w="1981" w:type="dxa"/>
          </w:tcPr>
          <w:p w14:paraId="55B1F02C">
            <w:pPr>
              <w:adjustRightInd w:val="0"/>
              <w:snapToGrid w:val="0"/>
              <w:spacing w:line="360" w:lineRule="auto"/>
              <w:ind w:right="24"/>
              <w:rPr>
                <w:rFonts w:hint="eastAsia" w:ascii="宋体" w:hAnsi="宋体" w:cs="宋体"/>
                <w:bCs/>
                <w:sz w:val="24"/>
              </w:rPr>
            </w:pPr>
          </w:p>
        </w:tc>
        <w:tc>
          <w:tcPr>
            <w:tcW w:w="2070" w:type="dxa"/>
          </w:tcPr>
          <w:p w14:paraId="2657A7AB">
            <w:pPr>
              <w:adjustRightInd w:val="0"/>
              <w:snapToGrid w:val="0"/>
              <w:spacing w:line="360" w:lineRule="auto"/>
              <w:ind w:right="24"/>
              <w:rPr>
                <w:rFonts w:hint="eastAsia" w:ascii="宋体" w:hAnsi="宋体" w:cs="宋体"/>
                <w:bCs/>
                <w:sz w:val="24"/>
              </w:rPr>
            </w:pPr>
          </w:p>
        </w:tc>
        <w:tc>
          <w:tcPr>
            <w:tcW w:w="1386" w:type="dxa"/>
          </w:tcPr>
          <w:p w14:paraId="0BC8233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17FCA604">
            <w:pPr>
              <w:adjustRightInd w:val="0"/>
              <w:snapToGrid w:val="0"/>
              <w:spacing w:line="360" w:lineRule="auto"/>
              <w:ind w:right="24"/>
              <w:rPr>
                <w:rFonts w:hint="eastAsia" w:ascii="宋体" w:hAnsi="宋体" w:cs="宋体"/>
                <w:bCs/>
                <w:sz w:val="24"/>
              </w:rPr>
            </w:pPr>
          </w:p>
        </w:tc>
      </w:tr>
      <w:tr w14:paraId="211D1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0DCEFBE">
            <w:pPr>
              <w:adjustRightInd w:val="0"/>
              <w:snapToGrid w:val="0"/>
              <w:spacing w:line="360" w:lineRule="auto"/>
              <w:ind w:right="24"/>
              <w:rPr>
                <w:rFonts w:hint="eastAsia" w:ascii="宋体" w:hAnsi="宋体" w:cs="宋体"/>
                <w:bCs/>
                <w:sz w:val="24"/>
              </w:rPr>
            </w:pPr>
          </w:p>
        </w:tc>
        <w:tc>
          <w:tcPr>
            <w:tcW w:w="1426" w:type="dxa"/>
          </w:tcPr>
          <w:p w14:paraId="56E61C0C">
            <w:pPr>
              <w:adjustRightInd w:val="0"/>
              <w:snapToGrid w:val="0"/>
              <w:spacing w:line="360" w:lineRule="auto"/>
              <w:ind w:right="24"/>
              <w:rPr>
                <w:rFonts w:hint="eastAsia" w:ascii="宋体" w:hAnsi="宋体" w:cs="宋体"/>
                <w:bCs/>
                <w:sz w:val="24"/>
              </w:rPr>
            </w:pPr>
          </w:p>
        </w:tc>
        <w:tc>
          <w:tcPr>
            <w:tcW w:w="1981" w:type="dxa"/>
          </w:tcPr>
          <w:p w14:paraId="54CED1E6">
            <w:pPr>
              <w:adjustRightInd w:val="0"/>
              <w:snapToGrid w:val="0"/>
              <w:spacing w:line="360" w:lineRule="auto"/>
              <w:ind w:right="24"/>
              <w:rPr>
                <w:rFonts w:hint="eastAsia" w:ascii="宋体" w:hAnsi="宋体" w:cs="宋体"/>
                <w:bCs/>
                <w:sz w:val="24"/>
              </w:rPr>
            </w:pPr>
          </w:p>
        </w:tc>
        <w:tc>
          <w:tcPr>
            <w:tcW w:w="2070" w:type="dxa"/>
          </w:tcPr>
          <w:p w14:paraId="1D5740B8">
            <w:pPr>
              <w:adjustRightInd w:val="0"/>
              <w:snapToGrid w:val="0"/>
              <w:spacing w:line="360" w:lineRule="auto"/>
              <w:ind w:right="24"/>
              <w:rPr>
                <w:rFonts w:hint="eastAsia" w:ascii="宋体" w:hAnsi="宋体" w:cs="宋体"/>
                <w:bCs/>
                <w:sz w:val="24"/>
              </w:rPr>
            </w:pPr>
          </w:p>
        </w:tc>
        <w:tc>
          <w:tcPr>
            <w:tcW w:w="1386" w:type="dxa"/>
          </w:tcPr>
          <w:p w14:paraId="375A965B">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946EDC9">
            <w:pPr>
              <w:adjustRightInd w:val="0"/>
              <w:snapToGrid w:val="0"/>
              <w:spacing w:line="360" w:lineRule="auto"/>
              <w:ind w:right="24"/>
              <w:rPr>
                <w:rFonts w:hint="eastAsia" w:ascii="宋体" w:hAnsi="宋体" w:cs="宋体"/>
                <w:bCs/>
                <w:sz w:val="24"/>
              </w:rPr>
            </w:pPr>
          </w:p>
        </w:tc>
      </w:tr>
      <w:tr w14:paraId="3DC2B0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342F697">
            <w:pPr>
              <w:adjustRightInd w:val="0"/>
              <w:snapToGrid w:val="0"/>
              <w:spacing w:line="360" w:lineRule="auto"/>
              <w:ind w:right="24"/>
              <w:rPr>
                <w:rFonts w:hint="eastAsia" w:ascii="宋体" w:hAnsi="宋体" w:cs="宋体"/>
                <w:bCs/>
                <w:sz w:val="24"/>
              </w:rPr>
            </w:pPr>
          </w:p>
        </w:tc>
        <w:tc>
          <w:tcPr>
            <w:tcW w:w="1426" w:type="dxa"/>
          </w:tcPr>
          <w:p w14:paraId="6AFAFE9B">
            <w:pPr>
              <w:adjustRightInd w:val="0"/>
              <w:snapToGrid w:val="0"/>
              <w:spacing w:line="360" w:lineRule="auto"/>
              <w:ind w:right="24"/>
              <w:rPr>
                <w:rFonts w:hint="eastAsia" w:ascii="宋体" w:hAnsi="宋体" w:cs="宋体"/>
                <w:bCs/>
                <w:sz w:val="24"/>
              </w:rPr>
            </w:pPr>
          </w:p>
        </w:tc>
        <w:tc>
          <w:tcPr>
            <w:tcW w:w="1981" w:type="dxa"/>
          </w:tcPr>
          <w:p w14:paraId="3A0674F9">
            <w:pPr>
              <w:adjustRightInd w:val="0"/>
              <w:snapToGrid w:val="0"/>
              <w:spacing w:line="360" w:lineRule="auto"/>
              <w:ind w:right="24"/>
              <w:rPr>
                <w:rFonts w:hint="eastAsia" w:ascii="宋体" w:hAnsi="宋体" w:cs="宋体"/>
                <w:bCs/>
                <w:sz w:val="24"/>
              </w:rPr>
            </w:pPr>
          </w:p>
        </w:tc>
        <w:tc>
          <w:tcPr>
            <w:tcW w:w="2070" w:type="dxa"/>
          </w:tcPr>
          <w:p w14:paraId="24C24741">
            <w:pPr>
              <w:adjustRightInd w:val="0"/>
              <w:snapToGrid w:val="0"/>
              <w:spacing w:line="360" w:lineRule="auto"/>
              <w:ind w:right="24"/>
              <w:rPr>
                <w:rFonts w:hint="eastAsia" w:ascii="宋体" w:hAnsi="宋体" w:cs="宋体"/>
                <w:bCs/>
                <w:sz w:val="24"/>
              </w:rPr>
            </w:pPr>
          </w:p>
        </w:tc>
        <w:tc>
          <w:tcPr>
            <w:tcW w:w="1386" w:type="dxa"/>
          </w:tcPr>
          <w:p w14:paraId="4C34577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F0B40D4">
            <w:pPr>
              <w:adjustRightInd w:val="0"/>
              <w:snapToGrid w:val="0"/>
              <w:spacing w:line="360" w:lineRule="auto"/>
              <w:ind w:right="24"/>
              <w:rPr>
                <w:rFonts w:hint="eastAsia" w:ascii="宋体" w:hAnsi="宋体" w:cs="宋体"/>
                <w:bCs/>
                <w:sz w:val="24"/>
              </w:rPr>
            </w:pPr>
          </w:p>
        </w:tc>
      </w:tr>
      <w:tr w14:paraId="4CECDD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0E7BA0E">
            <w:pPr>
              <w:adjustRightInd w:val="0"/>
              <w:snapToGrid w:val="0"/>
              <w:spacing w:line="360" w:lineRule="auto"/>
              <w:ind w:right="24"/>
              <w:rPr>
                <w:rFonts w:hint="eastAsia" w:ascii="宋体" w:hAnsi="宋体" w:cs="宋体"/>
                <w:bCs/>
                <w:sz w:val="24"/>
              </w:rPr>
            </w:pPr>
          </w:p>
        </w:tc>
        <w:tc>
          <w:tcPr>
            <w:tcW w:w="1426" w:type="dxa"/>
          </w:tcPr>
          <w:p w14:paraId="04D9B02A">
            <w:pPr>
              <w:adjustRightInd w:val="0"/>
              <w:snapToGrid w:val="0"/>
              <w:spacing w:line="360" w:lineRule="auto"/>
              <w:ind w:right="24"/>
              <w:rPr>
                <w:rFonts w:hint="eastAsia" w:ascii="宋体" w:hAnsi="宋体" w:cs="宋体"/>
                <w:bCs/>
                <w:sz w:val="24"/>
              </w:rPr>
            </w:pPr>
          </w:p>
        </w:tc>
        <w:tc>
          <w:tcPr>
            <w:tcW w:w="1981" w:type="dxa"/>
          </w:tcPr>
          <w:p w14:paraId="2E47DF26">
            <w:pPr>
              <w:adjustRightInd w:val="0"/>
              <w:snapToGrid w:val="0"/>
              <w:spacing w:line="360" w:lineRule="auto"/>
              <w:ind w:right="24"/>
              <w:rPr>
                <w:rFonts w:hint="eastAsia" w:ascii="宋体" w:hAnsi="宋体" w:cs="宋体"/>
                <w:bCs/>
                <w:sz w:val="24"/>
              </w:rPr>
            </w:pPr>
          </w:p>
        </w:tc>
        <w:tc>
          <w:tcPr>
            <w:tcW w:w="2070" w:type="dxa"/>
          </w:tcPr>
          <w:p w14:paraId="16488EDF">
            <w:pPr>
              <w:adjustRightInd w:val="0"/>
              <w:snapToGrid w:val="0"/>
              <w:spacing w:line="360" w:lineRule="auto"/>
              <w:ind w:right="24"/>
              <w:rPr>
                <w:rFonts w:hint="eastAsia" w:ascii="宋体" w:hAnsi="宋体" w:cs="宋体"/>
                <w:bCs/>
                <w:sz w:val="24"/>
              </w:rPr>
            </w:pPr>
          </w:p>
        </w:tc>
        <w:tc>
          <w:tcPr>
            <w:tcW w:w="1386" w:type="dxa"/>
          </w:tcPr>
          <w:p w14:paraId="789DC139">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570A9B18">
            <w:pPr>
              <w:adjustRightInd w:val="0"/>
              <w:snapToGrid w:val="0"/>
              <w:spacing w:line="360" w:lineRule="auto"/>
              <w:ind w:right="24"/>
              <w:rPr>
                <w:rFonts w:hint="eastAsia" w:ascii="宋体" w:hAnsi="宋体" w:cs="宋体"/>
                <w:bCs/>
                <w:sz w:val="24"/>
              </w:rPr>
            </w:pPr>
          </w:p>
        </w:tc>
      </w:tr>
      <w:tr w14:paraId="7A5E7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5F7AC83">
            <w:pPr>
              <w:adjustRightInd w:val="0"/>
              <w:snapToGrid w:val="0"/>
              <w:spacing w:line="360" w:lineRule="auto"/>
              <w:ind w:right="24"/>
              <w:rPr>
                <w:rFonts w:hint="eastAsia" w:ascii="宋体" w:hAnsi="宋体" w:cs="宋体"/>
                <w:bCs/>
                <w:sz w:val="24"/>
              </w:rPr>
            </w:pPr>
          </w:p>
        </w:tc>
        <w:tc>
          <w:tcPr>
            <w:tcW w:w="1426" w:type="dxa"/>
          </w:tcPr>
          <w:p w14:paraId="79A1F87A">
            <w:pPr>
              <w:adjustRightInd w:val="0"/>
              <w:snapToGrid w:val="0"/>
              <w:spacing w:line="360" w:lineRule="auto"/>
              <w:ind w:right="24"/>
              <w:rPr>
                <w:rFonts w:hint="eastAsia" w:ascii="宋体" w:hAnsi="宋体" w:cs="宋体"/>
                <w:bCs/>
                <w:sz w:val="24"/>
              </w:rPr>
            </w:pPr>
          </w:p>
        </w:tc>
        <w:tc>
          <w:tcPr>
            <w:tcW w:w="1981" w:type="dxa"/>
          </w:tcPr>
          <w:p w14:paraId="55C646D2">
            <w:pPr>
              <w:adjustRightInd w:val="0"/>
              <w:snapToGrid w:val="0"/>
              <w:spacing w:line="360" w:lineRule="auto"/>
              <w:ind w:right="24"/>
              <w:rPr>
                <w:rFonts w:hint="eastAsia" w:ascii="宋体" w:hAnsi="宋体" w:cs="宋体"/>
                <w:bCs/>
                <w:sz w:val="24"/>
              </w:rPr>
            </w:pPr>
          </w:p>
        </w:tc>
        <w:tc>
          <w:tcPr>
            <w:tcW w:w="2070" w:type="dxa"/>
          </w:tcPr>
          <w:p w14:paraId="3297D2B6">
            <w:pPr>
              <w:adjustRightInd w:val="0"/>
              <w:snapToGrid w:val="0"/>
              <w:spacing w:line="360" w:lineRule="auto"/>
              <w:ind w:right="24"/>
              <w:rPr>
                <w:rFonts w:hint="eastAsia" w:ascii="宋体" w:hAnsi="宋体" w:cs="宋体"/>
                <w:bCs/>
                <w:sz w:val="24"/>
              </w:rPr>
            </w:pPr>
          </w:p>
        </w:tc>
        <w:tc>
          <w:tcPr>
            <w:tcW w:w="1386" w:type="dxa"/>
          </w:tcPr>
          <w:p w14:paraId="057B6397">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69A858AB">
            <w:pPr>
              <w:adjustRightInd w:val="0"/>
              <w:snapToGrid w:val="0"/>
              <w:spacing w:line="360" w:lineRule="auto"/>
              <w:ind w:right="24"/>
              <w:rPr>
                <w:rFonts w:hint="eastAsia" w:ascii="宋体" w:hAnsi="宋体" w:cs="宋体"/>
                <w:bCs/>
                <w:sz w:val="24"/>
              </w:rPr>
            </w:pPr>
          </w:p>
        </w:tc>
      </w:tr>
      <w:tr w14:paraId="14FCE7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49" w:type="dxa"/>
            <w:tcBorders>
              <w:left w:val="single" w:color="auto" w:sz="4" w:space="0"/>
              <w:bottom w:val="single" w:color="auto" w:sz="4" w:space="0"/>
            </w:tcBorders>
          </w:tcPr>
          <w:p w14:paraId="14F61427">
            <w:pPr>
              <w:adjustRightInd w:val="0"/>
              <w:snapToGrid w:val="0"/>
              <w:spacing w:line="360" w:lineRule="auto"/>
              <w:ind w:right="24"/>
              <w:rPr>
                <w:rFonts w:hint="eastAsia" w:ascii="宋体" w:hAnsi="宋体" w:cs="宋体"/>
                <w:bCs/>
                <w:sz w:val="24"/>
              </w:rPr>
            </w:pPr>
          </w:p>
        </w:tc>
        <w:tc>
          <w:tcPr>
            <w:tcW w:w="1426" w:type="dxa"/>
            <w:tcBorders>
              <w:bottom w:val="single" w:color="auto" w:sz="4" w:space="0"/>
            </w:tcBorders>
          </w:tcPr>
          <w:p w14:paraId="3F6FE06E">
            <w:pPr>
              <w:adjustRightInd w:val="0"/>
              <w:snapToGrid w:val="0"/>
              <w:spacing w:line="360" w:lineRule="auto"/>
              <w:ind w:right="24"/>
              <w:rPr>
                <w:rFonts w:hint="eastAsia" w:ascii="宋体" w:hAnsi="宋体" w:cs="宋体"/>
                <w:bCs/>
                <w:sz w:val="24"/>
              </w:rPr>
            </w:pPr>
          </w:p>
        </w:tc>
        <w:tc>
          <w:tcPr>
            <w:tcW w:w="1981" w:type="dxa"/>
            <w:tcBorders>
              <w:bottom w:val="single" w:color="auto" w:sz="4" w:space="0"/>
            </w:tcBorders>
          </w:tcPr>
          <w:p w14:paraId="4201A1A5">
            <w:pPr>
              <w:adjustRightInd w:val="0"/>
              <w:snapToGrid w:val="0"/>
              <w:spacing w:line="360" w:lineRule="auto"/>
              <w:ind w:right="24"/>
              <w:rPr>
                <w:rFonts w:hint="eastAsia" w:ascii="宋体" w:hAnsi="宋体" w:cs="宋体"/>
                <w:bCs/>
                <w:sz w:val="24"/>
              </w:rPr>
            </w:pPr>
          </w:p>
        </w:tc>
        <w:tc>
          <w:tcPr>
            <w:tcW w:w="2070" w:type="dxa"/>
            <w:tcBorders>
              <w:bottom w:val="single" w:color="auto" w:sz="4" w:space="0"/>
            </w:tcBorders>
          </w:tcPr>
          <w:p w14:paraId="53A30DEF">
            <w:pPr>
              <w:adjustRightInd w:val="0"/>
              <w:snapToGrid w:val="0"/>
              <w:spacing w:line="360" w:lineRule="auto"/>
              <w:ind w:right="24"/>
              <w:rPr>
                <w:rFonts w:hint="eastAsia" w:ascii="宋体" w:hAnsi="宋体" w:cs="宋体"/>
                <w:bCs/>
                <w:sz w:val="24"/>
              </w:rPr>
            </w:pPr>
          </w:p>
        </w:tc>
        <w:tc>
          <w:tcPr>
            <w:tcW w:w="1386" w:type="dxa"/>
            <w:tcBorders>
              <w:bottom w:val="single" w:color="auto" w:sz="4" w:space="0"/>
            </w:tcBorders>
          </w:tcPr>
          <w:p w14:paraId="315A5F3E">
            <w:pPr>
              <w:adjustRightInd w:val="0"/>
              <w:snapToGrid w:val="0"/>
              <w:spacing w:line="360" w:lineRule="auto"/>
              <w:ind w:right="24"/>
              <w:rPr>
                <w:rFonts w:hint="eastAsia" w:ascii="宋体" w:hAnsi="宋体" w:cs="宋体"/>
                <w:bCs/>
                <w:sz w:val="24"/>
              </w:rPr>
            </w:pPr>
          </w:p>
        </w:tc>
        <w:tc>
          <w:tcPr>
            <w:tcW w:w="1386" w:type="dxa"/>
            <w:tcBorders>
              <w:bottom w:val="single" w:color="auto" w:sz="4" w:space="0"/>
              <w:right w:val="single" w:color="auto" w:sz="4" w:space="0"/>
            </w:tcBorders>
          </w:tcPr>
          <w:p w14:paraId="7304AA0F">
            <w:pPr>
              <w:adjustRightInd w:val="0"/>
              <w:snapToGrid w:val="0"/>
              <w:spacing w:line="360" w:lineRule="auto"/>
              <w:ind w:right="24"/>
              <w:rPr>
                <w:rFonts w:hint="eastAsia" w:ascii="宋体" w:hAnsi="宋体" w:cs="宋体"/>
                <w:bCs/>
                <w:sz w:val="24"/>
              </w:rPr>
            </w:pPr>
          </w:p>
        </w:tc>
      </w:tr>
    </w:tbl>
    <w:p w14:paraId="4555821B">
      <w:pPr>
        <w:spacing w:line="360" w:lineRule="auto"/>
        <w:ind w:firstLine="411" w:firstLineChars="196"/>
        <w:rPr>
          <w:rFonts w:hint="eastAsia" w:ascii="宋体" w:hAnsi="宋体" w:cs="宋体"/>
          <w:szCs w:val="21"/>
        </w:rPr>
      </w:pPr>
      <w:r>
        <w:rPr>
          <w:rFonts w:hint="eastAsia" w:ascii="宋体" w:hAnsi="宋体" w:cs="宋体"/>
          <w:szCs w:val="21"/>
        </w:rPr>
        <w:t>说明：</w:t>
      </w:r>
    </w:p>
    <w:p w14:paraId="7C6D2F74">
      <w:pPr>
        <w:spacing w:line="360" w:lineRule="auto"/>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03C279B1">
      <w:pPr>
        <w:spacing w:line="360" w:lineRule="auto"/>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56C33B37">
      <w:pPr>
        <w:spacing w:line="360" w:lineRule="auto"/>
        <w:ind w:firstLine="411" w:firstLineChars="196"/>
        <w:rPr>
          <w:rFonts w:hint="eastAsia" w:ascii="宋体" w:hAnsi="宋体" w:cs="宋体"/>
          <w:szCs w:val="21"/>
        </w:rPr>
      </w:pPr>
      <w:r>
        <w:rPr>
          <w:rFonts w:hint="eastAsia" w:ascii="宋体" w:hAnsi="宋体" w:cs="宋体"/>
          <w:szCs w:val="21"/>
        </w:rPr>
        <w:t>3.表格不够用，各供应商可按此表复制。</w:t>
      </w:r>
    </w:p>
    <w:p w14:paraId="1AC38480">
      <w:pPr>
        <w:pStyle w:val="24"/>
        <w:ind w:firstLine="0"/>
        <w:rPr>
          <w:rFonts w:hint="eastAsia" w:ascii="宋体" w:hAnsi="宋体" w:cs="宋体"/>
          <w:sz w:val="24"/>
        </w:rPr>
      </w:pPr>
    </w:p>
    <w:p w14:paraId="59BEDBF8">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0A099F26">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2E2B376B">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4AF9C9B4">
      <w:pPr>
        <w:spacing w:line="360" w:lineRule="auto"/>
        <w:ind w:right="240" w:firstLine="4725" w:firstLineChars="2250"/>
        <w:rPr>
          <w:rFonts w:hint="eastAsia" w:ascii="宋体" w:hAnsi="宋体" w:cs="宋体"/>
          <w:szCs w:val="21"/>
        </w:rPr>
      </w:pPr>
    </w:p>
    <w:p w14:paraId="6BBBE351">
      <w:pPr>
        <w:jc w:val="center"/>
        <w:rPr>
          <w:rFonts w:hint="eastAsia" w:ascii="宋体" w:hAnsi="宋体" w:cs="宋体"/>
          <w:b/>
          <w:sz w:val="28"/>
          <w:szCs w:val="28"/>
        </w:rPr>
      </w:pPr>
      <w:r>
        <w:rPr>
          <w:rFonts w:hint="eastAsia" w:ascii="宋体" w:hAnsi="宋体" w:cs="宋体"/>
          <w:b/>
          <w:sz w:val="28"/>
          <w:szCs w:val="28"/>
        </w:rPr>
        <w:t>第四部分  供应商证明资料</w:t>
      </w:r>
    </w:p>
    <w:p w14:paraId="220C8DF8">
      <w:pPr>
        <w:spacing w:line="480" w:lineRule="auto"/>
        <w:ind w:left="1438" w:leftChars="685"/>
        <w:rPr>
          <w:rFonts w:hint="eastAsia" w:ascii="宋体" w:hAnsi="宋体" w:cs="宋体"/>
          <w:sz w:val="24"/>
          <w:szCs w:val="24"/>
        </w:rPr>
      </w:pPr>
    </w:p>
    <w:p w14:paraId="56AF1A2A">
      <w:pPr>
        <w:spacing w:line="480" w:lineRule="auto"/>
        <w:ind w:left="1438" w:leftChars="685"/>
        <w:rPr>
          <w:rFonts w:hint="eastAsia" w:ascii="宋体" w:hAnsi="宋体" w:cs="宋体"/>
          <w:sz w:val="24"/>
          <w:szCs w:val="24"/>
        </w:rPr>
      </w:pPr>
      <w:r>
        <w:rPr>
          <w:rFonts w:hint="eastAsia" w:ascii="宋体" w:hAnsi="宋体" w:cs="宋体"/>
          <w:sz w:val="24"/>
          <w:szCs w:val="24"/>
        </w:rPr>
        <w:t>1、供应商基本情况表</w:t>
      </w:r>
    </w:p>
    <w:p w14:paraId="168BAA82">
      <w:pPr>
        <w:spacing w:line="480" w:lineRule="auto"/>
        <w:ind w:left="1438" w:leftChars="685"/>
        <w:rPr>
          <w:rFonts w:hint="eastAsia" w:ascii="宋体" w:hAnsi="宋体" w:cs="宋体"/>
          <w:sz w:val="24"/>
          <w:szCs w:val="24"/>
        </w:rPr>
      </w:pPr>
      <w:r>
        <w:rPr>
          <w:rFonts w:hint="eastAsia" w:ascii="宋体" w:hAnsi="宋体" w:cs="宋体"/>
          <w:sz w:val="24"/>
          <w:szCs w:val="24"/>
        </w:rPr>
        <w:t>2、资格证明资料</w:t>
      </w:r>
    </w:p>
    <w:p w14:paraId="0718EA43">
      <w:pPr>
        <w:spacing w:line="480" w:lineRule="auto"/>
        <w:ind w:left="1438" w:leftChars="685"/>
        <w:rPr>
          <w:rFonts w:hint="eastAsia" w:ascii="宋体" w:hAnsi="宋体" w:cs="宋体"/>
          <w:sz w:val="24"/>
          <w:szCs w:val="24"/>
        </w:rPr>
      </w:pPr>
      <w:r>
        <w:rPr>
          <w:rFonts w:hint="eastAsia" w:ascii="宋体" w:hAnsi="宋体" w:cs="宋体"/>
          <w:sz w:val="24"/>
          <w:szCs w:val="24"/>
        </w:rPr>
        <w:t>3、磋商承诺书</w:t>
      </w:r>
    </w:p>
    <w:p w14:paraId="61DFC62F">
      <w:pPr>
        <w:spacing w:line="480" w:lineRule="auto"/>
        <w:ind w:left="1798" w:leftChars="685" w:hanging="360" w:hangingChars="150"/>
        <w:rPr>
          <w:rFonts w:hint="eastAsia" w:ascii="宋体" w:hAnsi="宋体" w:cs="宋体"/>
          <w:sz w:val="24"/>
          <w:szCs w:val="24"/>
        </w:rPr>
      </w:pPr>
      <w:r>
        <w:rPr>
          <w:rFonts w:hint="eastAsia" w:ascii="宋体" w:hAnsi="宋体" w:cs="宋体"/>
          <w:sz w:val="24"/>
          <w:szCs w:val="24"/>
        </w:rPr>
        <w:t>4、供应商认为有必要说明的其他资料</w:t>
      </w:r>
    </w:p>
    <w:p w14:paraId="60C2DB9A">
      <w:pPr>
        <w:spacing w:line="480" w:lineRule="auto"/>
        <w:rPr>
          <w:rFonts w:hint="eastAsia" w:ascii="宋体" w:hAnsi="宋体" w:cs="宋体"/>
          <w:b/>
          <w:sz w:val="28"/>
          <w:szCs w:val="28"/>
        </w:rPr>
      </w:pPr>
      <w:r>
        <w:rPr>
          <w:rFonts w:hint="eastAsia" w:ascii="宋体" w:hAnsi="宋体" w:cs="宋体"/>
          <w:bCs/>
          <w:kern w:val="1"/>
          <w:sz w:val="24"/>
          <w:szCs w:val="24"/>
        </w:rPr>
        <w:br w:type="page"/>
      </w:r>
      <w:r>
        <w:rPr>
          <w:rFonts w:hint="eastAsia" w:ascii="宋体" w:hAnsi="宋体" w:cs="宋体"/>
          <w:bCs/>
          <w:kern w:val="1"/>
          <w:sz w:val="24"/>
          <w:szCs w:val="24"/>
        </w:rPr>
        <w:t xml:space="preserve">                      </w:t>
      </w:r>
      <w:r>
        <w:rPr>
          <w:rFonts w:hint="eastAsia" w:ascii="宋体" w:hAnsi="宋体" w:cs="宋体"/>
          <w:b/>
          <w:bCs/>
          <w:sz w:val="24"/>
          <w:szCs w:val="24"/>
        </w:rPr>
        <w:t xml:space="preserve">  1、供应商基本情况表</w:t>
      </w:r>
    </w:p>
    <w:tbl>
      <w:tblPr>
        <w:tblStyle w:val="27"/>
        <w:tblW w:w="945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3"/>
        <w:gridCol w:w="1496"/>
        <w:gridCol w:w="1496"/>
        <w:gridCol w:w="1496"/>
        <w:gridCol w:w="1496"/>
        <w:gridCol w:w="1833"/>
      </w:tblGrid>
      <w:tr w14:paraId="0B00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50" w:type="dxa"/>
            <w:gridSpan w:val="6"/>
            <w:vAlign w:val="center"/>
          </w:tcPr>
          <w:p w14:paraId="2E6F9DAE">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单位基本情况</w:t>
            </w:r>
          </w:p>
        </w:tc>
      </w:tr>
      <w:tr w14:paraId="17FF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633" w:type="dxa"/>
            <w:vAlign w:val="center"/>
          </w:tcPr>
          <w:p w14:paraId="3C3481B1">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单位名称</w:t>
            </w:r>
          </w:p>
        </w:tc>
        <w:tc>
          <w:tcPr>
            <w:tcW w:w="7817" w:type="dxa"/>
            <w:gridSpan w:val="5"/>
          </w:tcPr>
          <w:p w14:paraId="45603C8A">
            <w:pPr>
              <w:autoSpaceDE w:val="0"/>
              <w:autoSpaceDN w:val="0"/>
              <w:adjustRightInd w:val="0"/>
              <w:jc w:val="center"/>
              <w:rPr>
                <w:rFonts w:hint="eastAsia" w:ascii="宋体" w:hAnsi="宋体" w:cs="宋体"/>
                <w:kern w:val="0"/>
                <w:szCs w:val="21"/>
              </w:rPr>
            </w:pPr>
          </w:p>
        </w:tc>
      </w:tr>
      <w:tr w14:paraId="3EF4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33" w:type="dxa"/>
            <w:vAlign w:val="center"/>
          </w:tcPr>
          <w:p w14:paraId="3B30D304">
            <w:pPr>
              <w:autoSpaceDE w:val="0"/>
              <w:autoSpaceDN w:val="0"/>
              <w:adjustRightInd w:val="0"/>
              <w:jc w:val="center"/>
              <w:rPr>
                <w:rFonts w:hint="eastAsia" w:ascii="宋体" w:hAnsi="宋体" w:cs="宋体"/>
                <w:kern w:val="0"/>
                <w:szCs w:val="21"/>
              </w:rPr>
            </w:pPr>
            <w:r>
              <w:rPr>
                <w:rFonts w:hint="eastAsia" w:ascii="宋体" w:hAnsi="宋体" w:cs="宋体"/>
                <w:kern w:val="0"/>
                <w:szCs w:val="21"/>
              </w:rPr>
              <w:t>注册地址</w:t>
            </w:r>
          </w:p>
        </w:tc>
        <w:tc>
          <w:tcPr>
            <w:tcW w:w="2992" w:type="dxa"/>
            <w:gridSpan w:val="2"/>
            <w:vAlign w:val="center"/>
          </w:tcPr>
          <w:p w14:paraId="5B1C0BAE">
            <w:pPr>
              <w:autoSpaceDE w:val="0"/>
              <w:autoSpaceDN w:val="0"/>
              <w:adjustRightInd w:val="0"/>
              <w:jc w:val="center"/>
              <w:rPr>
                <w:rFonts w:hint="eastAsia" w:ascii="宋体" w:hAnsi="宋体" w:cs="宋体"/>
                <w:kern w:val="0"/>
                <w:szCs w:val="21"/>
              </w:rPr>
            </w:pPr>
          </w:p>
        </w:tc>
        <w:tc>
          <w:tcPr>
            <w:tcW w:w="1496" w:type="dxa"/>
            <w:vAlign w:val="center"/>
          </w:tcPr>
          <w:p w14:paraId="5DF8FA23">
            <w:pPr>
              <w:autoSpaceDE w:val="0"/>
              <w:autoSpaceDN w:val="0"/>
              <w:adjustRightInd w:val="0"/>
              <w:jc w:val="center"/>
              <w:rPr>
                <w:rFonts w:hint="eastAsia" w:ascii="宋体" w:hAnsi="宋体" w:cs="宋体"/>
                <w:kern w:val="0"/>
                <w:szCs w:val="21"/>
              </w:rPr>
            </w:pPr>
            <w:r>
              <w:rPr>
                <w:rFonts w:hint="eastAsia" w:ascii="宋体" w:hAnsi="宋体" w:cs="宋体"/>
                <w:kern w:val="0"/>
                <w:szCs w:val="21"/>
              </w:rPr>
              <w:t>成立时间</w:t>
            </w:r>
          </w:p>
        </w:tc>
        <w:tc>
          <w:tcPr>
            <w:tcW w:w="3329" w:type="dxa"/>
            <w:gridSpan w:val="2"/>
            <w:vAlign w:val="center"/>
          </w:tcPr>
          <w:p w14:paraId="33A0E815">
            <w:pPr>
              <w:autoSpaceDE w:val="0"/>
              <w:autoSpaceDN w:val="0"/>
              <w:adjustRightInd w:val="0"/>
              <w:jc w:val="center"/>
              <w:rPr>
                <w:rFonts w:hint="eastAsia" w:ascii="宋体" w:hAnsi="宋体" w:cs="宋体"/>
                <w:kern w:val="0"/>
                <w:szCs w:val="21"/>
              </w:rPr>
            </w:pPr>
          </w:p>
        </w:tc>
      </w:tr>
      <w:tr w14:paraId="1B36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633" w:type="dxa"/>
            <w:vAlign w:val="center"/>
          </w:tcPr>
          <w:p w14:paraId="3B35E5FA">
            <w:pPr>
              <w:autoSpaceDE w:val="0"/>
              <w:autoSpaceDN w:val="0"/>
              <w:adjustRightInd w:val="0"/>
              <w:jc w:val="center"/>
              <w:rPr>
                <w:rFonts w:hint="eastAsia" w:ascii="宋体" w:hAnsi="宋体" w:cs="宋体"/>
                <w:kern w:val="0"/>
                <w:szCs w:val="21"/>
              </w:rPr>
            </w:pPr>
            <w:r>
              <w:rPr>
                <w:rFonts w:hint="eastAsia" w:ascii="宋体" w:hAnsi="宋体" w:cs="宋体"/>
                <w:kern w:val="0"/>
                <w:szCs w:val="21"/>
              </w:rPr>
              <w:t>登记证号</w:t>
            </w:r>
          </w:p>
        </w:tc>
        <w:tc>
          <w:tcPr>
            <w:tcW w:w="2992" w:type="dxa"/>
            <w:gridSpan w:val="2"/>
            <w:vAlign w:val="center"/>
          </w:tcPr>
          <w:p w14:paraId="1DC469AF">
            <w:pPr>
              <w:autoSpaceDE w:val="0"/>
              <w:autoSpaceDN w:val="0"/>
              <w:adjustRightInd w:val="0"/>
              <w:jc w:val="center"/>
              <w:rPr>
                <w:rFonts w:hint="eastAsia" w:ascii="宋体" w:hAnsi="宋体" w:cs="宋体"/>
                <w:kern w:val="0"/>
                <w:szCs w:val="21"/>
              </w:rPr>
            </w:pPr>
          </w:p>
        </w:tc>
        <w:tc>
          <w:tcPr>
            <w:tcW w:w="1496" w:type="dxa"/>
            <w:vAlign w:val="center"/>
          </w:tcPr>
          <w:p w14:paraId="13172B74">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单位性质</w:t>
            </w:r>
          </w:p>
        </w:tc>
        <w:tc>
          <w:tcPr>
            <w:tcW w:w="3329" w:type="dxa"/>
            <w:gridSpan w:val="2"/>
            <w:vAlign w:val="center"/>
          </w:tcPr>
          <w:p w14:paraId="7AEAC28D">
            <w:pPr>
              <w:pStyle w:val="9"/>
              <w:jc w:val="center"/>
              <w:rPr>
                <w:rFonts w:hint="eastAsia" w:ascii="宋体" w:hAnsi="宋体" w:cs="宋体"/>
              </w:rPr>
            </w:pPr>
          </w:p>
        </w:tc>
      </w:tr>
      <w:tr w14:paraId="6478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167FF298">
            <w:pPr>
              <w:autoSpaceDE w:val="0"/>
              <w:autoSpaceDN w:val="0"/>
              <w:adjustRightInd w:val="0"/>
              <w:jc w:val="center"/>
              <w:rPr>
                <w:rFonts w:hint="eastAsia" w:ascii="宋体" w:hAnsi="宋体" w:cs="宋体"/>
                <w:kern w:val="0"/>
                <w:szCs w:val="21"/>
              </w:rPr>
            </w:pPr>
            <w:r>
              <w:rPr>
                <w:rFonts w:hint="eastAsia" w:ascii="宋体" w:hAnsi="宋体" w:cs="宋体"/>
                <w:kern w:val="0"/>
                <w:szCs w:val="21"/>
              </w:rPr>
              <w:t>法定代表人</w:t>
            </w:r>
          </w:p>
          <w:p w14:paraId="458A7867">
            <w:pPr>
              <w:autoSpaceDE w:val="0"/>
              <w:autoSpaceDN w:val="0"/>
              <w:adjustRightInd w:val="0"/>
              <w:jc w:val="center"/>
              <w:rPr>
                <w:rFonts w:hint="eastAsia" w:ascii="宋体" w:hAnsi="宋体" w:cs="宋体"/>
                <w:kern w:val="0"/>
                <w:szCs w:val="21"/>
              </w:rPr>
            </w:pPr>
            <w:r>
              <w:rPr>
                <w:rFonts w:hint="eastAsia" w:ascii="宋体" w:hAnsi="宋体" w:cs="宋体"/>
                <w:kern w:val="0"/>
                <w:szCs w:val="21"/>
              </w:rPr>
              <w:t>（主要负责人）</w:t>
            </w:r>
          </w:p>
        </w:tc>
        <w:tc>
          <w:tcPr>
            <w:tcW w:w="2992" w:type="dxa"/>
            <w:gridSpan w:val="2"/>
            <w:vAlign w:val="center"/>
          </w:tcPr>
          <w:p w14:paraId="6C39D052">
            <w:pPr>
              <w:autoSpaceDE w:val="0"/>
              <w:autoSpaceDN w:val="0"/>
              <w:adjustRightInd w:val="0"/>
              <w:jc w:val="center"/>
              <w:rPr>
                <w:rFonts w:hint="eastAsia" w:ascii="宋体" w:hAnsi="宋体" w:cs="宋体"/>
                <w:kern w:val="0"/>
                <w:szCs w:val="21"/>
              </w:rPr>
            </w:pPr>
          </w:p>
        </w:tc>
        <w:tc>
          <w:tcPr>
            <w:tcW w:w="1496" w:type="dxa"/>
            <w:vAlign w:val="center"/>
          </w:tcPr>
          <w:p w14:paraId="00F9CFE1">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联系人及</w:t>
            </w:r>
          </w:p>
          <w:p w14:paraId="0AA8A868">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联系电话</w:t>
            </w:r>
          </w:p>
        </w:tc>
        <w:tc>
          <w:tcPr>
            <w:tcW w:w="3329" w:type="dxa"/>
            <w:gridSpan w:val="2"/>
            <w:vAlign w:val="center"/>
          </w:tcPr>
          <w:p w14:paraId="03516412">
            <w:pPr>
              <w:pStyle w:val="9"/>
              <w:jc w:val="center"/>
              <w:rPr>
                <w:rFonts w:hint="eastAsia" w:ascii="宋体" w:hAnsi="宋体" w:cs="宋体"/>
              </w:rPr>
            </w:pPr>
          </w:p>
        </w:tc>
      </w:tr>
      <w:tr w14:paraId="3F90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04AC2268">
            <w:pPr>
              <w:autoSpaceDE w:val="0"/>
              <w:autoSpaceDN w:val="0"/>
              <w:adjustRightInd w:val="0"/>
              <w:jc w:val="center"/>
              <w:rPr>
                <w:rFonts w:hint="eastAsia" w:ascii="宋体" w:hAnsi="宋体" w:cs="宋体"/>
                <w:kern w:val="0"/>
                <w:szCs w:val="21"/>
              </w:rPr>
            </w:pPr>
            <w:r>
              <w:rPr>
                <w:rFonts w:hint="eastAsia" w:ascii="宋体" w:hAnsi="宋体" w:cs="宋体"/>
                <w:kern w:val="0"/>
                <w:szCs w:val="21"/>
              </w:rPr>
              <w:t>上年度</w:t>
            </w:r>
          </w:p>
          <w:p w14:paraId="5AB099F7">
            <w:pPr>
              <w:autoSpaceDE w:val="0"/>
              <w:autoSpaceDN w:val="0"/>
              <w:adjustRightInd w:val="0"/>
              <w:jc w:val="center"/>
              <w:rPr>
                <w:rFonts w:hint="eastAsia" w:ascii="宋体" w:hAnsi="宋体" w:cs="宋体"/>
                <w:kern w:val="0"/>
                <w:szCs w:val="21"/>
              </w:rPr>
            </w:pPr>
            <w:r>
              <w:rPr>
                <w:rFonts w:hint="eastAsia" w:ascii="宋体" w:hAnsi="宋体" w:cs="宋体"/>
                <w:kern w:val="0"/>
                <w:szCs w:val="21"/>
              </w:rPr>
              <w:t>营业收入</w:t>
            </w:r>
          </w:p>
        </w:tc>
        <w:tc>
          <w:tcPr>
            <w:tcW w:w="2992" w:type="dxa"/>
            <w:gridSpan w:val="2"/>
            <w:vAlign w:val="center"/>
          </w:tcPr>
          <w:p w14:paraId="440F7CAF">
            <w:pPr>
              <w:autoSpaceDE w:val="0"/>
              <w:autoSpaceDN w:val="0"/>
              <w:adjustRightInd w:val="0"/>
              <w:jc w:val="center"/>
              <w:rPr>
                <w:rFonts w:hint="eastAsia" w:ascii="宋体" w:hAnsi="宋体" w:cs="宋体"/>
                <w:kern w:val="0"/>
                <w:szCs w:val="21"/>
              </w:rPr>
            </w:pPr>
          </w:p>
        </w:tc>
        <w:tc>
          <w:tcPr>
            <w:tcW w:w="1496" w:type="dxa"/>
            <w:vAlign w:val="center"/>
          </w:tcPr>
          <w:p w14:paraId="212F2B41">
            <w:pPr>
              <w:autoSpaceDE w:val="0"/>
              <w:autoSpaceDN w:val="0"/>
              <w:adjustRightInd w:val="0"/>
              <w:jc w:val="center"/>
              <w:rPr>
                <w:rFonts w:hint="eastAsia" w:ascii="宋体" w:hAnsi="宋体" w:cs="宋体"/>
                <w:kern w:val="0"/>
                <w:szCs w:val="21"/>
              </w:rPr>
            </w:pPr>
            <w:r>
              <w:rPr>
                <w:rFonts w:hint="eastAsia" w:ascii="宋体" w:hAnsi="宋体" w:cs="宋体"/>
                <w:kern w:val="0"/>
                <w:szCs w:val="21"/>
              </w:rPr>
              <w:t>资产总额</w:t>
            </w:r>
          </w:p>
        </w:tc>
        <w:tc>
          <w:tcPr>
            <w:tcW w:w="3329" w:type="dxa"/>
            <w:gridSpan w:val="2"/>
            <w:vAlign w:val="center"/>
          </w:tcPr>
          <w:p w14:paraId="299B22BF">
            <w:pPr>
              <w:pStyle w:val="9"/>
              <w:jc w:val="center"/>
              <w:rPr>
                <w:rFonts w:hint="eastAsia" w:ascii="宋体" w:hAnsi="宋体" w:cs="宋体"/>
              </w:rPr>
            </w:pPr>
          </w:p>
        </w:tc>
      </w:tr>
      <w:tr w14:paraId="0183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633" w:type="dxa"/>
            <w:vAlign w:val="center"/>
          </w:tcPr>
          <w:p w14:paraId="321B28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基本存款账户</w:t>
            </w:r>
          </w:p>
          <w:p w14:paraId="56F5868A">
            <w:pPr>
              <w:autoSpaceDE w:val="0"/>
              <w:autoSpaceDN w:val="0"/>
              <w:adjustRightInd w:val="0"/>
              <w:jc w:val="center"/>
              <w:rPr>
                <w:rFonts w:hint="eastAsia" w:ascii="宋体" w:hAnsi="宋体" w:cs="宋体"/>
                <w:kern w:val="0"/>
                <w:szCs w:val="21"/>
              </w:rPr>
            </w:pPr>
            <w:r>
              <w:rPr>
                <w:rFonts w:hint="eastAsia" w:ascii="宋体" w:hAnsi="宋体" w:cs="宋体"/>
                <w:kern w:val="0"/>
                <w:szCs w:val="21"/>
              </w:rPr>
              <w:t>开户银行</w:t>
            </w:r>
          </w:p>
        </w:tc>
        <w:tc>
          <w:tcPr>
            <w:tcW w:w="2992" w:type="dxa"/>
            <w:gridSpan w:val="2"/>
            <w:vAlign w:val="center"/>
          </w:tcPr>
          <w:p w14:paraId="24372D5B">
            <w:pPr>
              <w:autoSpaceDE w:val="0"/>
              <w:autoSpaceDN w:val="0"/>
              <w:adjustRightInd w:val="0"/>
              <w:jc w:val="center"/>
              <w:rPr>
                <w:rFonts w:hint="eastAsia" w:ascii="宋体" w:hAnsi="宋体" w:cs="宋体"/>
                <w:kern w:val="0"/>
                <w:szCs w:val="21"/>
              </w:rPr>
            </w:pPr>
          </w:p>
        </w:tc>
        <w:tc>
          <w:tcPr>
            <w:tcW w:w="1496" w:type="dxa"/>
            <w:vAlign w:val="center"/>
          </w:tcPr>
          <w:p w14:paraId="73D3D200">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w:t>
            </w:r>
          </w:p>
          <w:p w14:paraId="202C30F4">
            <w:pPr>
              <w:autoSpaceDE w:val="0"/>
              <w:autoSpaceDN w:val="0"/>
              <w:adjustRightInd w:val="0"/>
              <w:jc w:val="center"/>
              <w:rPr>
                <w:rFonts w:hint="eastAsia" w:ascii="宋体" w:hAnsi="宋体" w:cs="宋体"/>
                <w:kern w:val="0"/>
                <w:szCs w:val="21"/>
              </w:rPr>
            </w:pPr>
            <w:r>
              <w:rPr>
                <w:rFonts w:hint="eastAsia" w:ascii="宋体" w:hAnsi="宋体" w:cs="宋体"/>
                <w:kern w:val="0"/>
                <w:szCs w:val="21"/>
              </w:rPr>
              <w:t>账户账号</w:t>
            </w:r>
          </w:p>
        </w:tc>
        <w:tc>
          <w:tcPr>
            <w:tcW w:w="3329" w:type="dxa"/>
            <w:gridSpan w:val="2"/>
            <w:vAlign w:val="center"/>
          </w:tcPr>
          <w:p w14:paraId="5A5ECA4B">
            <w:pPr>
              <w:pStyle w:val="9"/>
              <w:jc w:val="center"/>
              <w:rPr>
                <w:rFonts w:hint="eastAsia" w:ascii="宋体" w:hAnsi="宋体" w:cs="宋体"/>
              </w:rPr>
            </w:pPr>
          </w:p>
        </w:tc>
      </w:tr>
      <w:tr w14:paraId="0E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633" w:type="dxa"/>
            <w:vAlign w:val="center"/>
          </w:tcPr>
          <w:p w14:paraId="2EF68E11">
            <w:pPr>
              <w:autoSpaceDE w:val="0"/>
              <w:autoSpaceDN w:val="0"/>
              <w:adjustRightInd w:val="0"/>
              <w:jc w:val="center"/>
              <w:rPr>
                <w:rFonts w:hint="eastAsia" w:ascii="宋体" w:hAnsi="宋体" w:cs="宋体"/>
                <w:kern w:val="0"/>
                <w:szCs w:val="21"/>
              </w:rPr>
            </w:pPr>
            <w:r>
              <w:rPr>
                <w:rFonts w:hint="eastAsia" w:ascii="宋体" w:hAnsi="宋体" w:cs="宋体"/>
                <w:kern w:val="0"/>
                <w:szCs w:val="21"/>
              </w:rPr>
              <w:t>所获得资质及等级（国家行政部门颁发）</w:t>
            </w:r>
          </w:p>
        </w:tc>
        <w:tc>
          <w:tcPr>
            <w:tcW w:w="7817" w:type="dxa"/>
            <w:gridSpan w:val="5"/>
            <w:vAlign w:val="center"/>
          </w:tcPr>
          <w:p w14:paraId="43B4EC35">
            <w:pPr>
              <w:pStyle w:val="9"/>
              <w:jc w:val="center"/>
              <w:rPr>
                <w:rFonts w:hint="eastAsia" w:ascii="宋体" w:hAnsi="宋体" w:cs="宋体"/>
              </w:rPr>
            </w:pPr>
          </w:p>
        </w:tc>
      </w:tr>
      <w:tr w14:paraId="15CF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633" w:type="dxa"/>
            <w:vAlign w:val="center"/>
          </w:tcPr>
          <w:p w14:paraId="55A95545">
            <w:pPr>
              <w:autoSpaceDE w:val="0"/>
              <w:autoSpaceDN w:val="0"/>
              <w:adjustRightInd w:val="0"/>
              <w:jc w:val="center"/>
              <w:rPr>
                <w:rFonts w:hint="eastAsia" w:ascii="宋体" w:hAnsi="宋体" w:cs="宋体"/>
                <w:kern w:val="0"/>
                <w:szCs w:val="21"/>
              </w:rPr>
            </w:pPr>
            <w:r>
              <w:rPr>
                <w:rFonts w:hint="eastAsia" w:ascii="宋体" w:hAnsi="宋体" w:cs="宋体"/>
                <w:kern w:val="0"/>
                <w:szCs w:val="21"/>
              </w:rPr>
              <w:t>经营范围</w:t>
            </w:r>
          </w:p>
        </w:tc>
        <w:tc>
          <w:tcPr>
            <w:tcW w:w="7817" w:type="dxa"/>
            <w:gridSpan w:val="5"/>
            <w:vAlign w:val="center"/>
          </w:tcPr>
          <w:p w14:paraId="5C391B0C">
            <w:pPr>
              <w:pStyle w:val="9"/>
              <w:jc w:val="center"/>
              <w:rPr>
                <w:rFonts w:hint="eastAsia" w:ascii="宋体" w:hAnsi="宋体" w:cs="宋体"/>
              </w:rPr>
            </w:pPr>
          </w:p>
        </w:tc>
      </w:tr>
      <w:tr w14:paraId="6DDE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450" w:type="dxa"/>
            <w:gridSpan w:val="6"/>
            <w:vAlign w:val="center"/>
          </w:tcPr>
          <w:p w14:paraId="52825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人员情况</w:t>
            </w:r>
          </w:p>
        </w:tc>
      </w:tr>
      <w:tr w14:paraId="6758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Merge w:val="restart"/>
            <w:vAlign w:val="center"/>
          </w:tcPr>
          <w:p w14:paraId="7AC6E81E">
            <w:pPr>
              <w:autoSpaceDE w:val="0"/>
              <w:autoSpaceDN w:val="0"/>
              <w:adjustRightInd w:val="0"/>
              <w:jc w:val="center"/>
              <w:rPr>
                <w:rFonts w:hint="eastAsia" w:ascii="宋体" w:hAnsi="宋体" w:cs="宋体"/>
                <w:kern w:val="0"/>
                <w:szCs w:val="21"/>
              </w:rPr>
            </w:pPr>
            <w:r>
              <w:rPr>
                <w:rFonts w:hint="eastAsia" w:ascii="宋体" w:hAnsi="宋体" w:cs="宋体"/>
                <w:kern w:val="0"/>
                <w:szCs w:val="21"/>
              </w:rPr>
              <w:t>从业人员总数</w:t>
            </w:r>
          </w:p>
        </w:tc>
        <w:tc>
          <w:tcPr>
            <w:tcW w:w="1496" w:type="dxa"/>
            <w:vMerge w:val="restart"/>
            <w:vAlign w:val="center"/>
          </w:tcPr>
          <w:p w14:paraId="3BC3CB72">
            <w:pPr>
              <w:autoSpaceDE w:val="0"/>
              <w:autoSpaceDN w:val="0"/>
              <w:adjustRightInd w:val="0"/>
              <w:jc w:val="center"/>
              <w:rPr>
                <w:rFonts w:hint="eastAsia" w:ascii="宋体" w:hAnsi="宋体" w:cs="宋体"/>
                <w:kern w:val="0"/>
                <w:szCs w:val="21"/>
              </w:rPr>
            </w:pPr>
          </w:p>
        </w:tc>
        <w:tc>
          <w:tcPr>
            <w:tcW w:w="1496" w:type="dxa"/>
            <w:vAlign w:val="center"/>
          </w:tcPr>
          <w:p w14:paraId="6160B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管理人员数量</w:t>
            </w:r>
          </w:p>
        </w:tc>
        <w:tc>
          <w:tcPr>
            <w:tcW w:w="1496" w:type="dxa"/>
            <w:vAlign w:val="center"/>
          </w:tcPr>
          <w:p w14:paraId="56E6EFD1">
            <w:pPr>
              <w:autoSpaceDE w:val="0"/>
              <w:autoSpaceDN w:val="0"/>
              <w:adjustRightInd w:val="0"/>
              <w:jc w:val="center"/>
              <w:rPr>
                <w:rFonts w:hint="eastAsia" w:ascii="宋体" w:hAnsi="宋体" w:cs="宋体"/>
                <w:kern w:val="0"/>
                <w:szCs w:val="21"/>
              </w:rPr>
            </w:pPr>
          </w:p>
        </w:tc>
        <w:tc>
          <w:tcPr>
            <w:tcW w:w="1496" w:type="dxa"/>
            <w:vAlign w:val="center"/>
          </w:tcPr>
          <w:p w14:paraId="748B04C2">
            <w:pPr>
              <w:autoSpaceDE w:val="0"/>
              <w:autoSpaceDN w:val="0"/>
              <w:adjustRightInd w:val="0"/>
              <w:jc w:val="center"/>
              <w:rPr>
                <w:rFonts w:hint="eastAsia" w:ascii="宋体" w:hAnsi="宋体" w:cs="宋体"/>
                <w:kern w:val="0"/>
                <w:szCs w:val="21"/>
              </w:rPr>
            </w:pPr>
            <w:r>
              <w:rPr>
                <w:rFonts w:hint="eastAsia" w:ascii="宋体" w:hAnsi="宋体" w:cs="宋体"/>
                <w:kern w:val="0"/>
                <w:szCs w:val="21"/>
              </w:rPr>
              <w:t>专业技术</w:t>
            </w:r>
          </w:p>
          <w:p w14:paraId="14426C88">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人员数量</w:t>
            </w:r>
          </w:p>
        </w:tc>
        <w:tc>
          <w:tcPr>
            <w:tcW w:w="1833" w:type="dxa"/>
            <w:vAlign w:val="center"/>
          </w:tcPr>
          <w:p w14:paraId="534A602B">
            <w:pPr>
              <w:autoSpaceDE w:val="0"/>
              <w:autoSpaceDN w:val="0"/>
              <w:adjustRightInd w:val="0"/>
              <w:jc w:val="center"/>
              <w:rPr>
                <w:rFonts w:hint="eastAsia" w:ascii="宋体" w:hAnsi="宋体" w:cs="宋体"/>
                <w:kern w:val="0"/>
                <w:szCs w:val="21"/>
              </w:rPr>
            </w:pPr>
          </w:p>
        </w:tc>
      </w:tr>
      <w:tr w14:paraId="01CA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33" w:type="dxa"/>
            <w:vMerge w:val="continue"/>
            <w:vAlign w:val="center"/>
          </w:tcPr>
          <w:p w14:paraId="3B9F4A04">
            <w:pPr>
              <w:autoSpaceDE w:val="0"/>
              <w:autoSpaceDN w:val="0"/>
              <w:adjustRightInd w:val="0"/>
              <w:jc w:val="center"/>
              <w:rPr>
                <w:rFonts w:hint="eastAsia" w:ascii="宋体" w:hAnsi="宋体" w:cs="宋体"/>
                <w:kern w:val="0"/>
                <w:szCs w:val="21"/>
              </w:rPr>
            </w:pPr>
          </w:p>
        </w:tc>
        <w:tc>
          <w:tcPr>
            <w:tcW w:w="1496" w:type="dxa"/>
            <w:vMerge w:val="continue"/>
            <w:vAlign w:val="center"/>
          </w:tcPr>
          <w:p w14:paraId="68E74960">
            <w:pPr>
              <w:autoSpaceDE w:val="0"/>
              <w:autoSpaceDN w:val="0"/>
              <w:adjustRightInd w:val="0"/>
              <w:jc w:val="center"/>
              <w:rPr>
                <w:rFonts w:hint="eastAsia" w:ascii="宋体" w:hAnsi="宋体" w:cs="宋体"/>
                <w:kern w:val="0"/>
                <w:szCs w:val="21"/>
              </w:rPr>
            </w:pPr>
          </w:p>
        </w:tc>
        <w:tc>
          <w:tcPr>
            <w:tcW w:w="1496" w:type="dxa"/>
            <w:vAlign w:val="center"/>
          </w:tcPr>
          <w:p w14:paraId="0BF6E47C">
            <w:pPr>
              <w:autoSpaceDE w:val="0"/>
              <w:autoSpaceDN w:val="0"/>
              <w:adjustRightInd w:val="0"/>
              <w:jc w:val="center"/>
              <w:rPr>
                <w:rFonts w:hint="eastAsia" w:ascii="宋体" w:hAnsi="宋体" w:cs="宋体"/>
                <w:kern w:val="0"/>
                <w:szCs w:val="21"/>
              </w:rPr>
            </w:pPr>
            <w:r>
              <w:rPr>
                <w:rFonts w:hint="eastAsia" w:ascii="宋体" w:hAnsi="宋体" w:cs="宋体"/>
                <w:kern w:val="0"/>
                <w:szCs w:val="21"/>
              </w:rPr>
              <w:t>中级及以上</w:t>
            </w:r>
          </w:p>
          <w:p w14:paraId="19A81F26">
            <w:pPr>
              <w:autoSpaceDE w:val="0"/>
              <w:autoSpaceDN w:val="0"/>
              <w:adjustRightInd w:val="0"/>
              <w:jc w:val="center"/>
              <w:rPr>
                <w:rFonts w:hint="eastAsia" w:ascii="宋体" w:hAnsi="宋体" w:cs="宋体"/>
                <w:kern w:val="0"/>
                <w:szCs w:val="21"/>
              </w:rPr>
            </w:pPr>
            <w:r>
              <w:rPr>
                <w:rFonts w:hint="eastAsia" w:ascii="宋体" w:hAnsi="宋体" w:cs="宋体"/>
                <w:kern w:val="0"/>
                <w:szCs w:val="21"/>
              </w:rPr>
              <w:t>职称人数</w:t>
            </w:r>
          </w:p>
        </w:tc>
        <w:tc>
          <w:tcPr>
            <w:tcW w:w="1496" w:type="dxa"/>
            <w:vAlign w:val="center"/>
          </w:tcPr>
          <w:p w14:paraId="61BFADD3">
            <w:pPr>
              <w:autoSpaceDE w:val="0"/>
              <w:autoSpaceDN w:val="0"/>
              <w:adjustRightInd w:val="0"/>
              <w:jc w:val="center"/>
              <w:rPr>
                <w:rFonts w:hint="eastAsia" w:ascii="宋体" w:hAnsi="宋体" w:cs="宋体"/>
                <w:kern w:val="0"/>
                <w:szCs w:val="21"/>
              </w:rPr>
            </w:pPr>
          </w:p>
        </w:tc>
        <w:tc>
          <w:tcPr>
            <w:tcW w:w="1496" w:type="dxa"/>
            <w:vAlign w:val="center"/>
          </w:tcPr>
          <w:p w14:paraId="117C5A43">
            <w:pPr>
              <w:autoSpaceDE w:val="0"/>
              <w:autoSpaceDN w:val="0"/>
              <w:adjustRightInd w:val="0"/>
              <w:jc w:val="center"/>
              <w:rPr>
                <w:rFonts w:hint="eastAsia" w:ascii="宋体" w:hAnsi="宋体" w:cs="宋体"/>
                <w:kern w:val="0"/>
                <w:szCs w:val="21"/>
              </w:rPr>
            </w:pPr>
            <w:r>
              <w:rPr>
                <w:rFonts w:hint="eastAsia" w:ascii="宋体" w:hAnsi="宋体" w:cs="宋体"/>
                <w:kern w:val="0"/>
                <w:szCs w:val="21"/>
              </w:rPr>
              <w:t>残疾人人数</w:t>
            </w:r>
          </w:p>
        </w:tc>
        <w:tc>
          <w:tcPr>
            <w:tcW w:w="1833" w:type="dxa"/>
            <w:vAlign w:val="center"/>
          </w:tcPr>
          <w:p w14:paraId="6A9F7150">
            <w:pPr>
              <w:pStyle w:val="9"/>
              <w:jc w:val="center"/>
              <w:rPr>
                <w:rFonts w:hint="eastAsia" w:ascii="宋体" w:hAnsi="宋体" w:cs="宋体"/>
              </w:rPr>
            </w:pPr>
          </w:p>
        </w:tc>
      </w:tr>
      <w:tr w14:paraId="31DE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450" w:type="dxa"/>
            <w:gridSpan w:val="6"/>
            <w:vAlign w:val="center"/>
          </w:tcPr>
          <w:p w14:paraId="61FFEAC8">
            <w:pPr>
              <w:autoSpaceDE w:val="0"/>
              <w:autoSpaceDN w:val="0"/>
              <w:adjustRightInd w:val="0"/>
              <w:jc w:val="center"/>
              <w:rPr>
                <w:rFonts w:hint="eastAsia" w:ascii="宋体" w:hAnsi="宋体" w:cs="宋体"/>
                <w:kern w:val="0"/>
                <w:szCs w:val="21"/>
              </w:rPr>
            </w:pPr>
            <w:r>
              <w:rPr>
                <w:rFonts w:hint="eastAsia" w:ascii="宋体" w:hAnsi="宋体" w:cs="宋体"/>
                <w:kern w:val="0"/>
                <w:szCs w:val="21"/>
              </w:rPr>
              <w:t>存在直接控股、管理关系的相关供应商</w:t>
            </w:r>
          </w:p>
        </w:tc>
      </w:tr>
      <w:tr w14:paraId="1FE3C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633" w:type="dxa"/>
            <w:vAlign w:val="center"/>
          </w:tcPr>
          <w:p w14:paraId="51AC99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关系</w:t>
            </w:r>
          </w:p>
        </w:tc>
        <w:tc>
          <w:tcPr>
            <w:tcW w:w="7817" w:type="dxa"/>
            <w:gridSpan w:val="5"/>
            <w:vAlign w:val="center"/>
          </w:tcPr>
          <w:p w14:paraId="6591A7EB">
            <w:pPr>
              <w:autoSpaceDE w:val="0"/>
              <w:autoSpaceDN w:val="0"/>
              <w:adjustRightInd w:val="0"/>
              <w:jc w:val="center"/>
              <w:rPr>
                <w:rFonts w:hint="eastAsia" w:ascii="宋体" w:hAnsi="宋体" w:cs="宋体"/>
                <w:kern w:val="0"/>
                <w:szCs w:val="21"/>
              </w:rPr>
            </w:pPr>
            <w:r>
              <w:rPr>
                <w:rFonts w:hint="eastAsia" w:ascii="宋体" w:hAnsi="宋体" w:cs="宋体"/>
                <w:kern w:val="0"/>
                <w:szCs w:val="21"/>
              </w:rPr>
              <w:t>供应商名称</w:t>
            </w:r>
          </w:p>
        </w:tc>
      </w:tr>
      <w:tr w14:paraId="3BE5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7FC38942">
            <w:pPr>
              <w:autoSpaceDE w:val="0"/>
              <w:autoSpaceDN w:val="0"/>
              <w:adjustRightInd w:val="0"/>
              <w:jc w:val="center"/>
              <w:rPr>
                <w:rFonts w:hint="eastAsia" w:ascii="宋体" w:hAnsi="宋体" w:cs="宋体"/>
                <w:kern w:val="0"/>
                <w:szCs w:val="21"/>
              </w:rPr>
            </w:pPr>
          </w:p>
        </w:tc>
        <w:tc>
          <w:tcPr>
            <w:tcW w:w="7817" w:type="dxa"/>
            <w:gridSpan w:val="5"/>
            <w:vAlign w:val="center"/>
          </w:tcPr>
          <w:p w14:paraId="0B75A91C">
            <w:pPr>
              <w:autoSpaceDE w:val="0"/>
              <w:autoSpaceDN w:val="0"/>
              <w:adjustRightInd w:val="0"/>
              <w:jc w:val="center"/>
              <w:rPr>
                <w:rFonts w:hint="eastAsia" w:ascii="宋体" w:hAnsi="宋体" w:cs="宋体"/>
                <w:kern w:val="0"/>
                <w:szCs w:val="21"/>
              </w:rPr>
            </w:pPr>
          </w:p>
        </w:tc>
      </w:tr>
      <w:tr w14:paraId="5F2C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642EADD7">
            <w:pPr>
              <w:autoSpaceDE w:val="0"/>
              <w:autoSpaceDN w:val="0"/>
              <w:adjustRightInd w:val="0"/>
              <w:jc w:val="center"/>
              <w:rPr>
                <w:rFonts w:hint="eastAsia" w:ascii="宋体" w:hAnsi="宋体" w:cs="宋体"/>
                <w:kern w:val="0"/>
                <w:szCs w:val="21"/>
              </w:rPr>
            </w:pPr>
          </w:p>
        </w:tc>
        <w:tc>
          <w:tcPr>
            <w:tcW w:w="7817" w:type="dxa"/>
            <w:gridSpan w:val="5"/>
            <w:vAlign w:val="center"/>
          </w:tcPr>
          <w:p w14:paraId="6DCFFD13">
            <w:pPr>
              <w:autoSpaceDE w:val="0"/>
              <w:autoSpaceDN w:val="0"/>
              <w:adjustRightInd w:val="0"/>
              <w:jc w:val="center"/>
              <w:rPr>
                <w:rFonts w:hint="eastAsia" w:ascii="宋体" w:hAnsi="宋体" w:cs="宋体"/>
                <w:kern w:val="0"/>
                <w:szCs w:val="21"/>
              </w:rPr>
            </w:pPr>
          </w:p>
        </w:tc>
      </w:tr>
      <w:tr w14:paraId="39E6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51A6C86C">
            <w:pPr>
              <w:autoSpaceDE w:val="0"/>
              <w:autoSpaceDN w:val="0"/>
              <w:adjustRightInd w:val="0"/>
              <w:jc w:val="center"/>
              <w:rPr>
                <w:rFonts w:hint="eastAsia" w:ascii="宋体" w:hAnsi="宋体" w:cs="宋体"/>
                <w:kern w:val="0"/>
                <w:szCs w:val="21"/>
              </w:rPr>
            </w:pPr>
          </w:p>
        </w:tc>
        <w:tc>
          <w:tcPr>
            <w:tcW w:w="7817" w:type="dxa"/>
            <w:gridSpan w:val="5"/>
            <w:vAlign w:val="center"/>
          </w:tcPr>
          <w:p w14:paraId="0663B366">
            <w:pPr>
              <w:autoSpaceDE w:val="0"/>
              <w:autoSpaceDN w:val="0"/>
              <w:adjustRightInd w:val="0"/>
              <w:jc w:val="center"/>
              <w:rPr>
                <w:rFonts w:hint="eastAsia" w:ascii="宋体" w:hAnsi="宋体" w:cs="宋体"/>
                <w:kern w:val="0"/>
                <w:szCs w:val="21"/>
              </w:rPr>
            </w:pPr>
          </w:p>
        </w:tc>
      </w:tr>
      <w:tr w14:paraId="55D1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633" w:type="dxa"/>
            <w:vAlign w:val="center"/>
          </w:tcPr>
          <w:p w14:paraId="4A896E67">
            <w:pPr>
              <w:autoSpaceDE w:val="0"/>
              <w:autoSpaceDN w:val="0"/>
              <w:adjustRightInd w:val="0"/>
              <w:jc w:val="center"/>
              <w:rPr>
                <w:rFonts w:hint="eastAsia" w:ascii="宋体" w:hAnsi="宋体" w:cs="宋体"/>
                <w:kern w:val="0"/>
                <w:szCs w:val="21"/>
              </w:rPr>
            </w:pPr>
            <w:r>
              <w:rPr>
                <w:rFonts w:hint="eastAsia" w:ascii="宋体" w:hAnsi="宋体" w:cs="宋体"/>
                <w:kern w:val="0"/>
                <w:szCs w:val="21"/>
              </w:rPr>
              <w:t>说明</w:t>
            </w:r>
          </w:p>
        </w:tc>
        <w:tc>
          <w:tcPr>
            <w:tcW w:w="7817" w:type="dxa"/>
            <w:gridSpan w:val="5"/>
            <w:vAlign w:val="center"/>
          </w:tcPr>
          <w:p w14:paraId="155D3F43">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1、登记证号指营业执照/事业单位法人证书/自然人身份证明/非企业专业服务机构执业许可证 /民办非企业单位登记证书中的登记号，或“三证合一”改革后的统一社会信用代码。与供应商在资格证明文件中提供的登记证号码一致。 </w:t>
            </w:r>
          </w:p>
          <w:p w14:paraId="355098A6">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2、成立时间至提交磋商响应文件截止时间不足一年的可不提供“上年度营业收入”。 </w:t>
            </w:r>
          </w:p>
          <w:p w14:paraId="6FFCF1B1">
            <w:pPr>
              <w:autoSpaceDE w:val="0"/>
              <w:autoSpaceDN w:val="0"/>
              <w:adjustRightInd w:val="0"/>
              <w:jc w:val="left"/>
              <w:rPr>
                <w:rFonts w:hint="eastAsia" w:ascii="宋体" w:hAnsi="宋体" w:cs="宋体"/>
                <w:kern w:val="0"/>
                <w:szCs w:val="21"/>
              </w:rPr>
            </w:pPr>
            <w:r>
              <w:rPr>
                <w:rFonts w:hint="eastAsia" w:ascii="宋体" w:hAnsi="宋体" w:cs="宋体"/>
                <w:kern w:val="0"/>
                <w:sz w:val="18"/>
                <w:szCs w:val="18"/>
              </w:rPr>
              <w:t>3、供应商应如实填写上述信息。</w:t>
            </w:r>
          </w:p>
        </w:tc>
      </w:tr>
    </w:tbl>
    <w:p w14:paraId="4F288194">
      <w:pPr>
        <w:rPr>
          <w:rFonts w:hint="eastAsia" w:ascii="宋体" w:hAnsi="宋体" w:cs="宋体"/>
          <w:b/>
          <w:sz w:val="18"/>
          <w:szCs w:val="18"/>
        </w:rPr>
      </w:pPr>
    </w:p>
    <w:p w14:paraId="5FFFFD1B">
      <w:pPr>
        <w:spacing w:line="480" w:lineRule="auto"/>
        <w:jc w:val="center"/>
        <w:rPr>
          <w:rFonts w:hint="eastAsia" w:ascii="宋体" w:hAnsi="宋体" w:cs="宋体"/>
          <w:szCs w:val="21"/>
        </w:rPr>
      </w:pPr>
      <w:r>
        <w:rPr>
          <w:rFonts w:hint="eastAsia" w:ascii="宋体" w:hAnsi="宋体" w:cs="宋体"/>
          <w:b/>
          <w:sz w:val="32"/>
          <w:szCs w:val="32"/>
        </w:rPr>
        <w:br w:type="page"/>
      </w:r>
      <w:r>
        <w:rPr>
          <w:rFonts w:hint="eastAsia" w:ascii="宋体" w:hAnsi="宋体" w:cs="宋体"/>
          <w:b/>
          <w:sz w:val="24"/>
          <w:szCs w:val="24"/>
        </w:rPr>
        <w:t>2、资格证明资料</w:t>
      </w:r>
    </w:p>
    <w:p w14:paraId="7A9DD5B0">
      <w:pPr>
        <w:spacing w:line="440" w:lineRule="exact"/>
        <w:rPr>
          <w:rFonts w:hint="eastAsia" w:ascii="宋体" w:hAnsi="宋体" w:cs="宋体"/>
          <w:szCs w:val="21"/>
        </w:rPr>
      </w:pPr>
      <w:r>
        <w:rPr>
          <w:rFonts w:hint="eastAsia" w:ascii="宋体" w:hAnsi="宋体" w:cs="宋体"/>
          <w:szCs w:val="21"/>
        </w:rPr>
        <w:t>供应商参加磋商时提供的资格证明资料如下：</w:t>
      </w:r>
    </w:p>
    <w:p w14:paraId="183DA33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1.满足《中华人民共和国政府采购法》第二十二条规定；</w:t>
      </w:r>
    </w:p>
    <w:p w14:paraId="48B8D71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2.落实政府采购政策需满足的资格要求：</w:t>
      </w:r>
    </w:p>
    <w:p w14:paraId="42F9F7C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cs="宋体"/>
          <w:kern w:val="2"/>
          <w:sz w:val="21"/>
          <w:szCs w:val="21"/>
          <w:lang w:val="en-US" w:eastAsia="zh-CN" w:bidi="ar"/>
        </w:rPr>
        <w:t>本项目专门面向中小企业采购</w:t>
      </w:r>
      <w:r>
        <w:rPr>
          <w:rFonts w:hint="eastAsia" w:ascii="宋体" w:hAnsi="宋体" w:eastAsia="宋体" w:cs="宋体"/>
          <w:kern w:val="2"/>
          <w:sz w:val="21"/>
          <w:szCs w:val="21"/>
          <w:lang w:val="en-US" w:eastAsia="zh-CN" w:bidi="ar"/>
        </w:rPr>
        <w:t>。</w:t>
      </w:r>
    </w:p>
    <w:p w14:paraId="0BE177D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3.本项目的特定资格要求：</w:t>
      </w:r>
    </w:p>
    <w:p w14:paraId="3BAF3E5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(1)供应商应为具备独立承担民事责任能力的法人、其他组织或自然人，须提供合法有效的营业执照或事业单位法人证书或自然人身份证等合法有效的证明资料；</w:t>
      </w:r>
    </w:p>
    <w:p w14:paraId="28A033D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(2)供应商须具有城乡规划（国土空间规划）编制乙级及以上资质；</w:t>
      </w:r>
    </w:p>
    <w:p w14:paraId="1E5ADE8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w:t>
      </w:r>
      <w:r>
        <w:rPr>
          <w:rFonts w:hint="eastAsia" w:ascii="宋体" w:hAnsi="宋体" w:cs="宋体"/>
          <w:kern w:val="2"/>
          <w:sz w:val="21"/>
          <w:szCs w:val="21"/>
          <w:lang w:val="en-US" w:eastAsia="zh-CN" w:bidi="ar"/>
        </w:rPr>
        <w:t>拟派项目负责人须具备相关专业中级及以上技术职称</w:t>
      </w:r>
      <w:r>
        <w:rPr>
          <w:rFonts w:hint="eastAsia" w:ascii="宋体" w:hAnsi="宋体" w:eastAsia="宋体" w:cs="宋体"/>
          <w:kern w:val="2"/>
          <w:sz w:val="21"/>
          <w:szCs w:val="21"/>
          <w:lang w:val="en-US" w:eastAsia="zh-CN" w:bidi="ar"/>
        </w:rPr>
        <w:t>；</w:t>
      </w:r>
    </w:p>
    <w:p w14:paraId="18621AF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(4)供应商须提供2024或2025年度经审计的财务审计报告，或提供在提交首次响应文件截止时间前6个月内其基本存款账户出具的资信证明，其他组织或自然人提供银行出具的资信证明或财务报表；</w:t>
      </w:r>
    </w:p>
    <w:p w14:paraId="685D279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(5)供应商须提供磋商截止时间前一年内，已缴纳的任意一个月的纳税证明或完税证明或无欠税证明，依法免税的供应商应提供相关文件证明；</w:t>
      </w:r>
    </w:p>
    <w:p w14:paraId="51BFF27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(6)供应商须提供磋商截止时间前一年内，已缴存的任意一个月的社会保障资金缴存单据或社保机构开具的社会保险参保缴费情况证明，依法不需要缴纳社会保障资金的供应商应提供相关文件证明；</w:t>
      </w:r>
    </w:p>
    <w:p w14:paraId="46CF93A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(7)供应商具有履行合同所必需的设备和专业技术能力；</w:t>
      </w:r>
    </w:p>
    <w:p w14:paraId="64DC149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(8)供应商参加政府采购活动前三年内，在经营活动中没有重大违法记录；</w:t>
      </w:r>
    </w:p>
    <w:p w14:paraId="14A71EB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(9)单位负责人为同一人或者存在直接控股、管理关系的不同供应商，不得参加同一合同项下的政府采购活动；</w:t>
      </w:r>
    </w:p>
    <w:p w14:paraId="23B297C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(10)供应商提供法定代表人授权委托书（附法定代表人、被授权人身份证复印件）及磋商截止时间前一年内，被授权人在本单位已缴存的任意一个月的社会保障资金缴存单据或社保机构开具的社会保险参保缴费情况证明并加盖公章。法定代表人参加磋商的提供法定代表人身份证明书及本人身份证复印件；</w:t>
      </w:r>
    </w:p>
    <w:p w14:paraId="3D43C1A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(11)供应商不得为“信用中国”网站（https://www.creditchina.gov.cn）列入重大税收违法失信主体的供应商；不得为“中国执行信息公开网”（https://zxgk.court.gov.cn/shixin/）列入“失信被执行人”的供应商；不处于中国政府采购网（https://www.ccgp.gov.cn/index.shtml）“政府采购严重违法失信行为信息记录”中的禁止参加政府采购活动期间；</w:t>
      </w:r>
    </w:p>
    <w:p w14:paraId="145C227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(12)</w:t>
      </w:r>
      <w:r>
        <w:rPr>
          <w:rFonts w:hint="eastAsia" w:ascii="宋体" w:hAnsi="宋体" w:cs="宋体"/>
          <w:kern w:val="2"/>
          <w:sz w:val="21"/>
          <w:szCs w:val="21"/>
          <w:lang w:val="en-US" w:eastAsia="zh-CN" w:bidi="ar"/>
        </w:rPr>
        <w:t>本项目专门面向中小企业采购</w:t>
      </w:r>
      <w:r>
        <w:rPr>
          <w:rFonts w:hint="eastAsia" w:ascii="宋体" w:hAnsi="宋体" w:eastAsia="宋体" w:cs="宋体"/>
          <w:kern w:val="2"/>
          <w:sz w:val="21"/>
          <w:szCs w:val="21"/>
          <w:lang w:val="en-US" w:eastAsia="zh-CN" w:bidi="ar"/>
        </w:rPr>
        <w:t>；</w:t>
      </w:r>
    </w:p>
    <w:p w14:paraId="6A06789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(13)本项目不接受联合体磋商。</w:t>
      </w:r>
    </w:p>
    <w:p w14:paraId="11C9D158">
      <w:pPr>
        <w:widowControl/>
        <w:spacing w:line="440" w:lineRule="exact"/>
        <w:ind w:firstLine="420" w:firstLineChars="200"/>
        <w:jc w:val="left"/>
        <w:rPr>
          <w:rFonts w:hint="eastAsia" w:ascii="宋体" w:hAnsi="宋体" w:cs="宋体"/>
          <w:szCs w:val="21"/>
        </w:rPr>
      </w:pPr>
      <w:r>
        <w:rPr>
          <w:rFonts w:hint="eastAsia" w:ascii="宋体" w:hAnsi="宋体" w:cs="宋体"/>
          <w:szCs w:val="21"/>
        </w:rPr>
        <w:t>注：上述资料的复印件均需加盖单位公章，因证明资料的复印件若出现模糊、无法辨认等不利于供应商的情况，后果均由供应商承担。</w:t>
      </w:r>
    </w:p>
    <w:p w14:paraId="347A4EBD">
      <w:pPr>
        <w:widowControl/>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br w:type="page"/>
      </w:r>
      <w:r>
        <w:rPr>
          <w:rFonts w:hint="eastAsia" w:ascii="宋体" w:hAnsi="宋体" w:cs="宋体"/>
          <w:b/>
          <w:bCs/>
          <w:sz w:val="24"/>
          <w:szCs w:val="24"/>
        </w:rPr>
        <w:t>附件一：</w:t>
      </w:r>
    </w:p>
    <w:p w14:paraId="3B60DFC8">
      <w:pPr>
        <w:widowControl/>
        <w:spacing w:line="360" w:lineRule="auto"/>
        <w:ind w:firstLine="482" w:firstLineChars="200"/>
        <w:jc w:val="center"/>
        <w:rPr>
          <w:rFonts w:hint="default" w:ascii="宋体" w:hAnsi="宋体" w:cs="宋体"/>
          <w:b/>
          <w:bCs/>
          <w:sz w:val="24"/>
          <w:szCs w:val="24"/>
          <w:lang w:val="en-US" w:eastAsia="zh-CN"/>
        </w:rPr>
      </w:pPr>
      <w:r>
        <w:rPr>
          <w:rFonts w:hint="eastAsia" w:ascii="宋体" w:hAnsi="宋体" w:cs="宋体"/>
          <w:b/>
          <w:bCs/>
          <w:sz w:val="24"/>
          <w:szCs w:val="24"/>
          <w:lang w:val="en-US" w:eastAsia="zh-CN"/>
        </w:rPr>
        <w:t>承诺函</w:t>
      </w:r>
    </w:p>
    <w:p w14:paraId="6EDBE112">
      <w:pPr>
        <w:widowControl/>
        <w:spacing w:line="360" w:lineRule="auto"/>
        <w:ind w:firstLine="480" w:firstLineChars="200"/>
        <w:jc w:val="left"/>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致：</w:t>
      </w:r>
      <w:r>
        <w:rPr>
          <w:rFonts w:hint="eastAsia" w:ascii="宋体" w:hAnsi="宋体" w:cs="宋体"/>
          <w:b w:val="0"/>
          <w:bCs w:val="0"/>
          <w:sz w:val="24"/>
          <w:szCs w:val="24"/>
          <w:u w:val="single"/>
          <w:lang w:val="en-US" w:eastAsia="zh-CN"/>
        </w:rPr>
        <w:t xml:space="preserve">                 </w:t>
      </w:r>
    </w:p>
    <w:p w14:paraId="0C75DE42">
      <w:pPr>
        <w:widowControl/>
        <w:spacing w:line="360" w:lineRule="auto"/>
        <w:ind w:firstLine="480" w:firstLineChars="200"/>
        <w:jc w:val="left"/>
        <w:rPr>
          <w:rFonts w:hint="eastAsia" w:ascii="宋体" w:hAnsi="宋体" w:cs="宋体"/>
          <w:b w:val="0"/>
          <w:bCs w:val="0"/>
          <w:sz w:val="24"/>
          <w:szCs w:val="24"/>
          <w:lang w:val="en-US" w:eastAsia="zh-CN"/>
        </w:rPr>
      </w:pPr>
    </w:p>
    <w:p w14:paraId="6DF7C597">
      <w:pPr>
        <w:widowControl/>
        <w:spacing w:line="360" w:lineRule="auto"/>
        <w:ind w:firstLine="480" w:firstLineChars="200"/>
        <w:jc w:val="left"/>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我单位承诺满足《中华人民共和国政府采购法》第二十二条规定的条件。即：</w:t>
      </w:r>
    </w:p>
    <w:p w14:paraId="5564289E">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具有独立承担民事责任的能力；</w:t>
      </w:r>
    </w:p>
    <w:p w14:paraId="7E770B7D">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具有良好的商业信誉和健全的财务会计制度；</w:t>
      </w:r>
    </w:p>
    <w:p w14:paraId="3800AF4D">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具有履行合同所必需的设备和专业技术能力；</w:t>
      </w:r>
    </w:p>
    <w:p w14:paraId="0D51DE3D">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有依法缴纳税收和社会保障资金的良好记录；</w:t>
      </w:r>
    </w:p>
    <w:p w14:paraId="18C785A8">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参加政府采购活动前三年内，在经营活动中没有重大违法记录；</w:t>
      </w:r>
    </w:p>
    <w:p w14:paraId="695481C0">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rPr>
      </w:pPr>
      <w:r>
        <w:rPr>
          <w:rFonts w:hint="eastAsia" w:ascii="宋体" w:hAnsi="宋体" w:cs="宋体"/>
          <w:b w:val="0"/>
          <w:bCs w:val="0"/>
          <w:sz w:val="24"/>
          <w:szCs w:val="24"/>
          <w:lang w:val="en-US" w:eastAsia="zh-CN"/>
        </w:rPr>
        <w:t>法律、行政法规规定的其他条件。</w:t>
      </w:r>
    </w:p>
    <w:p w14:paraId="3A1BBB99">
      <w:pPr>
        <w:widowControl/>
        <w:spacing w:line="360" w:lineRule="auto"/>
        <w:ind w:firstLine="480" w:firstLineChars="200"/>
        <w:jc w:val="left"/>
        <w:rPr>
          <w:rFonts w:hint="eastAsia" w:ascii="宋体" w:hAnsi="宋体" w:cs="宋体"/>
          <w:b w:val="0"/>
          <w:bCs w:val="0"/>
          <w:sz w:val="24"/>
          <w:szCs w:val="24"/>
        </w:rPr>
      </w:pPr>
      <w:r>
        <w:rPr>
          <w:rFonts w:hint="eastAsia" w:ascii="宋体" w:hAnsi="宋体" w:cs="宋体"/>
          <w:b w:val="0"/>
          <w:bCs w:val="0"/>
          <w:sz w:val="24"/>
          <w:szCs w:val="24"/>
        </w:rPr>
        <w:t>如有不实，我方将无条件地退出本项目的采购活动，并按照有关规定接受处罚。</w:t>
      </w:r>
    </w:p>
    <w:p w14:paraId="4A375B7E">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特此</w:t>
      </w:r>
      <w:r>
        <w:rPr>
          <w:rFonts w:hint="eastAsia" w:ascii="宋体" w:hAnsi="宋体" w:eastAsia="宋体" w:cs="宋体"/>
          <w:sz w:val="24"/>
          <w:szCs w:val="24"/>
          <w:lang w:val="en-US" w:eastAsia="zh-CN"/>
        </w:rPr>
        <w:t>承诺。</w:t>
      </w:r>
    </w:p>
    <w:p w14:paraId="186C5766">
      <w:pPr>
        <w:spacing w:line="360" w:lineRule="auto"/>
        <w:ind w:firstLine="480" w:firstLineChars="200"/>
        <w:jc w:val="left"/>
        <w:rPr>
          <w:rFonts w:hint="eastAsia" w:ascii="宋体" w:hAnsi="宋体" w:eastAsia="宋体" w:cs="宋体"/>
          <w:sz w:val="24"/>
          <w:szCs w:val="24"/>
        </w:rPr>
      </w:pPr>
    </w:p>
    <w:p w14:paraId="63149B47">
      <w:pPr>
        <w:spacing w:line="480" w:lineRule="auto"/>
        <w:ind w:firstLine="480" w:firstLineChars="200"/>
        <w:jc w:val="left"/>
        <w:rPr>
          <w:rFonts w:hint="eastAsia" w:ascii="宋体" w:hAnsi="宋体" w:eastAsia="宋体" w:cs="宋体"/>
          <w:sz w:val="24"/>
          <w:szCs w:val="24"/>
        </w:rPr>
      </w:pPr>
    </w:p>
    <w:p w14:paraId="1A4D830E">
      <w:pPr>
        <w:spacing w:line="480" w:lineRule="auto"/>
        <w:ind w:firstLine="480" w:firstLineChars="200"/>
        <w:jc w:val="left"/>
        <w:rPr>
          <w:rFonts w:hint="eastAsia" w:ascii="宋体" w:hAnsi="宋体" w:eastAsia="宋体" w:cs="宋体"/>
          <w:sz w:val="24"/>
          <w:szCs w:val="24"/>
          <w:u w:val="single"/>
        </w:rPr>
      </w:pPr>
      <w:r>
        <w:rPr>
          <w:rFonts w:hint="eastAsia" w:ascii="宋体" w:hAnsi="宋体" w:eastAsia="宋体" w:cs="宋体"/>
          <w:sz w:val="24"/>
          <w:szCs w:val="24"/>
        </w:rPr>
        <w:t xml:space="preserve">                              供应商（公章）： </w:t>
      </w:r>
      <w:r>
        <w:rPr>
          <w:rFonts w:hint="eastAsia" w:ascii="宋体" w:hAnsi="宋体" w:eastAsia="宋体" w:cs="宋体"/>
          <w:sz w:val="24"/>
          <w:szCs w:val="24"/>
          <w:u w:val="single"/>
        </w:rPr>
        <w:t>名称</w:t>
      </w:r>
      <w:r>
        <w:rPr>
          <w:rFonts w:hint="eastAsia" w:ascii="宋体" w:hAnsi="宋体" w:eastAsia="宋体" w:cs="宋体"/>
          <w:sz w:val="24"/>
          <w:szCs w:val="24"/>
        </w:rPr>
        <w:t>（加盖公章）</w:t>
      </w:r>
    </w:p>
    <w:p w14:paraId="4E74D8A4">
      <w:pPr>
        <w:spacing w:line="480" w:lineRule="auto"/>
        <w:ind w:firstLine="480" w:firstLineChars="200"/>
        <w:jc w:val="left"/>
        <w:rPr>
          <w:rFonts w:hint="eastAsia" w:ascii="宋体" w:hAnsi="宋体" w:eastAsia="宋体" w:cs="宋体"/>
          <w:sz w:val="24"/>
          <w:szCs w:val="24"/>
          <w:u w:val="single"/>
        </w:rPr>
      </w:pPr>
      <w:r>
        <w:rPr>
          <w:rFonts w:hint="eastAsia" w:ascii="宋体" w:hAnsi="宋体" w:eastAsia="宋体" w:cs="宋体"/>
          <w:sz w:val="24"/>
          <w:szCs w:val="24"/>
        </w:rPr>
        <w:t xml:space="preserve">                              法定代表人或被授权人（签字或盖章）：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p>
    <w:p w14:paraId="601AF2FA">
      <w:pPr>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                              日   期：      年    月    日 </w:t>
      </w:r>
    </w:p>
    <w:p w14:paraId="7D6B7D08">
      <w:pPr>
        <w:widowControl/>
        <w:spacing w:line="360" w:lineRule="auto"/>
        <w:ind w:firstLine="482" w:firstLineChars="200"/>
        <w:jc w:val="left"/>
        <w:rPr>
          <w:rFonts w:hint="eastAsia" w:ascii="宋体" w:hAnsi="宋体" w:cs="宋体"/>
          <w:b/>
          <w:bCs/>
          <w:sz w:val="24"/>
          <w:szCs w:val="24"/>
        </w:rPr>
      </w:pPr>
    </w:p>
    <w:p w14:paraId="3269928D">
      <w:pPr>
        <w:rPr>
          <w:rFonts w:hint="eastAsia" w:ascii="宋体" w:hAnsi="宋体" w:cs="宋体"/>
          <w:b/>
          <w:bCs/>
          <w:sz w:val="24"/>
          <w:szCs w:val="24"/>
        </w:rPr>
      </w:pPr>
      <w:r>
        <w:rPr>
          <w:rFonts w:hint="eastAsia" w:ascii="宋体" w:hAnsi="宋体" w:cs="宋体"/>
          <w:b/>
          <w:bCs/>
          <w:sz w:val="24"/>
          <w:szCs w:val="24"/>
        </w:rPr>
        <w:br w:type="page"/>
      </w:r>
    </w:p>
    <w:p w14:paraId="5712F242">
      <w:pPr>
        <w:widowControl/>
        <w:spacing w:line="360" w:lineRule="auto"/>
        <w:ind w:firstLine="482" w:firstLineChars="200"/>
        <w:jc w:val="lef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附件二：</w:t>
      </w:r>
    </w:p>
    <w:p w14:paraId="532B6E45">
      <w:pPr>
        <w:spacing w:line="500" w:lineRule="exact"/>
        <w:rPr>
          <w:rFonts w:hint="eastAsia" w:ascii="宋体" w:hAnsi="宋体" w:cs="宋体"/>
          <w:b/>
          <w:bCs/>
          <w:sz w:val="24"/>
          <w:szCs w:val="24"/>
        </w:rPr>
      </w:pPr>
    </w:p>
    <w:p w14:paraId="44321D17">
      <w:pPr>
        <w:spacing w:line="500" w:lineRule="exact"/>
        <w:jc w:val="center"/>
        <w:rPr>
          <w:rFonts w:hint="eastAsia" w:ascii="宋体" w:hAnsi="宋体" w:cs="宋体"/>
          <w:b/>
          <w:bCs/>
          <w:kern w:val="0"/>
          <w:sz w:val="24"/>
          <w:szCs w:val="24"/>
        </w:rPr>
      </w:pPr>
      <w:r>
        <w:rPr>
          <w:rFonts w:hint="eastAsia" w:ascii="宋体" w:hAnsi="宋体" w:cs="宋体"/>
          <w:b/>
          <w:bCs/>
          <w:kern w:val="0"/>
          <w:sz w:val="24"/>
          <w:szCs w:val="24"/>
        </w:rPr>
        <w:t>具有履行合同所必需的设备和专业技术能力</w:t>
      </w:r>
    </w:p>
    <w:p w14:paraId="5192D4E5">
      <w:pPr>
        <w:spacing w:line="500" w:lineRule="exact"/>
        <w:jc w:val="center"/>
        <w:rPr>
          <w:rFonts w:hint="eastAsia" w:ascii="宋体" w:hAnsi="宋体" w:cs="宋体"/>
          <w:b/>
          <w:bCs/>
          <w:sz w:val="24"/>
          <w:szCs w:val="24"/>
        </w:rPr>
      </w:pPr>
      <w:r>
        <w:rPr>
          <w:rFonts w:hint="eastAsia" w:ascii="宋体" w:hAnsi="宋体" w:cs="宋体"/>
          <w:b/>
          <w:bCs/>
          <w:kern w:val="0"/>
          <w:sz w:val="24"/>
          <w:szCs w:val="24"/>
        </w:rPr>
        <w:t>书面声明</w:t>
      </w:r>
    </w:p>
    <w:p w14:paraId="08FE315B">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1AB83392">
      <w:pPr>
        <w:spacing w:line="360" w:lineRule="auto"/>
        <w:jc w:val="left"/>
        <w:rPr>
          <w:rFonts w:hint="eastAsia" w:ascii="宋体" w:hAnsi="宋体" w:cs="宋体"/>
          <w:sz w:val="24"/>
          <w:szCs w:val="24"/>
        </w:rPr>
      </w:pPr>
      <w:r>
        <w:rPr>
          <w:rFonts w:hint="eastAsia" w:ascii="宋体" w:hAnsi="宋体" w:cs="宋体"/>
          <w:sz w:val="24"/>
          <w:szCs w:val="24"/>
        </w:rPr>
        <w:t xml:space="preserve">     </w:t>
      </w:r>
    </w:p>
    <w:p w14:paraId="279F34C4">
      <w:pPr>
        <w:pStyle w:val="9"/>
        <w:spacing w:line="360" w:lineRule="auto"/>
        <w:rPr>
          <w:rFonts w:hint="eastAsia" w:ascii="宋体" w:hAnsi="宋体" w:cs="宋体"/>
          <w:sz w:val="24"/>
          <w:szCs w:val="24"/>
        </w:rPr>
      </w:pPr>
      <w:r>
        <w:rPr>
          <w:rFonts w:hint="eastAsia" w:ascii="宋体" w:hAnsi="宋体" w:cs="宋体"/>
          <w:sz w:val="24"/>
          <w:szCs w:val="24"/>
        </w:rPr>
        <w:t xml:space="preserve">    我单位具有履行合同所必需的设备和专业技术能力。</w:t>
      </w:r>
    </w:p>
    <w:p w14:paraId="21B81D0B">
      <w:pPr>
        <w:pStyle w:val="9"/>
        <w:spacing w:line="360" w:lineRule="auto"/>
        <w:rPr>
          <w:rFonts w:hint="eastAsia" w:ascii="宋体" w:hAnsi="宋体" w:cs="宋体"/>
          <w:sz w:val="24"/>
          <w:szCs w:val="24"/>
        </w:rPr>
      </w:pPr>
    </w:p>
    <w:p w14:paraId="2F3F00AB">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1F097983">
      <w:pPr>
        <w:spacing w:line="360" w:lineRule="auto"/>
        <w:ind w:firstLine="480" w:firstLineChars="200"/>
        <w:jc w:val="left"/>
        <w:rPr>
          <w:rFonts w:hint="eastAsia" w:ascii="宋体" w:hAnsi="宋体" w:cs="宋体"/>
          <w:sz w:val="24"/>
          <w:szCs w:val="24"/>
        </w:rPr>
      </w:pPr>
    </w:p>
    <w:p w14:paraId="498764D1">
      <w:pPr>
        <w:spacing w:line="480" w:lineRule="auto"/>
        <w:ind w:firstLine="480" w:firstLineChars="200"/>
        <w:jc w:val="left"/>
        <w:rPr>
          <w:rFonts w:hint="eastAsia" w:ascii="宋体" w:hAnsi="宋体" w:cs="宋体"/>
          <w:sz w:val="24"/>
          <w:szCs w:val="24"/>
        </w:rPr>
      </w:pPr>
    </w:p>
    <w:p w14:paraId="6A3371AD">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529CEC30">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691DCE51">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3780F44F">
      <w:pPr>
        <w:pStyle w:val="24"/>
        <w:spacing w:after="190"/>
        <w:ind w:firstLine="240"/>
        <w:rPr>
          <w:rFonts w:hint="eastAsia" w:ascii="宋体" w:hAnsi="宋体" w:cs="宋体"/>
          <w:sz w:val="24"/>
        </w:rPr>
      </w:pPr>
    </w:p>
    <w:p w14:paraId="69295057">
      <w:pPr>
        <w:widowControl/>
        <w:spacing w:line="360" w:lineRule="auto"/>
        <w:ind w:firstLine="482" w:firstLineChars="200"/>
        <w:jc w:val="left"/>
        <w:rPr>
          <w:rFonts w:hint="eastAsia" w:ascii="宋体" w:hAnsi="宋体" w:cs="宋体"/>
          <w:b/>
          <w:bCs/>
          <w:sz w:val="24"/>
          <w:szCs w:val="24"/>
        </w:rPr>
      </w:pPr>
      <w:bookmarkStart w:id="21" w:name="_Toc15868"/>
      <w:bookmarkStart w:id="22" w:name="_Toc4561"/>
      <w:bookmarkStart w:id="23" w:name="_Toc20662"/>
      <w:bookmarkStart w:id="24" w:name="_Toc25524"/>
      <w:bookmarkStart w:id="25" w:name="_Toc7084"/>
      <w:bookmarkStart w:id="26" w:name="_Toc32331"/>
      <w:bookmarkStart w:id="27" w:name="_Toc1517"/>
      <w:bookmarkStart w:id="28" w:name="_Toc9165"/>
      <w:r>
        <w:rPr>
          <w:rFonts w:hint="eastAsia" w:ascii="宋体" w:hAnsi="宋体" w:cs="宋体"/>
          <w:b/>
          <w:bCs/>
          <w:sz w:val="24"/>
          <w:szCs w:val="24"/>
        </w:rPr>
        <w:br w:type="page"/>
      </w:r>
      <w:r>
        <w:rPr>
          <w:rFonts w:hint="eastAsia" w:ascii="宋体" w:hAnsi="宋体" w:cs="宋体"/>
          <w:b/>
          <w:bCs/>
          <w:sz w:val="24"/>
          <w:szCs w:val="24"/>
        </w:rPr>
        <w:t>附件</w:t>
      </w:r>
      <w:r>
        <w:rPr>
          <w:rFonts w:hint="eastAsia" w:ascii="宋体" w:hAnsi="宋体" w:cs="宋体"/>
          <w:b/>
          <w:bCs/>
          <w:sz w:val="24"/>
          <w:szCs w:val="24"/>
          <w:lang w:val="en-US" w:eastAsia="zh-CN"/>
        </w:rPr>
        <w:t>三</w:t>
      </w:r>
      <w:r>
        <w:rPr>
          <w:rFonts w:hint="eastAsia" w:ascii="宋体" w:hAnsi="宋体" w:cs="宋体"/>
          <w:b/>
          <w:bCs/>
          <w:sz w:val="24"/>
          <w:szCs w:val="24"/>
        </w:rPr>
        <w:t>：近三年无重大违法</w:t>
      </w:r>
      <w:r>
        <w:rPr>
          <w:rFonts w:hint="eastAsia" w:ascii="宋体" w:hAnsi="宋体" w:cs="宋体"/>
          <w:b/>
          <w:bCs/>
          <w:sz w:val="24"/>
          <w:szCs w:val="24"/>
          <w:lang w:val="en-US" w:eastAsia="zh-CN"/>
        </w:rPr>
        <w:t>记录的</w:t>
      </w:r>
      <w:r>
        <w:rPr>
          <w:rFonts w:hint="eastAsia" w:ascii="宋体" w:hAnsi="宋体" w:cs="宋体"/>
          <w:b/>
          <w:bCs/>
          <w:sz w:val="24"/>
          <w:szCs w:val="24"/>
        </w:rPr>
        <w:t>书面声明</w:t>
      </w:r>
    </w:p>
    <w:p w14:paraId="70FC0B0B">
      <w:pPr>
        <w:spacing w:line="360" w:lineRule="atLeast"/>
        <w:jc w:val="center"/>
        <w:rPr>
          <w:rFonts w:hint="eastAsia" w:ascii="宋体" w:hAnsi="宋体" w:cs="宋体"/>
          <w:b/>
          <w:sz w:val="24"/>
          <w:szCs w:val="24"/>
        </w:rPr>
      </w:pPr>
    </w:p>
    <w:p w14:paraId="1040A55A">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近三年无重大违法</w:t>
      </w:r>
      <w:r>
        <w:rPr>
          <w:rFonts w:hint="eastAsia" w:ascii="宋体" w:hAnsi="宋体" w:cs="宋体"/>
          <w:b/>
          <w:bCs/>
          <w:sz w:val="24"/>
          <w:lang w:val="en-US" w:eastAsia="zh-CN"/>
        </w:rPr>
        <w:t>记录的</w:t>
      </w:r>
      <w:r>
        <w:rPr>
          <w:rFonts w:hint="eastAsia" w:ascii="宋体" w:hAnsi="宋体" w:cs="宋体"/>
          <w:b/>
          <w:bCs/>
          <w:sz w:val="24"/>
        </w:rPr>
        <w:t>书面声明</w:t>
      </w:r>
    </w:p>
    <w:p w14:paraId="1B142705">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6F299C91">
      <w:pPr>
        <w:spacing w:line="360" w:lineRule="auto"/>
        <w:ind w:firstLine="480" w:firstLineChars="200"/>
        <w:jc w:val="left"/>
        <w:rPr>
          <w:rFonts w:hint="eastAsia" w:ascii="宋体" w:hAnsi="宋体" w:cs="宋体"/>
          <w:b/>
          <w:sz w:val="24"/>
          <w:szCs w:val="24"/>
        </w:rPr>
      </w:pPr>
      <w:r>
        <w:rPr>
          <w:rFonts w:hint="eastAsia" w:ascii="宋体" w:hAnsi="宋体" w:cs="宋体"/>
          <w:sz w:val="24"/>
          <w:szCs w:val="24"/>
        </w:rPr>
        <w:t>我单位声明参加本次政府采购活动前三年内，在经营活动中没有重大违法</w:t>
      </w:r>
      <w:r>
        <w:rPr>
          <w:rFonts w:hint="eastAsia" w:ascii="宋体" w:hAnsi="宋体" w:cs="宋体"/>
          <w:sz w:val="24"/>
          <w:szCs w:val="24"/>
          <w:lang w:val="en-US" w:eastAsia="zh-CN"/>
        </w:rPr>
        <w:t>记录</w:t>
      </w:r>
      <w:r>
        <w:rPr>
          <w:rFonts w:hint="eastAsia" w:ascii="宋体" w:hAnsi="宋体" w:cs="宋体"/>
          <w:sz w:val="24"/>
          <w:szCs w:val="24"/>
        </w:rPr>
        <w:t>，以及未被列入失信被执行人、</w:t>
      </w:r>
      <w:r>
        <w:rPr>
          <w:rFonts w:hint="eastAsia" w:ascii="宋体" w:hAnsi="宋体" w:cs="宋体"/>
          <w:sz w:val="24"/>
          <w:szCs w:val="24"/>
          <w:lang w:val="en-US" w:eastAsia="zh-CN"/>
        </w:rPr>
        <w:t>未被列入</w:t>
      </w:r>
      <w:r>
        <w:rPr>
          <w:rFonts w:hint="eastAsia" w:ascii="宋体" w:hAnsi="宋体" w:cs="宋体"/>
          <w:sz w:val="24"/>
          <w:szCs w:val="24"/>
        </w:rPr>
        <w:t>重大税收违法失信主体</w:t>
      </w:r>
      <w:r>
        <w:rPr>
          <w:rFonts w:hint="eastAsia" w:ascii="宋体" w:hAnsi="宋体" w:cs="宋体"/>
          <w:sz w:val="24"/>
          <w:szCs w:val="24"/>
          <w:lang w:val="en-US" w:eastAsia="zh-CN"/>
        </w:rPr>
        <w:t>、</w:t>
      </w:r>
      <w:r>
        <w:rPr>
          <w:rFonts w:hint="eastAsia" w:ascii="宋体" w:hAnsi="宋体" w:cs="宋体"/>
          <w:sz w:val="24"/>
          <w:szCs w:val="24"/>
        </w:rPr>
        <w:t>不处于政府采购严重违法失信行为信息记录中禁止参加政府采购活动</w:t>
      </w:r>
      <w:r>
        <w:rPr>
          <w:rFonts w:hint="eastAsia" w:ascii="宋体" w:hAnsi="宋体" w:cs="宋体"/>
          <w:sz w:val="24"/>
          <w:szCs w:val="24"/>
          <w:lang w:val="en-US" w:eastAsia="zh-CN"/>
        </w:rPr>
        <w:t>的</w:t>
      </w:r>
      <w:r>
        <w:rPr>
          <w:rFonts w:hint="eastAsia" w:ascii="宋体" w:hAnsi="宋体" w:cs="宋体"/>
          <w:sz w:val="24"/>
          <w:szCs w:val="24"/>
        </w:rPr>
        <w:t>期间。</w:t>
      </w:r>
    </w:p>
    <w:p w14:paraId="2A6857E5">
      <w:pPr>
        <w:spacing w:line="360" w:lineRule="auto"/>
        <w:ind w:firstLine="424" w:firstLineChars="177"/>
        <w:jc w:val="left"/>
        <w:rPr>
          <w:rFonts w:hint="eastAsia" w:ascii="宋体" w:hAnsi="宋体" w:cs="宋体"/>
          <w:b/>
          <w:sz w:val="24"/>
          <w:szCs w:val="24"/>
        </w:rPr>
      </w:pPr>
      <w:r>
        <w:rPr>
          <w:rFonts w:hint="eastAsia" w:ascii="宋体" w:hAnsi="宋体" w:cs="宋体"/>
          <w:sz w:val="24"/>
          <w:szCs w:val="24"/>
        </w:rPr>
        <w:t>以上如构成虚假，自愿承担相关法律责任。</w:t>
      </w:r>
    </w:p>
    <w:p w14:paraId="0000B15B">
      <w:pPr>
        <w:spacing w:line="360" w:lineRule="auto"/>
        <w:jc w:val="left"/>
        <w:rPr>
          <w:rFonts w:hint="eastAsia" w:ascii="宋体" w:hAnsi="宋体" w:cs="宋体"/>
          <w:b/>
          <w:sz w:val="24"/>
          <w:szCs w:val="24"/>
        </w:rPr>
      </w:pPr>
    </w:p>
    <w:p w14:paraId="35A0964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6CB1C755">
      <w:pPr>
        <w:spacing w:line="360" w:lineRule="auto"/>
        <w:ind w:firstLine="480" w:firstLineChars="200"/>
        <w:jc w:val="left"/>
        <w:rPr>
          <w:rFonts w:hint="eastAsia" w:ascii="宋体" w:hAnsi="宋体" w:cs="宋体"/>
          <w:sz w:val="24"/>
          <w:szCs w:val="24"/>
        </w:rPr>
      </w:pPr>
    </w:p>
    <w:p w14:paraId="7B38EF94">
      <w:pPr>
        <w:spacing w:line="480" w:lineRule="auto"/>
        <w:ind w:firstLine="480" w:firstLineChars="200"/>
        <w:jc w:val="left"/>
        <w:rPr>
          <w:rFonts w:hint="eastAsia" w:ascii="宋体" w:hAnsi="宋体" w:cs="宋体"/>
          <w:sz w:val="24"/>
          <w:szCs w:val="24"/>
        </w:rPr>
      </w:pPr>
    </w:p>
    <w:p w14:paraId="524BE997">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454D2431">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3B723994">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2817AB13">
      <w:pPr>
        <w:rPr>
          <w:rFonts w:hint="eastAsia" w:ascii="宋体" w:hAnsi="宋体" w:cs="宋体"/>
          <w:b/>
          <w:bCs/>
          <w:sz w:val="24"/>
          <w:szCs w:val="24"/>
        </w:rPr>
      </w:pPr>
      <w:r>
        <w:rPr>
          <w:rFonts w:hint="eastAsia" w:ascii="宋体" w:hAnsi="宋体" w:cs="宋体"/>
          <w:b/>
          <w:bCs/>
          <w:sz w:val="24"/>
          <w:szCs w:val="24"/>
        </w:rPr>
        <w:br w:type="page"/>
      </w:r>
    </w:p>
    <w:bookmarkEnd w:id="21"/>
    <w:bookmarkEnd w:id="22"/>
    <w:bookmarkEnd w:id="23"/>
    <w:bookmarkEnd w:id="24"/>
    <w:bookmarkEnd w:id="25"/>
    <w:bookmarkEnd w:id="26"/>
    <w:bookmarkEnd w:id="27"/>
    <w:bookmarkEnd w:id="28"/>
    <w:p w14:paraId="2F0AB63E">
      <w:pPr>
        <w:widowControl/>
        <w:spacing w:line="360" w:lineRule="auto"/>
        <w:ind w:firstLine="482" w:firstLineChars="200"/>
        <w:jc w:val="left"/>
        <w:rPr>
          <w:rFonts w:hint="eastAsia" w:ascii="宋体" w:hAnsi="宋体" w:cs="宋体"/>
          <w:b/>
          <w:bCs/>
          <w:sz w:val="24"/>
          <w:szCs w:val="24"/>
          <w:lang w:val="zh-CN"/>
        </w:rPr>
      </w:pPr>
      <w:r>
        <w:rPr>
          <w:rFonts w:hint="eastAsia" w:ascii="宋体" w:hAnsi="宋体" w:cs="宋体"/>
          <w:b/>
          <w:bCs/>
          <w:sz w:val="24"/>
          <w:szCs w:val="24"/>
          <w:lang w:val="zh-CN"/>
        </w:rPr>
        <w:t>附件</w:t>
      </w:r>
      <w:r>
        <w:rPr>
          <w:rFonts w:hint="eastAsia" w:ascii="宋体" w:hAnsi="宋体" w:cs="宋体"/>
          <w:b/>
          <w:bCs/>
          <w:sz w:val="24"/>
          <w:szCs w:val="24"/>
          <w:lang w:val="en-US" w:eastAsia="zh-CN"/>
        </w:rPr>
        <w:t>四</w:t>
      </w:r>
      <w:r>
        <w:rPr>
          <w:rFonts w:hint="eastAsia" w:ascii="宋体" w:hAnsi="宋体" w:cs="宋体"/>
          <w:b/>
          <w:bCs/>
          <w:sz w:val="24"/>
          <w:szCs w:val="24"/>
          <w:lang w:val="zh-CN"/>
        </w:rPr>
        <w:t>：</w:t>
      </w:r>
    </w:p>
    <w:p w14:paraId="48FE4728">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企业关联关系声明</w:t>
      </w:r>
    </w:p>
    <w:p w14:paraId="5DFCB32E">
      <w:pPr>
        <w:spacing w:line="360" w:lineRule="auto"/>
        <w:jc w:val="left"/>
        <w:rPr>
          <w:rFonts w:hint="eastAsia" w:ascii="宋体" w:hAnsi="宋体" w:cs="宋体"/>
          <w:sz w:val="24"/>
          <w:szCs w:val="24"/>
          <w:u w:val="single"/>
        </w:rPr>
      </w:pPr>
      <w:r>
        <w:rPr>
          <w:rFonts w:hint="eastAsia" w:ascii="宋体" w:hAnsi="宋体" w:cs="宋体"/>
          <w:kern w:val="0"/>
          <w:sz w:val="24"/>
          <w:szCs w:val="24"/>
          <w:lang w:bidi="ar"/>
        </w:rPr>
        <w:t>致：</w:t>
      </w:r>
      <w:r>
        <w:rPr>
          <w:rFonts w:hint="eastAsia" w:ascii="宋体" w:hAnsi="宋体" w:cs="宋体"/>
          <w:kern w:val="0"/>
          <w:sz w:val="24"/>
          <w:szCs w:val="24"/>
          <w:u w:val="single"/>
          <w:lang w:bidi="ar"/>
        </w:rPr>
        <w:t xml:space="preserve">                </w:t>
      </w:r>
    </w:p>
    <w:p w14:paraId="4272C9E5">
      <w:pPr>
        <w:spacing w:line="360" w:lineRule="auto"/>
        <w:rPr>
          <w:rFonts w:hint="eastAsia" w:ascii="宋体" w:hAnsi="宋体" w:cs="宋体"/>
          <w:sz w:val="24"/>
        </w:rPr>
      </w:pPr>
    </w:p>
    <w:p w14:paraId="48B83C65">
      <w:pPr>
        <w:spacing w:line="360" w:lineRule="auto"/>
        <w:ind w:firstLine="480" w:firstLineChars="200"/>
        <w:rPr>
          <w:rFonts w:hint="eastAsia" w:ascii="宋体" w:hAnsi="宋体" w:cs="宋体"/>
          <w:sz w:val="24"/>
        </w:rPr>
      </w:pPr>
      <w:r>
        <w:rPr>
          <w:rFonts w:hint="eastAsia" w:ascii="宋体" w:hAnsi="宋体" w:cs="宋体"/>
          <w:sz w:val="24"/>
        </w:rPr>
        <w:t>本单位郑重声明，参加</w:t>
      </w:r>
      <w:r>
        <w:rPr>
          <w:rFonts w:hint="eastAsia" w:ascii="宋体" w:hAnsi="宋体" w:cs="宋体"/>
          <w:sz w:val="24"/>
          <w:u w:val="single"/>
        </w:rPr>
        <w:t>项目名称</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）采购活动，不存在单位负责人为同一人或者存在直接控股、管理关系的不同供应商，参加同一合同项下政府采购活动的情形。</w:t>
      </w:r>
    </w:p>
    <w:p w14:paraId="5EF1BF3D">
      <w:pPr>
        <w:spacing w:line="360" w:lineRule="auto"/>
        <w:ind w:firstLine="480" w:firstLineChars="200"/>
        <w:jc w:val="left"/>
        <w:rPr>
          <w:rFonts w:hint="eastAsia" w:ascii="宋体" w:hAnsi="宋体" w:cs="宋体"/>
          <w:sz w:val="24"/>
        </w:rPr>
      </w:pPr>
      <w:r>
        <w:rPr>
          <w:rFonts w:hint="eastAsia" w:ascii="宋体" w:hAnsi="宋体" w:cs="宋体"/>
          <w:sz w:val="24"/>
        </w:rPr>
        <w:t>本单位对上述声明的真实性负责。如有虚假，将依法承担相应责任。</w:t>
      </w:r>
    </w:p>
    <w:p w14:paraId="7B426B1C">
      <w:pPr>
        <w:spacing w:line="360" w:lineRule="auto"/>
        <w:ind w:firstLine="480" w:firstLineChars="200"/>
        <w:jc w:val="left"/>
        <w:rPr>
          <w:rFonts w:hint="eastAsia" w:ascii="宋体" w:hAnsi="宋体" w:cs="宋体"/>
          <w:sz w:val="24"/>
        </w:rPr>
      </w:pPr>
    </w:p>
    <w:p w14:paraId="3E141D37">
      <w:pPr>
        <w:pStyle w:val="5"/>
        <w:spacing w:line="360" w:lineRule="auto"/>
        <w:ind w:firstLine="480"/>
        <w:rPr>
          <w:rFonts w:hint="eastAsia" w:ascii="宋体" w:hAnsi="宋体" w:cs="宋体"/>
          <w:sz w:val="24"/>
        </w:rPr>
      </w:pPr>
    </w:p>
    <w:p w14:paraId="24B18D31">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szCs w:val="28"/>
        </w:rPr>
        <w:t>供应商</w:t>
      </w:r>
      <w:r>
        <w:rPr>
          <w:rFonts w:hint="eastAsia" w:ascii="宋体" w:hAnsi="宋体" w:cs="宋体"/>
          <w:sz w:val="24"/>
        </w:rPr>
        <w:t xml:space="preserve">（公章）： </w:t>
      </w:r>
      <w:r>
        <w:rPr>
          <w:rFonts w:hint="eastAsia" w:ascii="宋体" w:hAnsi="宋体" w:cs="宋体"/>
          <w:sz w:val="24"/>
          <w:u w:val="single"/>
        </w:rPr>
        <w:t>名称</w:t>
      </w:r>
      <w:r>
        <w:rPr>
          <w:rFonts w:hint="eastAsia" w:ascii="宋体" w:hAnsi="宋体" w:cs="宋体"/>
          <w:sz w:val="24"/>
        </w:rPr>
        <w:t>（加盖公章）</w:t>
      </w:r>
    </w:p>
    <w:p w14:paraId="4A824BD8">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法定代表人或被授权人（签字或盖章）：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p w14:paraId="03A47C68">
      <w:pPr>
        <w:spacing w:line="480" w:lineRule="auto"/>
        <w:ind w:firstLine="480" w:firstLineChars="200"/>
        <w:jc w:val="left"/>
        <w:rPr>
          <w:rFonts w:hint="eastAsia" w:ascii="宋体" w:hAnsi="宋体" w:cs="宋体"/>
          <w:sz w:val="24"/>
        </w:rPr>
      </w:pPr>
      <w:r>
        <w:rPr>
          <w:rFonts w:hint="eastAsia" w:ascii="宋体" w:hAnsi="宋体" w:cs="宋体"/>
          <w:sz w:val="24"/>
        </w:rPr>
        <w:t xml:space="preserve">                              日   期：      年    月    日 </w:t>
      </w:r>
    </w:p>
    <w:p w14:paraId="58455A93">
      <w:pPr>
        <w:spacing w:line="360" w:lineRule="auto"/>
        <w:ind w:firstLine="480" w:firstLineChars="200"/>
        <w:jc w:val="left"/>
        <w:rPr>
          <w:rFonts w:hint="eastAsia" w:ascii="宋体" w:hAnsi="宋体" w:cs="宋体"/>
          <w:sz w:val="24"/>
        </w:rPr>
      </w:pPr>
    </w:p>
    <w:p w14:paraId="77B0AD77">
      <w:pPr>
        <w:spacing w:line="480" w:lineRule="auto"/>
        <w:ind w:firstLine="480" w:firstLineChars="200"/>
        <w:jc w:val="left"/>
        <w:rPr>
          <w:rFonts w:hint="eastAsia" w:ascii="宋体" w:hAnsi="宋体" w:cs="宋体"/>
          <w:sz w:val="24"/>
        </w:rPr>
      </w:pPr>
    </w:p>
    <w:p w14:paraId="4FFB95EE">
      <w:pPr>
        <w:spacing w:line="480" w:lineRule="auto"/>
        <w:ind w:firstLine="480" w:firstLineChars="200"/>
        <w:jc w:val="left"/>
        <w:rPr>
          <w:rFonts w:hint="eastAsia" w:ascii="宋体" w:hAnsi="宋体" w:cs="宋体"/>
          <w:sz w:val="24"/>
        </w:rPr>
      </w:pPr>
      <w:r>
        <w:rPr>
          <w:rFonts w:hint="eastAsia" w:ascii="宋体" w:hAnsi="宋体" w:cs="宋体"/>
          <w:sz w:val="24"/>
        </w:rPr>
        <w:t xml:space="preserve">                             </w:t>
      </w:r>
    </w:p>
    <w:p w14:paraId="13BBCB04">
      <w:pPr>
        <w:spacing w:line="440" w:lineRule="exact"/>
        <w:jc w:val="center"/>
        <w:rPr>
          <w:rFonts w:hint="eastAsia" w:ascii="宋体" w:hAnsi="宋体" w:cs="宋体"/>
        </w:rPr>
      </w:pPr>
    </w:p>
    <w:p w14:paraId="266809E8">
      <w:pPr>
        <w:spacing w:line="360" w:lineRule="auto"/>
        <w:ind w:firstLine="480" w:firstLineChars="200"/>
        <w:rPr>
          <w:rFonts w:hint="eastAsia" w:ascii="宋体" w:hAnsi="宋体" w:cs="宋体"/>
          <w:sz w:val="24"/>
          <w:szCs w:val="24"/>
          <w:lang w:val="zh-CN"/>
        </w:rPr>
      </w:pPr>
    </w:p>
    <w:p w14:paraId="0050DEA1">
      <w:pPr>
        <w:spacing w:line="360" w:lineRule="auto"/>
        <w:ind w:firstLine="480" w:firstLineChars="200"/>
        <w:rPr>
          <w:rFonts w:hint="eastAsia" w:ascii="宋体" w:hAnsi="宋体" w:cs="宋体"/>
          <w:sz w:val="24"/>
          <w:szCs w:val="24"/>
          <w:lang w:val="zh-CN"/>
        </w:rPr>
      </w:pPr>
    </w:p>
    <w:p w14:paraId="397975B2">
      <w:pPr>
        <w:spacing w:line="360" w:lineRule="auto"/>
        <w:ind w:firstLine="480" w:firstLineChars="200"/>
        <w:rPr>
          <w:rFonts w:hint="eastAsia" w:ascii="宋体" w:hAnsi="宋体" w:cs="宋体"/>
          <w:sz w:val="24"/>
          <w:szCs w:val="24"/>
          <w:lang w:val="zh-CN"/>
        </w:rPr>
      </w:pPr>
    </w:p>
    <w:p w14:paraId="03A4F1C8">
      <w:pPr>
        <w:spacing w:line="360" w:lineRule="auto"/>
        <w:ind w:firstLine="480" w:firstLineChars="200"/>
        <w:rPr>
          <w:rFonts w:hint="eastAsia" w:ascii="宋体" w:hAnsi="宋体" w:cs="宋体"/>
          <w:sz w:val="24"/>
          <w:szCs w:val="24"/>
          <w:lang w:val="zh-CN"/>
        </w:rPr>
      </w:pPr>
    </w:p>
    <w:p w14:paraId="69DC256C">
      <w:pPr>
        <w:spacing w:line="360" w:lineRule="auto"/>
        <w:ind w:firstLine="480" w:firstLineChars="200"/>
        <w:rPr>
          <w:rFonts w:hint="eastAsia" w:ascii="宋体" w:hAnsi="宋体" w:cs="宋体"/>
          <w:sz w:val="24"/>
          <w:szCs w:val="24"/>
          <w:lang w:val="zh-CN"/>
        </w:rPr>
      </w:pPr>
    </w:p>
    <w:p w14:paraId="3D94A109">
      <w:pPr>
        <w:spacing w:line="360" w:lineRule="auto"/>
        <w:ind w:firstLine="480" w:firstLineChars="200"/>
        <w:rPr>
          <w:rFonts w:hint="eastAsia" w:ascii="宋体" w:hAnsi="宋体" w:cs="宋体"/>
          <w:sz w:val="24"/>
          <w:szCs w:val="24"/>
          <w:lang w:val="zh-CN"/>
        </w:rPr>
      </w:pPr>
    </w:p>
    <w:p w14:paraId="7631ACF3">
      <w:pPr>
        <w:widowControl/>
        <w:jc w:val="left"/>
        <w:rPr>
          <w:rFonts w:hint="eastAsia" w:ascii="宋体" w:hAnsi="宋体" w:cs="宋体"/>
          <w:b/>
          <w:bCs/>
          <w:sz w:val="24"/>
          <w:szCs w:val="24"/>
        </w:rPr>
      </w:pPr>
      <w:r>
        <w:rPr>
          <w:rFonts w:hint="eastAsia" w:ascii="宋体" w:hAnsi="宋体" w:cs="宋体"/>
          <w:b/>
          <w:bCs/>
          <w:sz w:val="24"/>
          <w:szCs w:val="24"/>
        </w:rPr>
        <w:br w:type="page"/>
      </w:r>
    </w:p>
    <w:p w14:paraId="09F2B954">
      <w:pPr>
        <w:widowControl/>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附件</w:t>
      </w:r>
      <w:r>
        <w:rPr>
          <w:rFonts w:hint="eastAsia" w:ascii="宋体" w:hAnsi="宋体" w:cs="宋体"/>
          <w:b/>
          <w:bCs/>
          <w:sz w:val="24"/>
          <w:szCs w:val="24"/>
          <w:lang w:val="en-US" w:eastAsia="zh-CN"/>
        </w:rPr>
        <w:t>五</w:t>
      </w:r>
      <w:r>
        <w:rPr>
          <w:rFonts w:hint="eastAsia" w:ascii="宋体" w:hAnsi="宋体" w:cs="宋体"/>
          <w:b/>
          <w:bCs/>
          <w:sz w:val="24"/>
          <w:szCs w:val="24"/>
        </w:rPr>
        <w:t>：法定代表人身份证明/法定代表人授权书</w:t>
      </w:r>
    </w:p>
    <w:p w14:paraId="3FBC83F0">
      <w:pPr>
        <w:spacing w:after="120"/>
        <w:jc w:val="center"/>
        <w:rPr>
          <w:rFonts w:hint="eastAsia" w:ascii="宋体" w:hAnsi="宋体" w:cs="宋体"/>
          <w:b/>
          <w:bCs/>
          <w:sz w:val="24"/>
          <w:szCs w:val="24"/>
        </w:rPr>
      </w:pPr>
      <w:r>
        <w:rPr>
          <w:rFonts w:hint="eastAsia" w:ascii="宋体" w:hAnsi="宋体" w:cs="宋体"/>
          <w:b/>
          <w:bCs/>
          <w:sz w:val="24"/>
          <w:szCs w:val="24"/>
        </w:rPr>
        <w:t>法定代表人身份证明</w:t>
      </w:r>
    </w:p>
    <w:p w14:paraId="3E1E5F69">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p w14:paraId="2E3F1517">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统一社会信用代码：</w:t>
      </w:r>
      <w:r>
        <w:rPr>
          <w:rFonts w:hint="eastAsia" w:ascii="宋体" w:hAnsi="宋体" w:cs="宋体"/>
          <w:kern w:val="0"/>
          <w:sz w:val="24"/>
          <w:szCs w:val="24"/>
          <w:u w:val="single"/>
        </w:rPr>
        <w:t xml:space="preserve">                </w:t>
      </w:r>
    </w:p>
    <w:p w14:paraId="4518D3F2">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注册地址：</w:t>
      </w:r>
      <w:r>
        <w:rPr>
          <w:rFonts w:hint="eastAsia" w:ascii="宋体" w:hAnsi="宋体" w:cs="宋体"/>
          <w:kern w:val="0"/>
          <w:sz w:val="24"/>
          <w:szCs w:val="24"/>
          <w:u w:val="single"/>
        </w:rPr>
        <w:t xml:space="preserve">                        </w:t>
      </w:r>
    </w:p>
    <w:p w14:paraId="6487B46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成立时间：</w:t>
      </w:r>
      <w:r>
        <w:rPr>
          <w:rFonts w:hint="eastAsia" w:ascii="宋体" w:hAnsi="宋体" w:cs="宋体"/>
          <w:kern w:val="0"/>
          <w:sz w:val="24"/>
          <w:szCs w:val="24"/>
          <w:u w:val="single"/>
        </w:rPr>
        <w:t xml:space="preserve">    </w:t>
      </w:r>
      <w:r>
        <w:rPr>
          <w:rFonts w:hint="eastAsia" w:ascii="宋体" w:hAnsi="宋体" w:cs="宋体"/>
          <w:kern w:val="0"/>
          <w:sz w:val="24"/>
          <w:szCs w:val="24"/>
        </w:rPr>
        <w:t xml:space="preserve">年 </w:t>
      </w:r>
      <w:r>
        <w:rPr>
          <w:rFonts w:hint="eastAsia" w:ascii="宋体" w:hAnsi="宋体" w:cs="宋体"/>
          <w:kern w:val="0"/>
          <w:sz w:val="24"/>
          <w:szCs w:val="24"/>
          <w:u w:val="single"/>
        </w:rPr>
        <w:t xml:space="preserve">  </w:t>
      </w:r>
      <w:r>
        <w:rPr>
          <w:rFonts w:hint="eastAsia" w:ascii="宋体" w:hAnsi="宋体" w:cs="宋体"/>
          <w:kern w:val="0"/>
          <w:sz w:val="24"/>
          <w:szCs w:val="24"/>
        </w:rPr>
        <w:t>月</w:t>
      </w:r>
      <w:r>
        <w:rPr>
          <w:rFonts w:hint="eastAsia" w:ascii="宋体" w:hAnsi="宋体" w:cs="宋体"/>
          <w:kern w:val="0"/>
          <w:sz w:val="24"/>
          <w:szCs w:val="24"/>
          <w:u w:val="single"/>
        </w:rPr>
        <w:t xml:space="preserve">  </w:t>
      </w:r>
      <w:r>
        <w:rPr>
          <w:rFonts w:hint="eastAsia" w:ascii="宋体" w:hAnsi="宋体" w:cs="宋体"/>
          <w:kern w:val="0"/>
          <w:sz w:val="24"/>
          <w:szCs w:val="24"/>
        </w:rPr>
        <w:t>日</w:t>
      </w:r>
    </w:p>
    <w:p w14:paraId="45214DFA">
      <w:pPr>
        <w:autoSpaceDE w:val="0"/>
        <w:autoSpaceDN w:val="0"/>
        <w:adjustRightInd w:val="0"/>
        <w:snapToGrid w:val="0"/>
        <w:spacing w:before="156" w:beforeLines="50" w:line="440" w:lineRule="exact"/>
        <w:jc w:val="left"/>
        <w:rPr>
          <w:rFonts w:hint="eastAsia" w:ascii="宋体" w:hAnsi="宋体" w:cs="宋体"/>
          <w:kern w:val="0"/>
          <w:sz w:val="24"/>
          <w:szCs w:val="24"/>
          <w:u w:val="single"/>
        </w:rPr>
      </w:pPr>
      <w:r>
        <w:rPr>
          <w:rFonts w:hint="eastAsia" w:ascii="宋体" w:hAnsi="宋体" w:cs="宋体"/>
          <w:kern w:val="0"/>
          <w:sz w:val="24"/>
          <w:szCs w:val="24"/>
        </w:rPr>
        <w:t>经营期限：</w:t>
      </w:r>
      <w:r>
        <w:rPr>
          <w:rFonts w:hint="eastAsia" w:ascii="宋体" w:hAnsi="宋体" w:cs="宋体"/>
          <w:kern w:val="0"/>
          <w:sz w:val="24"/>
          <w:szCs w:val="24"/>
          <w:u w:val="single"/>
        </w:rPr>
        <w:t xml:space="preserve">                  </w:t>
      </w:r>
    </w:p>
    <w:p w14:paraId="29B9593F">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姓名：</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性别：</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年龄：</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系</w:t>
      </w:r>
      <w:r>
        <w:rPr>
          <w:rFonts w:hint="eastAsia" w:ascii="宋体" w:hAnsi="宋体" w:cs="宋体"/>
          <w:kern w:val="0"/>
          <w:sz w:val="24"/>
          <w:szCs w:val="24"/>
          <w:u w:val="single"/>
        </w:rPr>
        <w:t xml:space="preserve">            </w:t>
      </w:r>
      <w:r>
        <w:rPr>
          <w:rFonts w:hint="eastAsia" w:ascii="宋体" w:hAnsi="宋体" w:cs="宋体"/>
          <w:kern w:val="0"/>
          <w:sz w:val="24"/>
          <w:szCs w:val="24"/>
        </w:rPr>
        <w:t>（供应商名称）的法定代表人。</w:t>
      </w:r>
    </w:p>
    <w:p w14:paraId="46A18F2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特此证明。</w:t>
      </w:r>
    </w:p>
    <w:p w14:paraId="3EFE30D3">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附：法定代表人身份证复印件</w:t>
      </w:r>
    </w:p>
    <w:tbl>
      <w:tblPr>
        <w:tblStyle w:val="27"/>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2602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38A3DE14">
            <w:pPr>
              <w:snapToGrid w:val="0"/>
              <w:spacing w:line="480" w:lineRule="auto"/>
              <w:jc w:val="center"/>
              <w:rPr>
                <w:rFonts w:hint="eastAsia" w:ascii="宋体" w:hAnsi="宋体" w:cs="宋体"/>
                <w:kern w:val="0"/>
                <w:sz w:val="24"/>
                <w:szCs w:val="24"/>
              </w:rPr>
            </w:pPr>
          </w:p>
          <w:p w14:paraId="018B6D6D">
            <w:pPr>
              <w:snapToGrid w:val="0"/>
              <w:spacing w:line="480" w:lineRule="auto"/>
              <w:jc w:val="center"/>
              <w:rPr>
                <w:rFonts w:hint="eastAsia" w:ascii="宋体" w:hAnsi="宋体" w:cs="宋体"/>
                <w:kern w:val="0"/>
                <w:sz w:val="24"/>
                <w:szCs w:val="24"/>
              </w:rPr>
            </w:pPr>
          </w:p>
          <w:p w14:paraId="5CF19F00">
            <w:pPr>
              <w:autoSpaceDE w:val="0"/>
              <w:autoSpaceDN w:val="0"/>
              <w:adjustRightInd w:val="0"/>
              <w:snapToGrid w:val="0"/>
              <w:spacing w:before="156" w:beforeLines="50" w:line="360" w:lineRule="auto"/>
              <w:jc w:val="center"/>
              <w:rPr>
                <w:rFonts w:hint="eastAsia" w:ascii="宋体" w:hAnsi="宋体" w:cs="宋体"/>
                <w:kern w:val="0"/>
                <w:sz w:val="24"/>
                <w:szCs w:val="24"/>
              </w:rPr>
            </w:pPr>
            <w:r>
              <w:rPr>
                <w:rFonts w:hint="eastAsia" w:ascii="宋体" w:hAnsi="宋体" w:cs="宋体"/>
                <w:kern w:val="0"/>
                <w:sz w:val="24"/>
                <w:szCs w:val="24"/>
              </w:rPr>
              <w:t>法定代表人身份证复印件粘贴处</w:t>
            </w:r>
          </w:p>
          <w:p w14:paraId="3C6DA9E1">
            <w:pPr>
              <w:spacing w:after="120"/>
              <w:jc w:val="center"/>
              <w:rPr>
                <w:rFonts w:hint="eastAsia" w:ascii="宋体" w:hAnsi="宋体" w:cs="宋体"/>
                <w:sz w:val="24"/>
                <w:szCs w:val="24"/>
              </w:rPr>
            </w:pPr>
            <w:r>
              <w:rPr>
                <w:rFonts w:hint="eastAsia" w:ascii="宋体" w:hAnsi="宋体" w:cs="宋体"/>
                <w:sz w:val="24"/>
                <w:szCs w:val="24"/>
              </w:rPr>
              <w:t>（正反面）</w:t>
            </w:r>
          </w:p>
          <w:p w14:paraId="561AEABD">
            <w:pPr>
              <w:snapToGrid w:val="0"/>
              <w:spacing w:line="480" w:lineRule="auto"/>
              <w:jc w:val="center"/>
              <w:rPr>
                <w:rFonts w:hint="eastAsia" w:ascii="宋体" w:hAnsi="宋体" w:cs="宋体"/>
                <w:kern w:val="0"/>
                <w:sz w:val="24"/>
                <w:szCs w:val="24"/>
              </w:rPr>
            </w:pPr>
          </w:p>
          <w:p w14:paraId="61AC31DF">
            <w:pPr>
              <w:snapToGrid w:val="0"/>
              <w:spacing w:line="480" w:lineRule="auto"/>
              <w:jc w:val="center"/>
              <w:rPr>
                <w:rFonts w:hint="eastAsia" w:ascii="宋体" w:hAnsi="宋体" w:cs="宋体"/>
                <w:kern w:val="0"/>
                <w:sz w:val="24"/>
                <w:szCs w:val="24"/>
              </w:rPr>
            </w:pPr>
          </w:p>
        </w:tc>
      </w:tr>
    </w:tbl>
    <w:p w14:paraId="383A2C74">
      <w:pPr>
        <w:snapToGrid w:val="0"/>
        <w:spacing w:line="480" w:lineRule="auto"/>
        <w:rPr>
          <w:rFonts w:hint="eastAsia" w:ascii="宋体" w:hAnsi="宋体" w:cs="宋体"/>
          <w:kern w:val="0"/>
          <w:sz w:val="24"/>
          <w:szCs w:val="24"/>
        </w:rPr>
      </w:pPr>
    </w:p>
    <w:p w14:paraId="2AC83D3A">
      <w:pPr>
        <w:snapToGrid w:val="0"/>
        <w:rPr>
          <w:rFonts w:hint="eastAsia" w:ascii="宋体" w:hAnsi="宋体" w:cs="宋体"/>
          <w:kern w:val="0"/>
          <w:sz w:val="24"/>
          <w:szCs w:val="24"/>
        </w:rPr>
      </w:pPr>
    </w:p>
    <w:p w14:paraId="5EE1A0CD">
      <w:pPr>
        <w:snapToGrid w:val="0"/>
        <w:rPr>
          <w:rFonts w:hint="eastAsia" w:ascii="宋体" w:hAnsi="宋体" w:cs="宋体"/>
          <w:kern w:val="0"/>
          <w:sz w:val="24"/>
          <w:szCs w:val="24"/>
        </w:rPr>
      </w:pPr>
    </w:p>
    <w:p w14:paraId="10E2C44C">
      <w:pPr>
        <w:snapToGrid w:val="0"/>
        <w:rPr>
          <w:rFonts w:hint="eastAsia" w:ascii="宋体" w:hAnsi="宋体" w:cs="宋体"/>
          <w:kern w:val="0"/>
          <w:sz w:val="24"/>
          <w:szCs w:val="24"/>
        </w:rPr>
      </w:pPr>
    </w:p>
    <w:p w14:paraId="669159B2">
      <w:pPr>
        <w:snapToGrid w:val="0"/>
        <w:rPr>
          <w:rFonts w:hint="eastAsia" w:ascii="宋体" w:hAnsi="宋体" w:cs="宋体"/>
          <w:kern w:val="0"/>
          <w:sz w:val="24"/>
          <w:szCs w:val="24"/>
        </w:rPr>
      </w:pPr>
    </w:p>
    <w:p w14:paraId="712AE371">
      <w:pPr>
        <w:adjustRightInd w:val="0"/>
        <w:snapToGrid w:val="0"/>
        <w:spacing w:line="360" w:lineRule="auto"/>
        <w:rPr>
          <w:rFonts w:hint="eastAsia" w:ascii="宋体" w:hAnsi="宋体" w:cs="宋体"/>
          <w:kern w:val="0"/>
          <w:sz w:val="24"/>
          <w:szCs w:val="24"/>
        </w:rPr>
      </w:pPr>
    </w:p>
    <w:p w14:paraId="156467D4">
      <w:pPr>
        <w:adjustRightInd w:val="0"/>
        <w:snapToGrid w:val="0"/>
        <w:spacing w:line="360" w:lineRule="auto"/>
        <w:ind w:right="420"/>
        <w:rPr>
          <w:rFonts w:hint="eastAsia" w:ascii="宋体" w:hAnsi="宋体" w:cs="宋体"/>
          <w:kern w:val="0"/>
          <w:sz w:val="24"/>
          <w:szCs w:val="24"/>
        </w:rPr>
      </w:pPr>
    </w:p>
    <w:p w14:paraId="47EFFA92">
      <w:pPr>
        <w:adjustRightInd w:val="0"/>
        <w:snapToGrid w:val="0"/>
        <w:spacing w:line="360" w:lineRule="auto"/>
        <w:ind w:right="420"/>
        <w:rPr>
          <w:rFonts w:hint="eastAsia" w:ascii="宋体" w:hAnsi="宋体" w:cs="宋体"/>
          <w:kern w:val="0"/>
          <w:sz w:val="24"/>
          <w:szCs w:val="24"/>
        </w:rPr>
      </w:pPr>
    </w:p>
    <w:p w14:paraId="5C6C829D">
      <w:pPr>
        <w:adjustRightInd w:val="0"/>
        <w:snapToGrid w:val="0"/>
        <w:spacing w:line="360" w:lineRule="auto"/>
        <w:ind w:right="420"/>
        <w:rPr>
          <w:rFonts w:hint="eastAsia" w:ascii="宋体" w:hAnsi="宋体" w:cs="宋体"/>
          <w:kern w:val="0"/>
          <w:sz w:val="24"/>
          <w:szCs w:val="24"/>
        </w:rPr>
      </w:pPr>
    </w:p>
    <w:p w14:paraId="49DB9721">
      <w:pPr>
        <w:adjustRightInd w:val="0"/>
        <w:snapToGrid w:val="0"/>
        <w:spacing w:line="360" w:lineRule="auto"/>
        <w:ind w:right="420"/>
        <w:rPr>
          <w:rFonts w:hint="eastAsia" w:ascii="宋体" w:hAnsi="宋体" w:cs="宋体"/>
          <w:kern w:val="0"/>
          <w:sz w:val="24"/>
          <w:szCs w:val="24"/>
        </w:rPr>
      </w:pPr>
    </w:p>
    <w:p w14:paraId="08419B84">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（公章）</w:t>
      </w:r>
    </w:p>
    <w:p w14:paraId="57F7D837">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日期：    年  月  日</w:t>
      </w:r>
    </w:p>
    <w:p w14:paraId="5A2E97D6">
      <w:pPr>
        <w:spacing w:line="500" w:lineRule="exact"/>
        <w:ind w:firstLine="482" w:firstLineChars="200"/>
        <w:rPr>
          <w:rFonts w:hint="eastAsia" w:ascii="宋体" w:hAnsi="宋体" w:cs="宋体"/>
          <w:b/>
          <w:bCs/>
          <w:kern w:val="0"/>
          <w:sz w:val="24"/>
          <w:szCs w:val="24"/>
        </w:rPr>
      </w:pPr>
    </w:p>
    <w:p w14:paraId="4883CF1F">
      <w:pPr>
        <w:spacing w:after="120"/>
        <w:jc w:val="left"/>
        <w:rPr>
          <w:rFonts w:hint="eastAsia" w:ascii="宋体" w:hAnsi="宋体" w:cs="宋体"/>
          <w:b/>
          <w:bCs/>
          <w:sz w:val="24"/>
          <w:szCs w:val="24"/>
          <w:lang w:val="zh-CN"/>
        </w:rPr>
      </w:pPr>
      <w:r>
        <w:rPr>
          <w:rFonts w:hint="eastAsia" w:ascii="宋体" w:hAnsi="宋体" w:cs="宋体"/>
          <w:b/>
          <w:bCs/>
          <w:sz w:val="24"/>
          <w:szCs w:val="24"/>
          <w:lang w:val="zh-CN"/>
        </w:rPr>
        <w:t>说明：仅限法定代表人参加时提供。</w:t>
      </w:r>
    </w:p>
    <w:p w14:paraId="03ADC510">
      <w:pPr>
        <w:spacing w:line="500" w:lineRule="exact"/>
        <w:ind w:firstLine="561"/>
        <w:rPr>
          <w:rFonts w:hint="eastAsia" w:ascii="宋体" w:hAnsi="宋体" w:cs="宋体"/>
          <w:b/>
          <w:bCs/>
          <w:sz w:val="24"/>
          <w:szCs w:val="24"/>
        </w:rPr>
      </w:pPr>
    </w:p>
    <w:p w14:paraId="3C6DA066">
      <w:pPr>
        <w:spacing w:line="500" w:lineRule="exact"/>
        <w:ind w:firstLine="561"/>
        <w:rPr>
          <w:rFonts w:hint="eastAsia" w:ascii="宋体" w:hAnsi="宋体" w:cs="宋体"/>
          <w:b/>
          <w:bCs/>
          <w:sz w:val="24"/>
          <w:szCs w:val="24"/>
        </w:rPr>
      </w:pPr>
    </w:p>
    <w:p w14:paraId="54AF3BA0">
      <w:pPr>
        <w:pStyle w:val="24"/>
        <w:widowControl/>
        <w:spacing w:line="360" w:lineRule="auto"/>
        <w:ind w:firstLine="482" w:firstLineChars="200"/>
        <w:jc w:val="center"/>
        <w:rPr>
          <w:rFonts w:hint="eastAsia" w:ascii="宋体" w:hAnsi="宋体" w:cs="宋体"/>
          <w:b/>
          <w:bCs/>
          <w:sz w:val="24"/>
        </w:rPr>
      </w:pPr>
      <w:bookmarkStart w:id="29" w:name="_Toc29613"/>
      <w:bookmarkStart w:id="30" w:name="_Toc29800"/>
      <w:bookmarkStart w:id="31" w:name="_Toc14081"/>
      <w:bookmarkStart w:id="32" w:name="_Toc13597"/>
      <w:bookmarkStart w:id="33" w:name="_Toc6945"/>
      <w:bookmarkStart w:id="34" w:name="_Toc22704"/>
      <w:bookmarkStart w:id="35" w:name="_Toc22198"/>
      <w:bookmarkStart w:id="36" w:name="_Toc483349441"/>
      <w:bookmarkStart w:id="37" w:name="_Toc23557"/>
      <w:bookmarkStart w:id="38" w:name="_Toc12905"/>
      <w:bookmarkStart w:id="39" w:name="_Toc31865"/>
      <w:bookmarkStart w:id="40" w:name="_Toc26738"/>
      <w:bookmarkStart w:id="41" w:name="_Toc15591"/>
      <w:bookmarkStart w:id="42" w:name="_Toc21050"/>
      <w:bookmarkStart w:id="43" w:name="_Toc12408"/>
      <w:bookmarkStart w:id="44" w:name="_Toc31501"/>
      <w:bookmarkStart w:id="45" w:name="_Toc9004"/>
      <w:bookmarkStart w:id="46" w:name="_Toc17482"/>
      <w:bookmarkStart w:id="47" w:name="_Toc13312"/>
      <w:bookmarkStart w:id="48" w:name="_Toc17265"/>
      <w:bookmarkStart w:id="49" w:name="_Toc18044"/>
      <w:bookmarkStart w:id="50" w:name="_Toc19326"/>
    </w:p>
    <w:p w14:paraId="618F4968">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法定代表人授权书</w:t>
      </w:r>
      <w:bookmarkEnd w:id="29"/>
      <w:bookmarkEnd w:id="30"/>
      <w:bookmarkEnd w:id="31"/>
      <w:bookmarkEnd w:id="32"/>
      <w:bookmarkEnd w:id="33"/>
      <w:bookmarkEnd w:id="34"/>
      <w:bookmarkEnd w:id="35"/>
      <w:bookmarkEnd w:id="36"/>
      <w:bookmarkEnd w:id="37"/>
      <w:bookmarkEnd w:id="38"/>
      <w:bookmarkEnd w:id="39"/>
      <w:bookmarkEnd w:id="40"/>
    </w:p>
    <w:p w14:paraId="51000448">
      <w:pPr>
        <w:spacing w:line="360" w:lineRule="auto"/>
        <w:rPr>
          <w:rFonts w:hint="eastAsia" w:ascii="宋体" w:hAnsi="宋体" w:cs="宋体"/>
          <w:b/>
          <w:bCs/>
          <w:sz w:val="24"/>
          <w:szCs w:val="24"/>
          <w:u w:val="single"/>
        </w:rPr>
      </w:pPr>
      <w:r>
        <w:rPr>
          <w:rFonts w:hint="eastAsia" w:ascii="宋体" w:hAnsi="宋体" w:cs="宋体"/>
          <w:sz w:val="24"/>
          <w:szCs w:val="24"/>
        </w:rPr>
        <w:t>致：</w:t>
      </w:r>
      <w:r>
        <w:rPr>
          <w:rFonts w:hint="eastAsia" w:ascii="宋体" w:hAnsi="宋体" w:cs="宋体"/>
          <w:sz w:val="24"/>
          <w:szCs w:val="24"/>
          <w:u w:val="single"/>
        </w:rPr>
        <w:t xml:space="preserve">                      </w:t>
      </w:r>
    </w:p>
    <w:p w14:paraId="08B10E68">
      <w:pPr>
        <w:pStyle w:val="12"/>
        <w:spacing w:line="500" w:lineRule="exact"/>
        <w:ind w:left="-120" w:leftChars="-57" w:firstLine="600" w:firstLineChars="250"/>
        <w:rPr>
          <w:rFonts w:hint="eastAsia" w:hAnsi="宋体" w:cs="宋体"/>
          <w:sz w:val="24"/>
          <w:szCs w:val="24"/>
        </w:rPr>
      </w:pPr>
      <w:r>
        <w:rPr>
          <w:rFonts w:hint="eastAsia" w:hAnsi="宋体" w:cs="宋体"/>
          <w:sz w:val="24"/>
          <w:szCs w:val="24"/>
        </w:rPr>
        <w:t>本授权书声明：注册于（</w:t>
      </w:r>
      <w:r>
        <w:rPr>
          <w:rFonts w:hint="eastAsia" w:hAnsi="宋体" w:cs="宋体"/>
          <w:sz w:val="24"/>
          <w:szCs w:val="24"/>
          <w:u w:val="single"/>
        </w:rPr>
        <w:t xml:space="preserve"> 工商行政管理局名称）之（委托单位全称） </w:t>
      </w:r>
      <w:r>
        <w:rPr>
          <w:rFonts w:hint="eastAsia" w:hAnsi="宋体" w:cs="宋体"/>
          <w:sz w:val="24"/>
          <w:szCs w:val="24"/>
        </w:rPr>
        <w:t>的法定代表人</w:t>
      </w:r>
      <w:r>
        <w:rPr>
          <w:rFonts w:hint="eastAsia" w:hAnsi="宋体" w:cs="宋体"/>
          <w:sz w:val="24"/>
          <w:szCs w:val="24"/>
          <w:u w:val="single"/>
        </w:rPr>
        <w:t>（姓名、性别）</w:t>
      </w:r>
      <w:r>
        <w:rPr>
          <w:rFonts w:hint="eastAsia" w:hAnsi="宋体" w:cs="宋体"/>
          <w:sz w:val="24"/>
          <w:szCs w:val="24"/>
        </w:rPr>
        <w:t>授权本公司的</w:t>
      </w:r>
      <w:r>
        <w:rPr>
          <w:rFonts w:hint="eastAsia" w:hAnsi="宋体" w:cs="宋体"/>
          <w:sz w:val="24"/>
          <w:szCs w:val="24"/>
          <w:u w:val="single"/>
        </w:rPr>
        <w:t>（被授权人姓名、性别、职务）</w:t>
      </w:r>
      <w:r>
        <w:rPr>
          <w:rFonts w:hint="eastAsia" w:hAnsi="宋体" w:cs="宋体"/>
          <w:sz w:val="24"/>
          <w:szCs w:val="24"/>
        </w:rPr>
        <w:t>为合法代理人，就贵方组织的有关</w:t>
      </w:r>
      <w:r>
        <w:rPr>
          <w:rFonts w:hint="eastAsia" w:hAnsi="宋体" w:cs="宋体"/>
          <w:sz w:val="24"/>
          <w:szCs w:val="24"/>
          <w:u w:val="single"/>
        </w:rPr>
        <w:t>（采购项目名称）</w:t>
      </w:r>
      <w:r>
        <w:rPr>
          <w:rFonts w:hint="eastAsia" w:hAnsi="宋体" w:cs="宋体"/>
          <w:sz w:val="24"/>
          <w:szCs w:val="24"/>
        </w:rPr>
        <w:t>（项目编号：</w:t>
      </w:r>
      <w:r>
        <w:rPr>
          <w:rFonts w:hint="eastAsia" w:hAnsi="宋体" w:cs="宋体"/>
          <w:sz w:val="24"/>
          <w:szCs w:val="24"/>
          <w:u w:val="single"/>
        </w:rPr>
        <w:t xml:space="preserve">                 </w:t>
      </w:r>
      <w:r>
        <w:rPr>
          <w:rFonts w:hint="eastAsia" w:hAnsi="宋体" w:cs="宋体"/>
          <w:sz w:val="24"/>
          <w:szCs w:val="24"/>
        </w:rPr>
        <w:t>）的响应、洽谈、执行等具体事务，签署全部有关响应文件、文书、协议、合同，本公司对被授权人在本项目中的签名承担全部法律责任。本授权书自磋商会议之日起计算有效期为</w:t>
      </w:r>
      <w:r>
        <w:rPr>
          <w:rFonts w:hint="eastAsia" w:hAnsi="宋体" w:cs="宋体"/>
          <w:sz w:val="24"/>
          <w:szCs w:val="24"/>
          <w:u w:val="single"/>
        </w:rPr>
        <w:t>90</w:t>
      </w:r>
      <w:r>
        <w:rPr>
          <w:rFonts w:hint="eastAsia" w:hAnsi="宋体" w:cs="宋体"/>
          <w:sz w:val="24"/>
          <w:szCs w:val="24"/>
        </w:rPr>
        <w:t>天。</w:t>
      </w:r>
    </w:p>
    <w:p w14:paraId="0B8273DE">
      <w:pPr>
        <w:pStyle w:val="12"/>
        <w:spacing w:line="500" w:lineRule="exact"/>
        <w:ind w:firstLine="480" w:firstLineChars="200"/>
        <w:rPr>
          <w:rFonts w:hint="default" w:hAnsi="宋体" w:eastAsia="宋体" w:cs="宋体"/>
          <w:sz w:val="24"/>
          <w:szCs w:val="24"/>
          <w:lang w:val="en-US" w:eastAsia="zh-CN"/>
        </w:rPr>
      </w:pPr>
      <w:r>
        <w:rPr>
          <w:rFonts w:hint="eastAsia" w:hAnsi="宋体" w:cs="宋体"/>
          <w:sz w:val="24"/>
          <w:szCs w:val="24"/>
        </w:rPr>
        <w:t>委托单位：</w:t>
      </w:r>
      <w:r>
        <w:rPr>
          <w:rFonts w:hint="eastAsia" w:hAnsi="宋体" w:cs="宋体"/>
          <w:sz w:val="24"/>
          <w:szCs w:val="24"/>
          <w:u w:val="single"/>
        </w:rPr>
        <w:t xml:space="preserve">    </w:t>
      </w:r>
      <w:r>
        <w:rPr>
          <w:rFonts w:hint="eastAsia" w:hAnsi="宋体" w:cs="宋体"/>
          <w:sz w:val="24"/>
          <w:szCs w:val="24"/>
        </w:rPr>
        <w:t>（公章）                  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（签字或盖章）</w:t>
      </w:r>
    </w:p>
    <w:p w14:paraId="26A3B516">
      <w:pPr>
        <w:pStyle w:val="12"/>
        <w:spacing w:line="500" w:lineRule="exact"/>
        <w:ind w:firstLine="480" w:firstLineChars="200"/>
        <w:rPr>
          <w:rFonts w:hint="eastAsia" w:hAnsi="宋体" w:cs="宋体"/>
          <w:sz w:val="24"/>
          <w:szCs w:val="24"/>
        </w:rPr>
      </w:pPr>
      <w:r>
        <w:rPr>
          <w:rFonts w:hint="eastAsia" w:hAnsi="宋体" w:cs="宋体"/>
          <w:sz w:val="24"/>
          <w:szCs w:val="24"/>
        </w:rPr>
        <w:t>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7166D1A0">
      <w:pPr>
        <w:pStyle w:val="12"/>
        <w:spacing w:line="500" w:lineRule="exact"/>
        <w:ind w:firstLine="480" w:firstLineChars="200"/>
        <w:rPr>
          <w:rFonts w:hint="eastAsia" w:hAnsi="宋体" w:cs="宋体"/>
          <w:sz w:val="24"/>
          <w:szCs w:val="24"/>
        </w:rPr>
      </w:pPr>
      <w:r>
        <w:rPr>
          <w:rFonts w:hint="eastAsia" w:hAnsi="宋体" w:cs="宋体"/>
          <w:sz w:val="24"/>
          <w:szCs w:val="24"/>
        </w:rPr>
        <w:t>附：被授权人姓名（签字或盖章）：</w:t>
      </w:r>
      <w:r>
        <w:rPr>
          <w:rFonts w:hint="eastAsia" w:hAnsi="宋体" w:cs="宋体"/>
          <w:sz w:val="24"/>
          <w:szCs w:val="24"/>
          <w:u w:val="single"/>
        </w:rPr>
        <w:t xml:space="preserve">              </w:t>
      </w:r>
      <w:r>
        <w:rPr>
          <w:rFonts w:hint="eastAsia" w:hAnsi="宋体" w:cs="宋体"/>
          <w:sz w:val="24"/>
          <w:szCs w:val="24"/>
        </w:rPr>
        <w:t>性别：</w:t>
      </w:r>
      <w:r>
        <w:rPr>
          <w:rFonts w:hint="eastAsia" w:hAnsi="宋体" w:cs="宋体"/>
          <w:sz w:val="24"/>
          <w:szCs w:val="24"/>
          <w:u w:val="single"/>
        </w:rPr>
        <w:t xml:space="preserve">       </w:t>
      </w:r>
      <w:r>
        <w:rPr>
          <w:rFonts w:hint="eastAsia" w:hAnsi="宋体" w:cs="宋体"/>
          <w:sz w:val="24"/>
          <w:szCs w:val="24"/>
        </w:rPr>
        <w:t>职务：</w:t>
      </w:r>
      <w:r>
        <w:rPr>
          <w:rFonts w:hint="eastAsia" w:hAnsi="宋体" w:cs="宋体"/>
          <w:sz w:val="24"/>
          <w:szCs w:val="24"/>
          <w:u w:val="single"/>
        </w:rPr>
        <w:t xml:space="preserve">             </w:t>
      </w:r>
    </w:p>
    <w:p w14:paraId="1084CFA7">
      <w:pPr>
        <w:pStyle w:val="12"/>
        <w:spacing w:line="500" w:lineRule="exact"/>
        <w:ind w:firstLine="960" w:firstLineChars="400"/>
        <w:rPr>
          <w:rFonts w:hint="eastAsia" w:hAnsi="宋体" w:cs="宋体"/>
          <w:sz w:val="24"/>
          <w:szCs w:val="24"/>
          <w:u w:val="single"/>
        </w:rPr>
      </w:pPr>
      <w:r>
        <w:rPr>
          <w:rFonts w:hint="eastAsia" w:hAnsi="宋体" w:cs="宋体"/>
          <w:sz w:val="24"/>
          <w:szCs w:val="24"/>
        </w:rPr>
        <w:t xml:space="preserve">联系地址：  </w:t>
      </w:r>
      <w:r>
        <w:rPr>
          <w:rFonts w:hint="eastAsia" w:hAnsi="宋体" w:cs="宋体"/>
          <w:sz w:val="24"/>
          <w:szCs w:val="24"/>
          <w:u w:val="single"/>
        </w:rPr>
        <w:t xml:space="preserve">                                                </w:t>
      </w:r>
    </w:p>
    <w:p w14:paraId="521EFC21">
      <w:pPr>
        <w:pStyle w:val="12"/>
        <w:spacing w:line="500" w:lineRule="exact"/>
        <w:ind w:firstLine="960" w:firstLineChars="400"/>
        <w:rPr>
          <w:rFonts w:hint="eastAsia" w:hAnsi="宋体" w:cs="宋体"/>
          <w:sz w:val="24"/>
          <w:szCs w:val="24"/>
          <w:u w:val="single"/>
        </w:rPr>
      </w:pPr>
      <w:r>
        <w:rPr>
          <w:rFonts w:hint="eastAsia" w:hAnsi="宋体" w:cs="宋体"/>
          <w:sz w:val="24"/>
          <w:szCs w:val="24"/>
        </w:rPr>
        <w:t>联系电话：</w:t>
      </w:r>
      <w:r>
        <w:rPr>
          <w:rFonts w:hint="eastAsia" w:hAnsi="宋体" w:cs="宋体"/>
          <w:sz w:val="24"/>
          <w:szCs w:val="24"/>
          <w:u w:val="single"/>
        </w:rPr>
        <w:t xml:space="preserve">                  </w:t>
      </w:r>
      <w:r>
        <w:rPr>
          <w:rFonts w:hint="eastAsia" w:hAnsi="宋体" w:cs="宋体"/>
          <w:sz w:val="24"/>
          <w:szCs w:val="24"/>
        </w:rPr>
        <w:t xml:space="preserve">传真：                          </w:t>
      </w:r>
    </w:p>
    <w:p w14:paraId="73CECA0E">
      <w:pPr>
        <w:pStyle w:val="12"/>
        <w:spacing w:line="500" w:lineRule="exact"/>
        <w:ind w:firstLine="2760" w:firstLineChars="1150"/>
        <w:rPr>
          <w:rFonts w:hint="eastAsia" w:hAnsi="宋体" w:cs="宋体"/>
          <w:sz w:val="24"/>
          <w:szCs w:val="24"/>
        </w:rPr>
      </w:pPr>
      <w:r>
        <w:rPr>
          <w:rFonts w:hint="eastAsia" w:hAnsi="宋体" w:cs="宋体"/>
          <w:sz w:val="24"/>
          <w:szCs w:val="24"/>
        </w:rPr>
        <w:t>法定代表人/被授权人身份证复印件</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3E2E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3" w:hRule="atLeast"/>
          <w:jc w:val="center"/>
        </w:trPr>
        <w:tc>
          <w:tcPr>
            <w:tcW w:w="4213" w:type="dxa"/>
            <w:shd w:val="clear" w:color="auto" w:fill="E0E0E0"/>
            <w:vAlign w:val="center"/>
          </w:tcPr>
          <w:p w14:paraId="5F2A6DE0">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法定代表人身份证复印件（国徽面）</w:t>
            </w:r>
          </w:p>
        </w:tc>
        <w:tc>
          <w:tcPr>
            <w:tcW w:w="4213" w:type="dxa"/>
            <w:shd w:val="clear" w:color="auto" w:fill="E0E0E0"/>
            <w:vAlign w:val="center"/>
          </w:tcPr>
          <w:p w14:paraId="79C60EB3">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被授权人身份证复印件（国徽面）</w:t>
            </w:r>
          </w:p>
        </w:tc>
      </w:tr>
      <w:tr w14:paraId="7D9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5" w:hRule="atLeast"/>
          <w:jc w:val="center"/>
        </w:trPr>
        <w:tc>
          <w:tcPr>
            <w:tcW w:w="4213" w:type="dxa"/>
            <w:shd w:val="clear" w:color="auto" w:fill="E0E0E0"/>
            <w:vAlign w:val="center"/>
          </w:tcPr>
          <w:p w14:paraId="29F55FE7">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法定代表人身份证复印件（人像面）</w:t>
            </w:r>
          </w:p>
        </w:tc>
        <w:tc>
          <w:tcPr>
            <w:tcW w:w="4213" w:type="dxa"/>
            <w:shd w:val="clear" w:color="auto" w:fill="E0E0E0"/>
            <w:vAlign w:val="center"/>
          </w:tcPr>
          <w:p w14:paraId="456CE4CE">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被授权人身份证复印件（人像面）</w:t>
            </w:r>
          </w:p>
        </w:tc>
      </w:tr>
    </w:tbl>
    <w:p w14:paraId="77AD773A">
      <w:pPr>
        <w:spacing w:line="360" w:lineRule="auto"/>
        <w:jc w:val="center"/>
        <w:rPr>
          <w:rFonts w:hint="eastAsia" w:ascii="宋体" w:hAnsi="宋体" w:cs="宋体"/>
          <w:sz w:val="24"/>
          <w:szCs w:val="24"/>
        </w:rPr>
      </w:pPr>
    </w:p>
    <w:bookmarkEnd w:id="41"/>
    <w:bookmarkEnd w:id="42"/>
    <w:bookmarkEnd w:id="43"/>
    <w:bookmarkEnd w:id="44"/>
    <w:bookmarkEnd w:id="45"/>
    <w:bookmarkEnd w:id="46"/>
    <w:bookmarkEnd w:id="47"/>
    <w:bookmarkEnd w:id="48"/>
    <w:bookmarkEnd w:id="49"/>
    <w:bookmarkEnd w:id="50"/>
    <w:p w14:paraId="54C3E5FA">
      <w:pPr>
        <w:bidi w:val="0"/>
        <w:rPr>
          <w:rFonts w:hint="eastAsia"/>
        </w:rPr>
      </w:pPr>
      <w:bookmarkStart w:id="51" w:name="_Toc15794"/>
      <w:bookmarkStart w:id="52" w:name="_Toc26876"/>
      <w:bookmarkStart w:id="53" w:name="_Toc4050"/>
      <w:bookmarkStart w:id="54" w:name="_Toc7264"/>
      <w:bookmarkStart w:id="55" w:name="_Toc2556"/>
      <w:bookmarkStart w:id="56" w:name="_Toc5624"/>
      <w:r>
        <w:rPr>
          <w:rFonts w:hint="eastAsia"/>
        </w:rPr>
        <w:t>备注：1、法定代表人亲自参加磋商的，无需提供该委托授权书。</w:t>
      </w:r>
    </w:p>
    <w:p w14:paraId="7A5A9609">
      <w:pPr>
        <w:bidi w:val="0"/>
        <w:rPr>
          <w:rFonts w:hint="eastAsia"/>
        </w:rPr>
      </w:pPr>
      <w:r>
        <w:rPr>
          <w:rFonts w:hint="eastAsia"/>
          <w:lang w:val="en-US" w:eastAsia="zh-CN"/>
        </w:rPr>
        <w:t>2、</w:t>
      </w:r>
      <w:r>
        <w:rPr>
          <w:rFonts w:hint="eastAsia"/>
        </w:rPr>
        <w:t>法人的分支机构参与磋商时，除提供《法定代表人授权委托书》外，还须同时提供法人给分支机构出具的授权书。</w:t>
      </w:r>
    </w:p>
    <w:p w14:paraId="44B6CB99">
      <w:pPr>
        <w:bidi w:val="0"/>
        <w:rPr>
          <w:rFonts w:hint="eastAsia"/>
          <w:b/>
          <w:bCs/>
        </w:rPr>
      </w:pPr>
      <w:r>
        <w:rPr>
          <w:rFonts w:hint="eastAsia"/>
          <w:b/>
          <w:bCs/>
          <w:lang w:val="en-US" w:eastAsia="zh-CN"/>
        </w:rPr>
        <w:t>3、被授权人参与磋商的，附磋商截止时间前一年内，被授权人在本单位已缴存的任意一个月的社会保障资金缴存单据或社保机构开具的社会保险参保缴费情况证明并加盖公章。</w:t>
      </w:r>
    </w:p>
    <w:p w14:paraId="003ADEE5">
      <w:pPr>
        <w:spacing w:line="500" w:lineRule="exact"/>
        <w:ind w:firstLine="561"/>
        <w:rPr>
          <w:rFonts w:hint="eastAsia" w:ascii="宋体" w:hAnsi="宋体" w:cs="宋体"/>
          <w:b/>
          <w:bCs/>
          <w:sz w:val="24"/>
          <w:szCs w:val="24"/>
        </w:rPr>
      </w:pPr>
      <w:r>
        <w:rPr>
          <w:rFonts w:hint="eastAsia" w:ascii="宋体" w:hAnsi="宋体" w:cs="宋体"/>
          <w:sz w:val="24"/>
          <w:szCs w:val="24"/>
        </w:rPr>
        <w:br w:type="page"/>
      </w:r>
      <w:bookmarkEnd w:id="51"/>
      <w:bookmarkEnd w:id="52"/>
      <w:bookmarkEnd w:id="53"/>
      <w:bookmarkEnd w:id="54"/>
      <w:bookmarkEnd w:id="55"/>
      <w:bookmarkEnd w:id="56"/>
      <w:r>
        <w:rPr>
          <w:rFonts w:hint="eastAsia" w:ascii="宋体" w:hAnsi="宋体" w:cs="宋体"/>
          <w:b/>
          <w:bCs/>
          <w:sz w:val="24"/>
          <w:szCs w:val="24"/>
        </w:rPr>
        <w:t>附件</w:t>
      </w:r>
      <w:r>
        <w:rPr>
          <w:rFonts w:hint="eastAsia" w:ascii="宋体" w:hAnsi="宋体" w:cs="宋体"/>
          <w:b/>
          <w:bCs/>
          <w:sz w:val="24"/>
          <w:szCs w:val="24"/>
          <w:lang w:val="en-US" w:eastAsia="zh-CN"/>
        </w:rPr>
        <w:t>六</w:t>
      </w:r>
      <w:r>
        <w:rPr>
          <w:rFonts w:hint="eastAsia" w:ascii="宋体" w:hAnsi="宋体" w:cs="宋体"/>
          <w:b/>
          <w:bCs/>
          <w:sz w:val="24"/>
          <w:szCs w:val="24"/>
        </w:rPr>
        <w:t>：非联合体声明</w:t>
      </w:r>
    </w:p>
    <w:p w14:paraId="6D85A1F9">
      <w:pPr>
        <w:pStyle w:val="24"/>
        <w:widowControl/>
        <w:ind w:firstLine="482" w:firstLineChars="200"/>
        <w:jc w:val="center"/>
        <w:rPr>
          <w:rFonts w:hint="eastAsia" w:ascii="宋体" w:hAnsi="宋体" w:cs="宋体"/>
          <w:b/>
          <w:bCs/>
          <w:sz w:val="24"/>
        </w:rPr>
      </w:pPr>
    </w:p>
    <w:p w14:paraId="3AA3C2CC">
      <w:pPr>
        <w:pStyle w:val="24"/>
        <w:widowControl/>
        <w:ind w:firstLine="482" w:firstLineChars="200"/>
        <w:jc w:val="center"/>
        <w:rPr>
          <w:rFonts w:hint="eastAsia" w:ascii="宋体" w:hAnsi="宋体" w:cs="宋体"/>
          <w:b/>
          <w:bCs/>
          <w:sz w:val="24"/>
        </w:rPr>
      </w:pPr>
      <w:r>
        <w:rPr>
          <w:rFonts w:hint="eastAsia" w:ascii="宋体" w:hAnsi="宋体" w:cs="宋体"/>
          <w:b/>
          <w:bCs/>
          <w:sz w:val="24"/>
        </w:rPr>
        <w:t>非联合体声明</w:t>
      </w:r>
    </w:p>
    <w:p w14:paraId="3774DF35">
      <w:pPr>
        <w:spacing w:line="360" w:lineRule="auto"/>
        <w:ind w:firstLine="480" w:firstLineChars="200"/>
        <w:rPr>
          <w:rFonts w:hint="eastAsia" w:ascii="宋体" w:hAnsi="宋体" w:cs="宋体"/>
          <w:sz w:val="24"/>
          <w:szCs w:val="24"/>
        </w:rPr>
      </w:pPr>
    </w:p>
    <w:p w14:paraId="19A3B897">
      <w:pPr>
        <w:spacing w:line="480" w:lineRule="auto"/>
        <w:ind w:firstLine="480" w:firstLineChars="200"/>
        <w:rPr>
          <w:rFonts w:hint="eastAsia" w:ascii="宋体" w:hAnsi="宋体" w:cs="宋体"/>
          <w:sz w:val="24"/>
          <w:szCs w:val="24"/>
        </w:rPr>
      </w:pPr>
      <w:r>
        <w:rPr>
          <w:rFonts w:hint="eastAsia" w:ascii="宋体" w:hAnsi="宋体" w:cs="宋体"/>
          <w:sz w:val="24"/>
          <w:szCs w:val="24"/>
        </w:rPr>
        <w:t>本单位郑重声明，参加项目名称（项目编号：</w:t>
      </w:r>
      <w:r>
        <w:rPr>
          <w:rFonts w:hint="eastAsia" w:ascii="宋体" w:hAnsi="宋体" w:cs="宋体"/>
          <w:sz w:val="24"/>
          <w:szCs w:val="24"/>
          <w:u w:val="single"/>
        </w:rPr>
        <w:t xml:space="preserve">       </w:t>
      </w:r>
      <w:r>
        <w:rPr>
          <w:rFonts w:hint="eastAsia" w:ascii="宋体" w:hAnsi="宋体" w:cs="宋体"/>
          <w:sz w:val="24"/>
          <w:szCs w:val="24"/>
        </w:rPr>
        <w:t>）采购活动，为非联合体磋商，本项目实施过程由本单位独立承担。</w:t>
      </w:r>
    </w:p>
    <w:p w14:paraId="38ED4582">
      <w:pPr>
        <w:spacing w:line="480" w:lineRule="auto"/>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01905F1A">
      <w:pPr>
        <w:spacing w:line="480" w:lineRule="auto"/>
        <w:ind w:firstLine="480" w:firstLineChars="200"/>
        <w:rPr>
          <w:rFonts w:hint="eastAsia" w:ascii="宋体" w:hAnsi="宋体" w:cs="宋体"/>
          <w:sz w:val="24"/>
          <w:szCs w:val="24"/>
        </w:rPr>
      </w:pPr>
    </w:p>
    <w:p w14:paraId="1A9D17E1">
      <w:pPr>
        <w:spacing w:line="480" w:lineRule="auto"/>
        <w:ind w:firstLine="480" w:firstLineChars="200"/>
        <w:rPr>
          <w:rFonts w:hint="eastAsia" w:ascii="宋体" w:hAnsi="宋体" w:cs="宋体"/>
          <w:sz w:val="24"/>
          <w:szCs w:val="24"/>
        </w:rPr>
      </w:pPr>
    </w:p>
    <w:p w14:paraId="17A9C56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供应商（公章）： 名称（加盖公章）</w:t>
      </w:r>
    </w:p>
    <w:p w14:paraId="67066A93">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法定代表人或被授权人（签字或盖章）：                </w:t>
      </w:r>
    </w:p>
    <w:p w14:paraId="7C337868">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日   期：      年    月    日 </w:t>
      </w:r>
    </w:p>
    <w:p w14:paraId="5D9F1E9F">
      <w:pPr>
        <w:spacing w:line="440" w:lineRule="exact"/>
        <w:jc w:val="center"/>
        <w:rPr>
          <w:rFonts w:hint="eastAsia" w:ascii="宋体" w:hAnsi="宋体" w:cs="宋体"/>
          <w:b/>
          <w:sz w:val="24"/>
          <w:szCs w:val="24"/>
        </w:rPr>
      </w:pPr>
    </w:p>
    <w:p w14:paraId="3C66A8E2">
      <w:pPr>
        <w:spacing w:line="440" w:lineRule="exact"/>
        <w:jc w:val="center"/>
        <w:rPr>
          <w:rFonts w:hint="eastAsia" w:ascii="宋体" w:hAnsi="宋体" w:cs="宋体"/>
          <w:b/>
          <w:sz w:val="24"/>
          <w:szCs w:val="24"/>
        </w:rPr>
      </w:pPr>
    </w:p>
    <w:p w14:paraId="4969A7E3">
      <w:pPr>
        <w:spacing w:line="440" w:lineRule="exact"/>
        <w:jc w:val="center"/>
        <w:rPr>
          <w:rFonts w:hint="eastAsia" w:ascii="宋体" w:hAnsi="宋体" w:cs="宋体"/>
          <w:b/>
          <w:sz w:val="24"/>
          <w:szCs w:val="24"/>
        </w:rPr>
      </w:pPr>
    </w:p>
    <w:p w14:paraId="3737C0E5">
      <w:pPr>
        <w:spacing w:line="440" w:lineRule="exact"/>
        <w:jc w:val="center"/>
        <w:rPr>
          <w:rFonts w:hint="eastAsia" w:ascii="宋体" w:hAnsi="宋体" w:cs="宋体"/>
          <w:b/>
          <w:sz w:val="24"/>
          <w:szCs w:val="24"/>
        </w:rPr>
      </w:pPr>
    </w:p>
    <w:p w14:paraId="70EFEC74">
      <w:pPr>
        <w:spacing w:line="440" w:lineRule="exact"/>
        <w:jc w:val="center"/>
        <w:rPr>
          <w:rFonts w:hint="eastAsia" w:ascii="宋体" w:hAnsi="宋体" w:cs="宋体"/>
          <w:b/>
          <w:sz w:val="24"/>
          <w:szCs w:val="24"/>
        </w:rPr>
      </w:pPr>
    </w:p>
    <w:p w14:paraId="3F4F011F">
      <w:pPr>
        <w:spacing w:line="440" w:lineRule="exact"/>
        <w:jc w:val="center"/>
        <w:rPr>
          <w:rFonts w:hint="eastAsia" w:ascii="宋体" w:hAnsi="宋体" w:cs="宋体"/>
          <w:b/>
          <w:sz w:val="24"/>
          <w:szCs w:val="24"/>
        </w:rPr>
      </w:pPr>
    </w:p>
    <w:p w14:paraId="54EADA27">
      <w:pPr>
        <w:spacing w:line="440" w:lineRule="exact"/>
        <w:jc w:val="center"/>
        <w:rPr>
          <w:rFonts w:hint="eastAsia" w:ascii="宋体" w:hAnsi="宋体" w:cs="宋体"/>
          <w:b/>
          <w:sz w:val="24"/>
          <w:szCs w:val="24"/>
        </w:rPr>
      </w:pPr>
    </w:p>
    <w:p w14:paraId="50BFE67B">
      <w:pPr>
        <w:spacing w:line="440" w:lineRule="exact"/>
        <w:jc w:val="center"/>
        <w:rPr>
          <w:rFonts w:hint="eastAsia" w:ascii="宋体" w:hAnsi="宋体" w:cs="宋体"/>
          <w:b/>
          <w:sz w:val="24"/>
          <w:szCs w:val="24"/>
        </w:rPr>
      </w:pPr>
    </w:p>
    <w:p w14:paraId="6CF9CE21">
      <w:pPr>
        <w:spacing w:line="440" w:lineRule="exact"/>
        <w:jc w:val="center"/>
        <w:rPr>
          <w:rFonts w:hint="eastAsia" w:ascii="宋体" w:hAnsi="宋体" w:cs="宋体"/>
          <w:b/>
          <w:sz w:val="24"/>
          <w:szCs w:val="24"/>
        </w:rPr>
      </w:pPr>
    </w:p>
    <w:p w14:paraId="54E5A9B3">
      <w:pPr>
        <w:rPr>
          <w:rFonts w:hint="eastAsia" w:ascii="宋体" w:hAnsi="宋体" w:cs="宋体"/>
          <w:b/>
          <w:sz w:val="24"/>
          <w:szCs w:val="24"/>
        </w:rPr>
      </w:pPr>
      <w:r>
        <w:rPr>
          <w:rFonts w:hint="eastAsia" w:ascii="宋体" w:hAnsi="宋体" w:cs="宋体"/>
          <w:b/>
          <w:sz w:val="24"/>
          <w:szCs w:val="24"/>
        </w:rPr>
        <w:br w:type="page"/>
      </w:r>
    </w:p>
    <w:p w14:paraId="4665B2D6">
      <w:pPr>
        <w:spacing w:line="440" w:lineRule="exact"/>
        <w:jc w:val="center"/>
        <w:rPr>
          <w:rFonts w:hint="eastAsia" w:ascii="宋体" w:hAnsi="宋体" w:cs="宋体"/>
          <w:b/>
          <w:sz w:val="24"/>
          <w:szCs w:val="24"/>
        </w:rPr>
      </w:pPr>
      <w:r>
        <w:rPr>
          <w:rFonts w:hint="eastAsia" w:ascii="宋体" w:hAnsi="宋体" w:cs="宋体"/>
          <w:b/>
          <w:sz w:val="24"/>
          <w:szCs w:val="24"/>
        </w:rPr>
        <w:t>3、磋商承诺书</w:t>
      </w:r>
    </w:p>
    <w:p w14:paraId="468A967B">
      <w:pPr>
        <w:pStyle w:val="24"/>
        <w:ind w:left="0" w:leftChars="0" w:firstLine="0" w:firstLineChars="0"/>
        <w:jc w:val="center"/>
        <w:rPr>
          <w:rFonts w:hint="eastAsia" w:ascii="宋体" w:hAnsi="宋体" w:cs="宋体"/>
          <w:b/>
          <w:bCs/>
          <w:sz w:val="24"/>
        </w:rPr>
      </w:pPr>
      <w:r>
        <w:rPr>
          <w:rFonts w:hint="eastAsia" w:ascii="宋体" w:hAnsi="宋体" w:cs="宋体"/>
          <w:b/>
          <w:bCs/>
          <w:sz w:val="24"/>
        </w:rPr>
        <w:t>（一）</w:t>
      </w:r>
      <w:r>
        <w:rPr>
          <w:rFonts w:hint="eastAsia" w:ascii="宋体" w:hAnsi="宋体" w:cs="宋体"/>
          <w:b/>
          <w:bCs/>
          <w:sz w:val="24"/>
          <w:lang w:val="en-US" w:eastAsia="zh-CN"/>
        </w:rPr>
        <w:t xml:space="preserve"> </w:t>
      </w:r>
      <w:r>
        <w:rPr>
          <w:rFonts w:hint="eastAsia" w:ascii="宋体" w:hAnsi="宋体" w:cs="宋体"/>
          <w:b/>
          <w:bCs/>
          <w:sz w:val="24"/>
        </w:rPr>
        <w:t>采购供应商拒绝政府采购领域商业贿赂承诺书</w:t>
      </w:r>
    </w:p>
    <w:p w14:paraId="4DBBC540">
      <w:pPr>
        <w:spacing w:line="480" w:lineRule="auto"/>
        <w:ind w:firstLine="480" w:firstLineChars="200"/>
        <w:rPr>
          <w:rFonts w:hint="eastAsia" w:ascii="宋体" w:hAnsi="宋体" w:cs="宋体"/>
          <w:sz w:val="24"/>
          <w:szCs w:val="24"/>
        </w:rPr>
      </w:pPr>
      <w:r>
        <w:rPr>
          <w:rFonts w:hint="eastAsia" w:ascii="宋体" w:hAnsi="宋体" w:cs="宋体"/>
          <w:sz w:val="24"/>
          <w:szCs w:val="24"/>
        </w:rPr>
        <w:t>为响应党中央、国务院关于治理采购领域商业贿赂行为的号召，我公司再次承诺：</w:t>
      </w:r>
    </w:p>
    <w:p w14:paraId="378AF68D">
      <w:pPr>
        <w:spacing w:line="480" w:lineRule="auto"/>
        <w:ind w:firstLine="480" w:firstLineChars="200"/>
        <w:rPr>
          <w:rFonts w:hint="eastAsia" w:ascii="宋体" w:hAnsi="宋体" w:cs="宋体"/>
          <w:sz w:val="24"/>
          <w:szCs w:val="24"/>
        </w:rPr>
      </w:pPr>
      <w:r>
        <w:rPr>
          <w:rFonts w:hint="eastAsia" w:ascii="宋体" w:hAnsi="宋体" w:cs="宋体"/>
          <w:sz w:val="24"/>
          <w:szCs w:val="24"/>
        </w:rPr>
        <w:t>1、在参与采购活动中遵纪守法、诚信经营、公平竞标。</w:t>
      </w:r>
    </w:p>
    <w:p w14:paraId="692151F1">
      <w:pPr>
        <w:spacing w:line="480" w:lineRule="auto"/>
        <w:ind w:firstLine="480" w:firstLineChars="200"/>
        <w:rPr>
          <w:rFonts w:hint="eastAsia" w:ascii="宋体" w:hAnsi="宋体" w:cs="宋体"/>
          <w:sz w:val="24"/>
          <w:szCs w:val="24"/>
        </w:rPr>
      </w:pPr>
      <w:r>
        <w:rPr>
          <w:rFonts w:hint="eastAsia" w:ascii="宋体" w:hAnsi="宋体" w:cs="宋体"/>
          <w:sz w:val="24"/>
          <w:szCs w:val="24"/>
        </w:rPr>
        <w:t>2、不向采购人、采购代理机构和采购评审专家进行任何形式的商业贿赂以谋取交易机会。</w:t>
      </w:r>
    </w:p>
    <w:p w14:paraId="3E5178C5">
      <w:pPr>
        <w:spacing w:line="480" w:lineRule="auto"/>
        <w:ind w:firstLine="480" w:firstLineChars="200"/>
        <w:rPr>
          <w:rFonts w:hint="eastAsia" w:ascii="宋体" w:hAnsi="宋体" w:cs="宋体"/>
          <w:sz w:val="24"/>
          <w:szCs w:val="24"/>
        </w:rPr>
      </w:pPr>
      <w:r>
        <w:rPr>
          <w:rFonts w:hint="eastAsia" w:ascii="宋体" w:hAnsi="宋体" w:cs="宋体"/>
          <w:sz w:val="24"/>
          <w:szCs w:val="24"/>
        </w:rPr>
        <w:t>3、不向采购代理机构和采购人提供虚假资质文件或采用虚假应标方式参与采购市场竞争并谋取中标、成交。</w:t>
      </w:r>
    </w:p>
    <w:p w14:paraId="5692FED3">
      <w:pPr>
        <w:spacing w:line="480" w:lineRule="auto"/>
        <w:ind w:firstLine="480" w:firstLineChars="200"/>
        <w:rPr>
          <w:rFonts w:hint="eastAsia" w:ascii="宋体" w:hAnsi="宋体" w:cs="宋体"/>
          <w:sz w:val="24"/>
          <w:szCs w:val="24"/>
        </w:rPr>
      </w:pPr>
      <w:r>
        <w:rPr>
          <w:rFonts w:hint="eastAsia" w:ascii="宋体" w:hAnsi="宋体" w:cs="宋体"/>
          <w:sz w:val="24"/>
          <w:szCs w:val="24"/>
        </w:rPr>
        <w:t>4、不采取“围标、陪标”等商业欺诈手段获取采购订单。</w:t>
      </w:r>
    </w:p>
    <w:p w14:paraId="6046B5A6">
      <w:pPr>
        <w:spacing w:line="480" w:lineRule="auto"/>
        <w:ind w:firstLine="480" w:firstLineChars="200"/>
        <w:rPr>
          <w:rFonts w:hint="eastAsia" w:ascii="宋体" w:hAnsi="宋体" w:cs="宋体"/>
          <w:sz w:val="24"/>
          <w:szCs w:val="24"/>
        </w:rPr>
      </w:pPr>
      <w:r>
        <w:rPr>
          <w:rFonts w:hint="eastAsia" w:ascii="宋体" w:hAnsi="宋体" w:cs="宋体"/>
          <w:sz w:val="24"/>
          <w:szCs w:val="24"/>
        </w:rPr>
        <w:t>5、不采取不正当手段诋毁、排挤其他供应商。</w:t>
      </w:r>
    </w:p>
    <w:p w14:paraId="13B388B5">
      <w:pPr>
        <w:spacing w:line="480" w:lineRule="auto"/>
        <w:ind w:firstLine="480" w:firstLineChars="200"/>
        <w:rPr>
          <w:rFonts w:hint="eastAsia" w:ascii="宋体" w:hAnsi="宋体" w:cs="宋体"/>
          <w:sz w:val="24"/>
          <w:szCs w:val="24"/>
        </w:rPr>
      </w:pPr>
      <w:r>
        <w:rPr>
          <w:rFonts w:hint="eastAsia" w:ascii="宋体" w:hAnsi="宋体" w:cs="宋体"/>
          <w:sz w:val="24"/>
          <w:szCs w:val="24"/>
        </w:rPr>
        <w:t>6、不在提供商品和服务时“偷梁换柱、以次充好”损害采购人的合法权益。</w:t>
      </w:r>
    </w:p>
    <w:p w14:paraId="699054B4">
      <w:pPr>
        <w:spacing w:line="480" w:lineRule="auto"/>
        <w:ind w:firstLine="480" w:firstLineChars="200"/>
        <w:rPr>
          <w:rFonts w:hint="eastAsia" w:ascii="宋体" w:hAnsi="宋体" w:cs="宋体"/>
          <w:sz w:val="24"/>
          <w:szCs w:val="24"/>
        </w:rPr>
      </w:pPr>
      <w:r>
        <w:rPr>
          <w:rFonts w:hint="eastAsia" w:ascii="宋体" w:hAnsi="宋体" w:cs="宋体"/>
          <w:sz w:val="24"/>
          <w:szCs w:val="24"/>
        </w:rPr>
        <w:t>7、不与采购人、采购代理机构、采购评审专家或其他供应商恶意串通，进行质疑和投诉，维护采购市场秩序。</w:t>
      </w:r>
    </w:p>
    <w:p w14:paraId="610E6C22">
      <w:pPr>
        <w:spacing w:line="480" w:lineRule="auto"/>
        <w:ind w:firstLine="480" w:firstLineChars="200"/>
        <w:rPr>
          <w:rFonts w:hint="eastAsia" w:ascii="宋体" w:hAnsi="宋体" w:cs="宋体"/>
          <w:sz w:val="24"/>
          <w:szCs w:val="24"/>
        </w:rPr>
      </w:pPr>
      <w:r>
        <w:rPr>
          <w:rFonts w:hint="eastAsia" w:ascii="宋体" w:hAnsi="宋体" w:cs="宋体"/>
          <w:sz w:val="24"/>
          <w:szCs w:val="24"/>
        </w:rPr>
        <w:t>8、尊重和接受采购监督管理部门的监督和采购人的采购要求，承担因违约行为给采购人造成的损失。</w:t>
      </w:r>
    </w:p>
    <w:p w14:paraId="01574007">
      <w:pPr>
        <w:spacing w:line="480" w:lineRule="auto"/>
        <w:ind w:firstLine="480" w:firstLineChars="200"/>
        <w:rPr>
          <w:rFonts w:hint="eastAsia" w:ascii="宋体" w:hAnsi="宋体" w:cs="宋体"/>
          <w:kern w:val="1"/>
          <w:sz w:val="24"/>
          <w:szCs w:val="24"/>
        </w:rPr>
      </w:pPr>
      <w:r>
        <w:rPr>
          <w:rFonts w:hint="eastAsia" w:ascii="宋体" w:hAnsi="宋体" w:cs="宋体"/>
          <w:sz w:val="24"/>
          <w:szCs w:val="24"/>
        </w:rPr>
        <w:t>9、不发生其他有悖于政府采购公开、公平、公正和诚信原则的行为。</w:t>
      </w:r>
    </w:p>
    <w:p w14:paraId="0B4000B2">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31677054">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684D0651">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6DF831AB">
      <w:pPr>
        <w:numPr>
          <w:ilvl w:val="0"/>
          <w:numId w:val="6"/>
        </w:numPr>
        <w:spacing w:line="480" w:lineRule="auto"/>
        <w:jc w:val="center"/>
        <w:rPr>
          <w:rFonts w:hint="eastAsia" w:ascii="宋体" w:hAnsi="宋体" w:cs="宋体"/>
          <w:b/>
          <w:sz w:val="24"/>
          <w:szCs w:val="24"/>
        </w:rPr>
      </w:pPr>
      <w:r>
        <w:rPr>
          <w:rFonts w:hint="eastAsia" w:ascii="宋体" w:hAnsi="宋体" w:cs="宋体"/>
          <w:kern w:val="1"/>
          <w:szCs w:val="21"/>
        </w:rPr>
        <w:br w:type="page"/>
      </w:r>
      <w:r>
        <w:rPr>
          <w:rFonts w:hint="eastAsia" w:ascii="宋体" w:hAnsi="宋体" w:cs="宋体"/>
          <w:b/>
          <w:sz w:val="24"/>
          <w:szCs w:val="24"/>
        </w:rPr>
        <w:t>履约承诺书</w:t>
      </w:r>
    </w:p>
    <w:p w14:paraId="6596665A">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长武县住房和城乡建设局 </w:t>
      </w:r>
    </w:p>
    <w:p w14:paraId="55E18700">
      <w:pPr>
        <w:spacing w:line="480" w:lineRule="auto"/>
        <w:ind w:firstLine="480" w:firstLineChars="200"/>
        <w:rPr>
          <w:rFonts w:hint="eastAsia" w:ascii="宋体" w:hAnsi="宋体" w:cs="宋体"/>
          <w:sz w:val="24"/>
          <w:szCs w:val="24"/>
        </w:rPr>
      </w:pPr>
      <w:r>
        <w:rPr>
          <w:rFonts w:hint="eastAsia" w:ascii="宋体" w:hAnsi="宋体" w:cs="宋体"/>
          <w:sz w:val="24"/>
          <w:szCs w:val="24"/>
        </w:rPr>
        <w:t>我方对获得的</w:t>
      </w:r>
      <w:r>
        <w:rPr>
          <w:rFonts w:hint="eastAsia" w:ascii="宋体" w:hAnsi="宋体" w:cs="宋体"/>
          <w:sz w:val="24"/>
          <w:szCs w:val="24"/>
          <w:u w:val="single"/>
        </w:rPr>
        <w:t xml:space="preserve">                       （项目名称）</w:t>
      </w:r>
      <w:r>
        <w:rPr>
          <w:rFonts w:hint="eastAsia" w:ascii="宋体" w:hAnsi="宋体" w:cs="宋体"/>
          <w:sz w:val="24"/>
          <w:szCs w:val="24"/>
        </w:rPr>
        <w:t>竞争性磋商文件充分阅读并理解，作为供应商，承诺声明如下：</w:t>
      </w:r>
    </w:p>
    <w:p w14:paraId="4804F1F4">
      <w:pPr>
        <w:spacing w:line="480" w:lineRule="auto"/>
        <w:ind w:firstLine="480" w:firstLineChars="200"/>
        <w:rPr>
          <w:rFonts w:hint="eastAsia" w:ascii="宋体" w:hAnsi="宋体" w:cs="宋体"/>
          <w:sz w:val="24"/>
          <w:szCs w:val="24"/>
        </w:rPr>
      </w:pPr>
      <w:r>
        <w:rPr>
          <w:rFonts w:hint="eastAsia" w:ascii="宋体" w:hAnsi="宋体" w:cs="宋体"/>
          <w:sz w:val="24"/>
          <w:szCs w:val="24"/>
        </w:rPr>
        <w:t>1、我方在竞争性磋商响应文件中提供的信息是真实、可靠，并能够经受考证、考察和实践检验的。</w:t>
      </w:r>
    </w:p>
    <w:p w14:paraId="00C2E726">
      <w:pPr>
        <w:spacing w:line="480" w:lineRule="auto"/>
        <w:ind w:firstLine="480" w:firstLineChars="200"/>
        <w:rPr>
          <w:rFonts w:hint="eastAsia" w:ascii="宋体" w:hAnsi="宋体" w:cs="宋体"/>
          <w:sz w:val="24"/>
          <w:szCs w:val="24"/>
        </w:rPr>
      </w:pPr>
      <w:r>
        <w:rPr>
          <w:rFonts w:hint="eastAsia" w:ascii="宋体" w:hAnsi="宋体" w:cs="宋体"/>
          <w:sz w:val="24"/>
          <w:szCs w:val="24"/>
        </w:rPr>
        <w:t>2、我方所提供的各类资格证明资料，有效期的截止日期不早于提交竞争性磋商响应文件日期。</w:t>
      </w:r>
    </w:p>
    <w:p w14:paraId="502A578C">
      <w:pPr>
        <w:spacing w:line="480" w:lineRule="auto"/>
        <w:ind w:firstLine="480" w:firstLineChars="200"/>
        <w:rPr>
          <w:rFonts w:hint="eastAsia" w:ascii="宋体" w:hAnsi="宋体" w:cs="宋体"/>
          <w:sz w:val="24"/>
          <w:szCs w:val="24"/>
        </w:rPr>
      </w:pPr>
      <w:r>
        <w:rPr>
          <w:rFonts w:hint="eastAsia" w:ascii="宋体" w:hAnsi="宋体" w:cs="宋体"/>
          <w:sz w:val="24"/>
          <w:szCs w:val="24"/>
        </w:rPr>
        <w:t>3、我方理解如果我方所报信息有任何不真实，采购人都将随时会取消我方磋商或成交资格。</w:t>
      </w:r>
    </w:p>
    <w:p w14:paraId="036D7F4A">
      <w:pPr>
        <w:spacing w:line="480" w:lineRule="auto"/>
        <w:ind w:firstLine="480" w:firstLineChars="200"/>
        <w:rPr>
          <w:rFonts w:hint="eastAsia" w:ascii="宋体" w:hAnsi="宋体" w:cs="宋体"/>
          <w:sz w:val="24"/>
          <w:szCs w:val="24"/>
        </w:rPr>
      </w:pPr>
      <w:r>
        <w:rPr>
          <w:rFonts w:hint="eastAsia" w:ascii="宋体" w:hAnsi="宋体" w:cs="宋体"/>
          <w:sz w:val="24"/>
          <w:szCs w:val="24"/>
        </w:rPr>
        <w:t>4、我方已充分知悉理解了采购人在《竞争性磋商文件》中提出的所有规定及要求，并予严格遵守且完全响应竞争性磋商文件中对技术实施方案、合同条款、服务期等条款的各项规定。</w:t>
      </w:r>
    </w:p>
    <w:p w14:paraId="1AB8E844">
      <w:pPr>
        <w:spacing w:line="480" w:lineRule="auto"/>
        <w:ind w:firstLine="480" w:firstLineChars="200"/>
        <w:rPr>
          <w:rFonts w:hint="eastAsia" w:ascii="宋体" w:hAnsi="宋体" w:cs="宋体"/>
          <w:sz w:val="24"/>
          <w:szCs w:val="24"/>
        </w:rPr>
      </w:pPr>
      <w:r>
        <w:rPr>
          <w:rFonts w:hint="eastAsia" w:ascii="宋体" w:hAnsi="宋体" w:cs="宋体"/>
          <w:sz w:val="24"/>
          <w:szCs w:val="24"/>
        </w:rPr>
        <w:t>5、我方充分理解采购人在本项目情况发生较大变化时有终止本项目磋商的权力。</w:t>
      </w:r>
    </w:p>
    <w:p w14:paraId="42B33CE3">
      <w:pPr>
        <w:spacing w:line="480" w:lineRule="auto"/>
        <w:ind w:firstLine="480" w:firstLineChars="200"/>
        <w:rPr>
          <w:rFonts w:hint="eastAsia" w:ascii="宋体" w:hAnsi="宋体" w:cs="宋体"/>
          <w:sz w:val="24"/>
          <w:szCs w:val="24"/>
        </w:rPr>
      </w:pPr>
      <w:r>
        <w:rPr>
          <w:rFonts w:hint="eastAsia" w:ascii="宋体" w:hAnsi="宋体" w:cs="宋体"/>
          <w:sz w:val="24"/>
          <w:szCs w:val="24"/>
        </w:rPr>
        <w:t>6、我方同意采购人通过考察对我方资格作出新的判断。</w:t>
      </w:r>
    </w:p>
    <w:p w14:paraId="7133B58A">
      <w:pPr>
        <w:spacing w:line="480" w:lineRule="auto"/>
        <w:ind w:firstLine="480" w:firstLineChars="200"/>
        <w:rPr>
          <w:rFonts w:hint="eastAsia" w:ascii="宋体" w:hAnsi="宋体" w:cs="宋体"/>
          <w:sz w:val="24"/>
          <w:szCs w:val="24"/>
        </w:rPr>
      </w:pPr>
      <w:r>
        <w:rPr>
          <w:rFonts w:hint="eastAsia" w:ascii="宋体" w:hAnsi="宋体" w:cs="宋体"/>
          <w:sz w:val="24"/>
          <w:szCs w:val="24"/>
        </w:rPr>
        <w:t>7、若我方在与贵单位合作过程中发生失信行为，愿意承担相应的后果。</w:t>
      </w:r>
    </w:p>
    <w:p w14:paraId="67C8709B">
      <w:pPr>
        <w:spacing w:line="360" w:lineRule="auto"/>
        <w:rPr>
          <w:rFonts w:hint="eastAsia" w:ascii="宋体" w:hAnsi="宋体" w:cs="宋体"/>
          <w:sz w:val="24"/>
          <w:szCs w:val="24"/>
        </w:rPr>
      </w:pPr>
    </w:p>
    <w:p w14:paraId="0F94E5B8">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E3D7D8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7805EBB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6311B2F">
      <w:pPr>
        <w:spacing w:line="360" w:lineRule="auto"/>
        <w:ind w:firstLine="3840" w:firstLineChars="1600"/>
        <w:rPr>
          <w:rFonts w:hint="eastAsia" w:ascii="宋体" w:hAnsi="宋体" w:cs="宋体"/>
          <w:kern w:val="1"/>
          <w:sz w:val="24"/>
          <w:szCs w:val="24"/>
        </w:rPr>
      </w:pPr>
      <w:r>
        <w:rPr>
          <w:rFonts w:hint="eastAsia" w:ascii="宋体" w:hAnsi="宋体" w:cs="宋体"/>
          <w:kern w:val="1"/>
          <w:sz w:val="24"/>
          <w:szCs w:val="24"/>
        </w:rPr>
        <w:t xml:space="preserve">               </w:t>
      </w:r>
    </w:p>
    <w:p w14:paraId="74ECA107">
      <w:pPr>
        <w:rPr>
          <w:rFonts w:hint="eastAsia" w:ascii="宋体" w:hAnsi="宋体" w:cs="宋体"/>
          <w:kern w:val="1"/>
          <w:szCs w:val="21"/>
        </w:rPr>
      </w:pPr>
      <w:r>
        <w:rPr>
          <w:rFonts w:hint="eastAsia" w:ascii="宋体" w:hAnsi="宋体" w:cs="宋体"/>
          <w:kern w:val="1"/>
          <w:szCs w:val="21"/>
        </w:rPr>
        <w:t xml:space="preserve"> </w:t>
      </w:r>
    </w:p>
    <w:p w14:paraId="34EA8A45">
      <w:pPr>
        <w:rPr>
          <w:rFonts w:hint="eastAsia" w:ascii="宋体" w:hAnsi="宋体" w:cs="宋体"/>
          <w:kern w:val="1"/>
          <w:szCs w:val="21"/>
        </w:rPr>
      </w:pPr>
      <w:r>
        <w:rPr>
          <w:rFonts w:hint="eastAsia" w:ascii="宋体" w:hAnsi="宋体" w:cs="宋体"/>
          <w:kern w:val="1"/>
          <w:szCs w:val="21"/>
        </w:rPr>
        <w:br w:type="page"/>
      </w:r>
    </w:p>
    <w:p w14:paraId="0E205BD1">
      <w:pPr>
        <w:numPr>
          <w:ilvl w:val="0"/>
          <w:numId w:val="7"/>
        </w:numPr>
        <w:spacing w:line="360" w:lineRule="auto"/>
        <w:ind w:left="0" w:leftChars="0" w:firstLine="0" w:firstLineChars="0"/>
        <w:jc w:val="center"/>
        <w:rPr>
          <w:rFonts w:hint="eastAsia" w:ascii="宋体" w:hAnsi="宋体" w:cs="宋体"/>
          <w:sz w:val="24"/>
          <w:szCs w:val="24"/>
        </w:rPr>
      </w:pPr>
      <w:r>
        <w:rPr>
          <w:rFonts w:hint="eastAsia" w:ascii="宋体" w:hAnsi="宋体" w:cs="宋体"/>
          <w:b/>
          <w:bCs/>
          <w:sz w:val="24"/>
          <w:szCs w:val="24"/>
        </w:rPr>
        <w:t>承诺书</w:t>
      </w:r>
    </w:p>
    <w:p w14:paraId="0A6F2989">
      <w:pPr>
        <w:spacing w:line="480" w:lineRule="auto"/>
        <w:rPr>
          <w:rFonts w:hint="eastAsia" w:ascii="宋体" w:hAnsi="宋体" w:cs="宋体"/>
          <w:sz w:val="24"/>
          <w:szCs w:val="24"/>
        </w:rPr>
      </w:pPr>
      <w:r>
        <w:rPr>
          <w:rFonts w:hint="eastAsia" w:ascii="宋体" w:hAnsi="宋体" w:cs="宋体"/>
          <w:sz w:val="24"/>
          <w:szCs w:val="24"/>
        </w:rPr>
        <w:t>长武县住房和城乡建设局：</w:t>
      </w:r>
    </w:p>
    <w:p w14:paraId="6599209E">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w:t>
      </w:r>
      <w:r>
        <w:rPr>
          <w:rFonts w:hint="eastAsia" w:ascii="宋体" w:hAnsi="宋体" w:cs="宋体"/>
          <w:sz w:val="24"/>
          <w:szCs w:val="24"/>
          <w:u w:val="single"/>
          <w:lang w:eastAsia="zh-CN"/>
        </w:rPr>
        <w:t>《长武县中心城区燃气发展专项规划（2026-2035）》编制项目</w:t>
      </w:r>
      <w:r>
        <w:rPr>
          <w:rFonts w:hint="eastAsia" w:ascii="宋体" w:hAnsi="宋体" w:cs="宋体"/>
          <w:sz w:val="24"/>
          <w:szCs w:val="24"/>
          <w:u w:val="single"/>
        </w:rPr>
        <w:t xml:space="preserve"> </w:t>
      </w:r>
      <w:r>
        <w:rPr>
          <w:rFonts w:hint="eastAsia" w:ascii="宋体" w:hAnsi="宋体" w:cs="宋体"/>
          <w:sz w:val="24"/>
          <w:szCs w:val="24"/>
        </w:rPr>
        <w:t>的供应商，本公司承诺：在参加本项目磋商之前不存在被依法禁止经营行为、财产被接管或冻结的情况，如有隐瞒实情，愿承担一切责任及后果。</w:t>
      </w:r>
    </w:p>
    <w:p w14:paraId="3E8541EA">
      <w:pPr>
        <w:spacing w:line="360" w:lineRule="auto"/>
        <w:ind w:left="483" w:leftChars="230" w:firstLine="4200" w:firstLineChars="1750"/>
        <w:rPr>
          <w:rFonts w:hint="eastAsia" w:ascii="宋体" w:hAnsi="宋体" w:cs="宋体"/>
          <w:kern w:val="1"/>
          <w:sz w:val="24"/>
          <w:szCs w:val="24"/>
        </w:rPr>
      </w:pPr>
    </w:p>
    <w:p w14:paraId="193E72CB">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0BC6A5D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ED52FFA">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04849B4C">
      <w:pPr>
        <w:spacing w:line="360" w:lineRule="atLeast"/>
        <w:rPr>
          <w:rFonts w:hint="eastAsia" w:ascii="宋体" w:hAnsi="宋体" w:cs="宋体"/>
          <w:b/>
          <w:sz w:val="24"/>
          <w:szCs w:val="24"/>
        </w:rPr>
      </w:pPr>
      <w:r>
        <w:rPr>
          <w:rFonts w:hint="eastAsia" w:ascii="宋体" w:hAnsi="宋体" w:cs="宋体"/>
          <w:b/>
          <w:sz w:val="24"/>
          <w:szCs w:val="24"/>
        </w:rPr>
        <w:t xml:space="preserve"> </w:t>
      </w:r>
    </w:p>
    <w:p w14:paraId="339E61DD">
      <w:pPr>
        <w:rPr>
          <w:rFonts w:hint="eastAsia" w:ascii="宋体" w:hAnsi="宋体" w:cs="宋体"/>
          <w:b/>
          <w:sz w:val="24"/>
          <w:szCs w:val="24"/>
        </w:rPr>
      </w:pPr>
      <w:r>
        <w:rPr>
          <w:rFonts w:hint="eastAsia" w:ascii="宋体" w:hAnsi="宋体" w:cs="宋体"/>
          <w:b/>
          <w:sz w:val="24"/>
          <w:szCs w:val="24"/>
        </w:rPr>
        <w:br w:type="page"/>
      </w:r>
    </w:p>
    <w:p w14:paraId="5E1D1F2B">
      <w:pPr>
        <w:numPr>
          <w:ilvl w:val="0"/>
          <w:numId w:val="8"/>
        </w:numPr>
        <w:spacing w:line="360" w:lineRule="auto"/>
        <w:ind w:left="0" w:leftChars="0" w:firstLine="0" w:firstLineChars="0"/>
        <w:jc w:val="center"/>
        <w:rPr>
          <w:rFonts w:hint="eastAsia" w:ascii="宋体" w:hAnsi="宋体" w:cs="宋体"/>
          <w:b/>
          <w:bCs/>
          <w:sz w:val="24"/>
          <w:szCs w:val="24"/>
        </w:rPr>
      </w:pPr>
      <w:r>
        <w:rPr>
          <w:rFonts w:hint="eastAsia" w:ascii="宋体" w:hAnsi="宋体" w:cs="宋体"/>
          <w:b/>
          <w:bCs/>
          <w:sz w:val="24"/>
          <w:szCs w:val="24"/>
        </w:rPr>
        <w:t>承诺书</w:t>
      </w:r>
    </w:p>
    <w:p w14:paraId="1E41A431">
      <w:pPr>
        <w:spacing w:line="360" w:lineRule="atLeast"/>
        <w:jc w:val="center"/>
        <w:rPr>
          <w:rFonts w:hint="eastAsia" w:ascii="宋体" w:hAnsi="宋体" w:cs="宋体"/>
          <w:b/>
          <w:sz w:val="24"/>
          <w:szCs w:val="24"/>
        </w:rPr>
      </w:pPr>
    </w:p>
    <w:p w14:paraId="5744B109">
      <w:pPr>
        <w:spacing w:line="480" w:lineRule="auto"/>
        <w:rPr>
          <w:rFonts w:hint="eastAsia" w:ascii="宋体" w:hAnsi="宋体" w:cs="宋体"/>
          <w:sz w:val="24"/>
          <w:szCs w:val="24"/>
        </w:rPr>
      </w:pPr>
      <w:r>
        <w:rPr>
          <w:rFonts w:hint="eastAsia" w:ascii="宋体" w:hAnsi="宋体" w:cs="宋体"/>
          <w:sz w:val="24"/>
          <w:szCs w:val="24"/>
        </w:rPr>
        <w:t>长武县住房和城乡建设局：</w:t>
      </w:r>
    </w:p>
    <w:p w14:paraId="014879D2">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w:t>
      </w:r>
      <w:r>
        <w:rPr>
          <w:rFonts w:hint="eastAsia" w:ascii="宋体" w:hAnsi="宋体" w:cs="宋体"/>
          <w:sz w:val="24"/>
          <w:szCs w:val="24"/>
          <w:u w:val="single"/>
          <w:lang w:eastAsia="zh-CN"/>
        </w:rPr>
        <w:t>《长武县中心城区燃气发展专项规划（2026-2035）》编制项目</w:t>
      </w:r>
      <w:r>
        <w:rPr>
          <w:rFonts w:hint="eastAsia" w:ascii="宋体" w:hAnsi="宋体" w:cs="宋体"/>
          <w:sz w:val="24"/>
          <w:szCs w:val="24"/>
        </w:rPr>
        <w:t>的供应商，本公司承诺：参加本次磋商提交的所有资格证明文件等相关证明是真实的、有效的，如有隐瞒实情，愿承担一切责任及后果。</w:t>
      </w:r>
    </w:p>
    <w:p w14:paraId="54760EB5">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01F100B">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2B75694">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5E814AC6">
      <w:pPr>
        <w:spacing w:line="360" w:lineRule="auto"/>
        <w:jc w:val="center"/>
        <w:rPr>
          <w:rFonts w:hint="eastAsia" w:ascii="宋体" w:hAnsi="宋体" w:cs="宋体"/>
          <w:sz w:val="24"/>
          <w:szCs w:val="24"/>
          <w:u w:val="single"/>
        </w:rPr>
      </w:pPr>
      <w:r>
        <w:rPr>
          <w:rFonts w:hint="eastAsia" w:ascii="宋体" w:hAnsi="宋体" w:cs="宋体"/>
          <w:kern w:val="1"/>
          <w:szCs w:val="21"/>
        </w:rPr>
        <w:br w:type="page"/>
      </w:r>
      <w:r>
        <w:rPr>
          <w:rFonts w:hint="eastAsia" w:ascii="宋体" w:hAnsi="宋体" w:cs="宋体"/>
          <w:b/>
          <w:sz w:val="24"/>
          <w:szCs w:val="24"/>
        </w:rPr>
        <w:t>（五）</w:t>
      </w:r>
      <w:r>
        <w:rPr>
          <w:rFonts w:hint="eastAsia" w:ascii="宋体" w:hAnsi="宋体" w:cs="宋体"/>
          <w:sz w:val="24"/>
          <w:szCs w:val="24"/>
        </w:rPr>
        <w:t xml:space="preserve"> </w:t>
      </w:r>
      <w:r>
        <w:rPr>
          <w:rFonts w:hint="eastAsia" w:ascii="宋体" w:hAnsi="宋体" w:cs="宋体"/>
          <w:b/>
          <w:sz w:val="24"/>
          <w:szCs w:val="24"/>
        </w:rPr>
        <w:t>保密承诺书</w:t>
      </w:r>
    </w:p>
    <w:p w14:paraId="211E740F">
      <w:pPr>
        <w:spacing w:line="480" w:lineRule="auto"/>
        <w:ind w:firstLine="480" w:firstLineChars="200"/>
        <w:rPr>
          <w:rFonts w:hint="eastAsia" w:ascii="宋体" w:hAnsi="宋体" w:cs="宋体"/>
          <w:sz w:val="24"/>
          <w:szCs w:val="24"/>
        </w:rPr>
      </w:pPr>
      <w:r>
        <w:rPr>
          <w:rFonts w:hint="eastAsia" w:ascii="宋体" w:hAnsi="宋体" w:cs="宋体"/>
          <w:sz w:val="24"/>
          <w:szCs w:val="24"/>
        </w:rPr>
        <w:t>我方</w:t>
      </w:r>
      <w:r>
        <w:rPr>
          <w:rFonts w:hint="eastAsia" w:ascii="宋体" w:hAnsi="宋体" w:cs="宋体"/>
          <w:sz w:val="24"/>
          <w:szCs w:val="24"/>
          <w:u w:val="single"/>
        </w:rPr>
        <w:t xml:space="preserve">        (供应商名称)</w:t>
      </w:r>
      <w:r>
        <w:rPr>
          <w:rFonts w:hint="eastAsia" w:ascii="宋体" w:hAnsi="宋体" w:cs="宋体"/>
          <w:sz w:val="24"/>
          <w:szCs w:val="24"/>
        </w:rPr>
        <w:t>作为贵单位的</w:t>
      </w:r>
      <w:r>
        <w:rPr>
          <w:rFonts w:hint="eastAsia" w:ascii="宋体" w:hAnsi="宋体" w:cs="宋体"/>
          <w:sz w:val="24"/>
          <w:szCs w:val="24"/>
          <w:lang w:eastAsia="zh-CN"/>
        </w:rPr>
        <w:t>《长武县中心城区燃气发展专项规划（2026-2035）》编制项目</w:t>
      </w:r>
      <w:r>
        <w:rPr>
          <w:rFonts w:hint="eastAsia" w:ascii="宋体" w:hAnsi="宋体" w:cs="宋体"/>
          <w:sz w:val="24"/>
          <w:szCs w:val="24"/>
        </w:rPr>
        <w:t>的供应商，有必要获得贵单位有关信息，以便我方了解和使用。鉴于在合作的过程中，贵单位提供给我方或我方自行接触到的信息，我方不能向任何第三方进行任何披露，因此我方特向贵单位做出如下陈述与承诺，并保证受本承诺书的约束。</w:t>
      </w:r>
    </w:p>
    <w:p w14:paraId="28572D08">
      <w:pPr>
        <w:spacing w:line="480" w:lineRule="auto"/>
        <w:ind w:firstLine="480" w:firstLineChars="200"/>
        <w:rPr>
          <w:rFonts w:hint="eastAsia" w:ascii="宋体" w:hAnsi="宋体" w:cs="宋体"/>
          <w:sz w:val="24"/>
          <w:szCs w:val="24"/>
        </w:rPr>
      </w:pPr>
      <w:r>
        <w:rPr>
          <w:rFonts w:hint="eastAsia" w:ascii="宋体" w:hAnsi="宋体" w:cs="宋体"/>
          <w:sz w:val="24"/>
          <w:szCs w:val="24"/>
        </w:rPr>
        <w:t>第一条：定义</w:t>
      </w:r>
    </w:p>
    <w:p w14:paraId="33674D9F">
      <w:pPr>
        <w:spacing w:line="480" w:lineRule="auto"/>
        <w:ind w:firstLine="480" w:firstLineChars="200"/>
        <w:rPr>
          <w:rFonts w:hint="eastAsia" w:ascii="宋体" w:hAnsi="宋体" w:cs="宋体"/>
          <w:sz w:val="24"/>
          <w:szCs w:val="24"/>
        </w:rPr>
      </w:pPr>
      <w:r>
        <w:rPr>
          <w:rFonts w:hint="eastAsia" w:ascii="宋体" w:hAnsi="宋体" w:cs="宋体"/>
          <w:sz w:val="24"/>
          <w:szCs w:val="24"/>
        </w:rPr>
        <w:t>本承诺书中，有关术语含义如下：</w:t>
      </w:r>
    </w:p>
    <w:p w14:paraId="1D198BB4">
      <w:pPr>
        <w:spacing w:line="480" w:lineRule="auto"/>
        <w:ind w:firstLine="480" w:firstLineChars="200"/>
        <w:rPr>
          <w:rFonts w:hint="eastAsia" w:ascii="宋体" w:hAnsi="宋体" w:cs="宋体"/>
          <w:sz w:val="24"/>
          <w:szCs w:val="24"/>
        </w:rPr>
      </w:pPr>
      <w:r>
        <w:rPr>
          <w:rFonts w:hint="eastAsia" w:ascii="宋体" w:hAnsi="宋体" w:cs="宋体"/>
          <w:sz w:val="24"/>
          <w:szCs w:val="24"/>
        </w:rPr>
        <w:t>“信息”指任何以口头、书面、图表或电子文档以及其他形式存在的</w:t>
      </w:r>
    </w:p>
    <w:p w14:paraId="7811420B">
      <w:pPr>
        <w:spacing w:line="480" w:lineRule="auto"/>
        <w:ind w:firstLine="480" w:firstLineChars="200"/>
        <w:rPr>
          <w:rFonts w:hint="eastAsia" w:ascii="宋体" w:hAnsi="宋体" w:cs="宋体"/>
          <w:sz w:val="24"/>
          <w:szCs w:val="24"/>
        </w:rPr>
      </w:pPr>
      <w:r>
        <w:rPr>
          <w:rFonts w:hint="eastAsia" w:ascii="宋体" w:hAnsi="宋体" w:cs="宋体"/>
          <w:sz w:val="24"/>
          <w:szCs w:val="24"/>
        </w:rPr>
        <w:t>(a) 任何涉及贵单位过去，现在或将来的规章制度、操作规程、处理手段、财务信息：</w:t>
      </w:r>
    </w:p>
    <w:p w14:paraId="491F8F0A">
      <w:pPr>
        <w:spacing w:line="480" w:lineRule="auto"/>
        <w:ind w:firstLine="480" w:firstLineChars="200"/>
        <w:rPr>
          <w:rFonts w:hint="eastAsia" w:ascii="宋体" w:hAnsi="宋体" w:cs="宋体"/>
          <w:sz w:val="24"/>
          <w:szCs w:val="24"/>
        </w:rPr>
      </w:pPr>
      <w:r>
        <w:rPr>
          <w:rFonts w:hint="eastAsia" w:ascii="宋体" w:hAnsi="宋体" w:cs="宋体"/>
          <w:sz w:val="24"/>
          <w:szCs w:val="24"/>
        </w:rPr>
        <w:t>(b) 任何贵单位的技术秘密或专有知识、文件、报告、数据、客户软件、流程图、数据库、发明、知识、及贸易秘密，无论上述信息是否享有知识产权；</w:t>
      </w:r>
    </w:p>
    <w:p w14:paraId="5ABF53F7">
      <w:pPr>
        <w:spacing w:line="480" w:lineRule="auto"/>
        <w:ind w:firstLine="480" w:firstLineChars="200"/>
        <w:rPr>
          <w:rFonts w:hint="eastAsia" w:ascii="宋体" w:hAnsi="宋体" w:cs="宋体"/>
          <w:sz w:val="24"/>
          <w:szCs w:val="24"/>
        </w:rPr>
      </w:pPr>
      <w:r>
        <w:rPr>
          <w:rFonts w:hint="eastAsia" w:ascii="宋体" w:hAnsi="宋体" w:cs="宋体"/>
          <w:sz w:val="24"/>
          <w:szCs w:val="24"/>
        </w:rPr>
        <w:t>(c) 任何其他的以有形方式存在的信息。</w:t>
      </w:r>
    </w:p>
    <w:p w14:paraId="790502B1">
      <w:pPr>
        <w:spacing w:line="480" w:lineRule="auto"/>
        <w:ind w:firstLine="480" w:firstLineChars="200"/>
        <w:rPr>
          <w:rFonts w:hint="eastAsia" w:ascii="宋体" w:hAnsi="宋体" w:cs="宋体"/>
          <w:sz w:val="24"/>
          <w:szCs w:val="24"/>
        </w:rPr>
      </w:pPr>
      <w:r>
        <w:rPr>
          <w:rFonts w:hint="eastAsia" w:ascii="宋体" w:hAnsi="宋体" w:cs="宋体"/>
          <w:sz w:val="24"/>
          <w:szCs w:val="24"/>
        </w:rPr>
        <w:t>“保密信息”指贵单位明确表示我方应当保守秘密的任何“信息”，该明确表示可以通过；</w:t>
      </w:r>
    </w:p>
    <w:p w14:paraId="504549F2">
      <w:pPr>
        <w:spacing w:line="480" w:lineRule="auto"/>
        <w:ind w:firstLine="480" w:firstLineChars="200"/>
        <w:rPr>
          <w:rFonts w:hint="eastAsia" w:ascii="宋体" w:hAnsi="宋体" w:cs="宋体"/>
          <w:sz w:val="24"/>
          <w:szCs w:val="24"/>
        </w:rPr>
      </w:pPr>
      <w:r>
        <w:rPr>
          <w:rFonts w:hint="eastAsia" w:ascii="宋体" w:hAnsi="宋体" w:cs="宋体"/>
          <w:sz w:val="24"/>
          <w:szCs w:val="24"/>
        </w:rPr>
        <w:t>（1）书面形式；（2）口头形式；</w:t>
      </w:r>
    </w:p>
    <w:p w14:paraId="0D329652">
      <w:pPr>
        <w:spacing w:line="480" w:lineRule="auto"/>
        <w:ind w:firstLine="480" w:firstLineChars="200"/>
        <w:rPr>
          <w:rFonts w:hint="eastAsia" w:ascii="宋体" w:hAnsi="宋体" w:cs="宋体"/>
          <w:sz w:val="24"/>
          <w:szCs w:val="24"/>
        </w:rPr>
      </w:pPr>
      <w:r>
        <w:rPr>
          <w:rFonts w:hint="eastAsia" w:ascii="宋体" w:hAnsi="宋体" w:cs="宋体"/>
          <w:sz w:val="24"/>
          <w:szCs w:val="24"/>
        </w:rPr>
        <w:t>该明确可以发生在我方接收或接触到的信息的当时，也可以发生于在此之后的任何时间。</w:t>
      </w:r>
    </w:p>
    <w:p w14:paraId="68BD6D40">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第二条：我方保密的义务</w:t>
      </w:r>
    </w:p>
    <w:p w14:paraId="4615298F">
      <w:pPr>
        <w:spacing w:line="480" w:lineRule="auto"/>
        <w:ind w:firstLine="480" w:firstLineChars="200"/>
        <w:rPr>
          <w:rFonts w:hint="eastAsia" w:ascii="宋体" w:hAnsi="宋体" w:cs="宋体"/>
          <w:sz w:val="24"/>
          <w:szCs w:val="24"/>
        </w:rPr>
      </w:pPr>
      <w:r>
        <w:rPr>
          <w:rFonts w:hint="eastAsia" w:ascii="宋体" w:hAnsi="宋体" w:cs="宋体"/>
          <w:sz w:val="24"/>
          <w:szCs w:val="24"/>
        </w:rPr>
        <w:t>1. 我方对于从贵单位处收到的保密信息，在未经贵单位事先书面允可的情况下，不以任何方式提供给第三方。</w:t>
      </w:r>
    </w:p>
    <w:p w14:paraId="34E82FB6">
      <w:pPr>
        <w:spacing w:line="480" w:lineRule="auto"/>
        <w:ind w:firstLine="480" w:firstLineChars="200"/>
        <w:rPr>
          <w:rFonts w:hint="eastAsia" w:ascii="宋体" w:hAnsi="宋体" w:cs="宋体"/>
          <w:sz w:val="24"/>
          <w:szCs w:val="24"/>
        </w:rPr>
      </w:pPr>
      <w:r>
        <w:rPr>
          <w:rFonts w:hint="eastAsia" w:ascii="宋体" w:hAnsi="宋体" w:cs="宋体"/>
          <w:sz w:val="24"/>
          <w:szCs w:val="24"/>
        </w:rPr>
        <w:t>2. 我方对于从贵单位处得到的保密信息，应当通过建立内部保密制度，培训员工等方式和措施确保保密信息的安全，并且如果我方内部已有保密制度的，应当从贵单位处得到的保密信息视同我方自己企业内部的保密信息一样进行安全管理。</w:t>
      </w:r>
    </w:p>
    <w:p w14:paraId="4A7B2E03">
      <w:pPr>
        <w:spacing w:line="480" w:lineRule="auto"/>
        <w:ind w:firstLine="480" w:firstLineChars="200"/>
        <w:rPr>
          <w:rFonts w:hint="eastAsia" w:ascii="宋体" w:hAnsi="宋体" w:cs="宋体"/>
          <w:sz w:val="24"/>
          <w:szCs w:val="24"/>
        </w:rPr>
      </w:pPr>
      <w:r>
        <w:rPr>
          <w:rFonts w:hint="eastAsia" w:ascii="宋体" w:hAnsi="宋体" w:cs="宋体"/>
          <w:sz w:val="24"/>
          <w:szCs w:val="24"/>
        </w:rPr>
        <w:t>3. 我方严格保证：</w:t>
      </w:r>
    </w:p>
    <w:p w14:paraId="72A0FB3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（1）所收到的信息只能用于我方为贵单位提供</w:t>
      </w:r>
      <w:r>
        <w:rPr>
          <w:rFonts w:hint="eastAsia" w:ascii="宋体" w:hAnsi="宋体" w:cs="宋体"/>
          <w:sz w:val="24"/>
          <w:szCs w:val="24"/>
          <w:lang w:eastAsia="zh-CN"/>
        </w:rPr>
        <w:t>《长武县中心城区燃气发展专项规划（2026-2035）》编制项目</w:t>
      </w:r>
      <w:r>
        <w:rPr>
          <w:rFonts w:hint="eastAsia" w:ascii="宋体" w:hAnsi="宋体" w:cs="宋体"/>
          <w:sz w:val="24"/>
          <w:szCs w:val="24"/>
        </w:rPr>
        <w:t>的建设、开展、实施之目的，而不得用于任何其他目的；</w:t>
      </w:r>
    </w:p>
    <w:p w14:paraId="24D2237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2）所收到的信息在本企业内部能得到谨慎的使用，只能透露给本企业或本企业所属之分支机构、子公司内部参加与我方与贵单位合作项目建设的雇员，并且该雇员在知晓保密信息之前已经充分了解了本承诺书的内容。如该雇员在离开我方后泄露本承诺书所规定的保密信息，则仍由我方承担本承诺书项下的违约责任。</w:t>
      </w:r>
    </w:p>
    <w:p w14:paraId="2CA6F514">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（3）对于所收到的信息，除为合作项目之目的在本企业内部进行适当的复制外，不进行任何复制和传播。</w:t>
      </w:r>
    </w:p>
    <w:p w14:paraId="1C14D53D">
      <w:pPr>
        <w:spacing w:line="480" w:lineRule="auto"/>
        <w:ind w:firstLine="480" w:firstLineChars="200"/>
        <w:rPr>
          <w:rFonts w:hint="eastAsia" w:ascii="宋体" w:hAnsi="宋体" w:cs="宋体"/>
          <w:sz w:val="24"/>
          <w:szCs w:val="24"/>
        </w:rPr>
      </w:pPr>
      <w:r>
        <w:rPr>
          <w:rFonts w:hint="eastAsia" w:ascii="宋体" w:hAnsi="宋体" w:cs="宋体"/>
          <w:sz w:val="24"/>
          <w:szCs w:val="24"/>
        </w:rPr>
        <w:t>4. 在未经贵单位事先书面允许的情况下，我方不为获取同类项目的招标或实施之目的使用贵单位取得的材料、产品以及其他贵单位所有的信息，不将上述材料、产品和信息作为案例、模型或其他任何形式的材料，在任何场合演示和推广。</w:t>
      </w:r>
    </w:p>
    <w:p w14:paraId="664537E2">
      <w:pPr>
        <w:spacing w:line="480" w:lineRule="auto"/>
        <w:ind w:firstLine="480" w:firstLineChars="200"/>
        <w:rPr>
          <w:rFonts w:hint="eastAsia" w:ascii="宋体" w:hAnsi="宋体" w:cs="宋体"/>
          <w:sz w:val="24"/>
          <w:szCs w:val="24"/>
        </w:rPr>
      </w:pPr>
      <w:r>
        <w:rPr>
          <w:rFonts w:hint="eastAsia" w:ascii="宋体" w:hAnsi="宋体" w:cs="宋体"/>
          <w:sz w:val="24"/>
          <w:szCs w:val="24"/>
        </w:rPr>
        <w:t>5. 除非贵单位同意，否则我方不向第三方披露我方与贵单位的任何会谈、会议、协商或共同工作的内容。</w:t>
      </w:r>
    </w:p>
    <w:p w14:paraId="087DD82F">
      <w:pPr>
        <w:spacing w:line="480" w:lineRule="auto"/>
        <w:ind w:firstLine="480" w:firstLineChars="200"/>
        <w:rPr>
          <w:rFonts w:hint="eastAsia" w:ascii="宋体" w:hAnsi="宋体" w:cs="宋体"/>
          <w:sz w:val="24"/>
          <w:szCs w:val="24"/>
        </w:rPr>
      </w:pPr>
      <w:r>
        <w:rPr>
          <w:rFonts w:hint="eastAsia" w:ascii="宋体" w:hAnsi="宋体" w:cs="宋体"/>
          <w:sz w:val="24"/>
          <w:szCs w:val="24"/>
        </w:rPr>
        <w:t>第三条：非保密信息</w:t>
      </w:r>
    </w:p>
    <w:p w14:paraId="5EDB38F2">
      <w:pPr>
        <w:spacing w:line="480" w:lineRule="auto"/>
        <w:ind w:firstLine="480" w:firstLineChars="200"/>
        <w:rPr>
          <w:rFonts w:hint="eastAsia" w:ascii="宋体" w:hAnsi="宋体" w:cs="宋体"/>
          <w:sz w:val="24"/>
          <w:szCs w:val="24"/>
        </w:rPr>
      </w:pPr>
      <w:r>
        <w:rPr>
          <w:rFonts w:hint="eastAsia" w:ascii="宋体" w:hAnsi="宋体" w:cs="宋体"/>
          <w:sz w:val="24"/>
          <w:szCs w:val="24"/>
        </w:rPr>
        <w:t>下述信息不视为保密信息：</w:t>
      </w:r>
    </w:p>
    <w:p w14:paraId="1B248CC2">
      <w:pPr>
        <w:spacing w:line="480" w:lineRule="auto"/>
        <w:ind w:firstLine="480" w:firstLineChars="200"/>
        <w:rPr>
          <w:rFonts w:hint="eastAsia" w:ascii="宋体" w:hAnsi="宋体" w:cs="宋体"/>
          <w:sz w:val="24"/>
          <w:szCs w:val="24"/>
        </w:rPr>
      </w:pPr>
      <w:r>
        <w:rPr>
          <w:rFonts w:hint="eastAsia" w:ascii="宋体" w:hAnsi="宋体" w:cs="宋体"/>
          <w:sz w:val="24"/>
          <w:szCs w:val="24"/>
        </w:rPr>
        <w:t>1. 非由于我方违反本承诺书的原因进入公共领域的信息；</w:t>
      </w:r>
    </w:p>
    <w:p w14:paraId="6438B715">
      <w:pPr>
        <w:spacing w:line="480" w:lineRule="auto"/>
        <w:ind w:firstLine="480" w:firstLineChars="200"/>
        <w:rPr>
          <w:rFonts w:hint="eastAsia" w:ascii="宋体" w:hAnsi="宋体" w:cs="宋体"/>
          <w:sz w:val="24"/>
          <w:szCs w:val="24"/>
        </w:rPr>
      </w:pPr>
      <w:r>
        <w:rPr>
          <w:rFonts w:hint="eastAsia" w:ascii="宋体" w:hAnsi="宋体" w:cs="宋体"/>
          <w:sz w:val="24"/>
          <w:szCs w:val="24"/>
        </w:rPr>
        <w:t>2. 我方在收到信息前已经合法掌握的信息；</w:t>
      </w:r>
    </w:p>
    <w:p w14:paraId="6ED47AD7">
      <w:pPr>
        <w:spacing w:line="480" w:lineRule="auto"/>
        <w:ind w:firstLine="480" w:firstLineChars="200"/>
        <w:rPr>
          <w:rFonts w:hint="eastAsia" w:ascii="宋体" w:hAnsi="宋体" w:cs="宋体"/>
          <w:sz w:val="24"/>
          <w:szCs w:val="24"/>
        </w:rPr>
      </w:pPr>
      <w:r>
        <w:rPr>
          <w:rFonts w:hint="eastAsia" w:ascii="宋体" w:hAnsi="宋体" w:cs="宋体"/>
          <w:sz w:val="24"/>
          <w:szCs w:val="24"/>
        </w:rPr>
        <w:t>3. 我方在收到信息前已经通过正当途径获得信息；</w:t>
      </w:r>
    </w:p>
    <w:p w14:paraId="68797E9E">
      <w:pPr>
        <w:spacing w:line="480" w:lineRule="auto"/>
        <w:ind w:firstLine="480" w:firstLineChars="200"/>
        <w:rPr>
          <w:rFonts w:hint="eastAsia" w:ascii="宋体" w:hAnsi="宋体" w:cs="宋体"/>
          <w:sz w:val="24"/>
          <w:szCs w:val="24"/>
        </w:rPr>
      </w:pPr>
      <w:r>
        <w:rPr>
          <w:rFonts w:hint="eastAsia" w:ascii="宋体" w:hAnsi="宋体" w:cs="宋体"/>
          <w:sz w:val="24"/>
          <w:szCs w:val="24"/>
        </w:rPr>
        <w:t>第四条：保密责任的例外</w:t>
      </w:r>
    </w:p>
    <w:p w14:paraId="17FB5EA0">
      <w:pPr>
        <w:spacing w:line="480" w:lineRule="auto"/>
        <w:ind w:firstLine="480" w:firstLineChars="200"/>
        <w:rPr>
          <w:rFonts w:hint="eastAsia" w:ascii="宋体" w:hAnsi="宋体" w:cs="宋体"/>
          <w:sz w:val="24"/>
          <w:szCs w:val="24"/>
        </w:rPr>
      </w:pPr>
      <w:r>
        <w:rPr>
          <w:rFonts w:hint="eastAsia" w:ascii="宋体" w:hAnsi="宋体" w:cs="宋体"/>
          <w:sz w:val="24"/>
          <w:szCs w:val="24"/>
        </w:rPr>
        <w:t>在下述两情况下，如发生保密信息的泄露，应免除我方相应责任；</w:t>
      </w:r>
    </w:p>
    <w:p w14:paraId="2169D0D5">
      <w:pPr>
        <w:spacing w:line="480" w:lineRule="auto"/>
        <w:ind w:firstLine="480" w:firstLineChars="200"/>
        <w:rPr>
          <w:rFonts w:hint="eastAsia" w:ascii="宋体" w:hAnsi="宋体" w:cs="宋体"/>
          <w:sz w:val="24"/>
          <w:szCs w:val="24"/>
        </w:rPr>
      </w:pPr>
      <w:r>
        <w:rPr>
          <w:rFonts w:hint="eastAsia" w:ascii="宋体" w:hAnsi="宋体" w:cs="宋体"/>
          <w:sz w:val="24"/>
          <w:szCs w:val="24"/>
        </w:rPr>
        <w:t>1. 我方被所在国的法律要求披露有关保密信息；</w:t>
      </w:r>
    </w:p>
    <w:p w14:paraId="737D3166">
      <w:pPr>
        <w:spacing w:line="480" w:lineRule="auto"/>
        <w:ind w:firstLine="480" w:firstLineChars="200"/>
        <w:rPr>
          <w:rFonts w:hint="eastAsia" w:ascii="宋体" w:hAnsi="宋体" w:cs="宋体"/>
          <w:sz w:val="24"/>
          <w:szCs w:val="24"/>
        </w:rPr>
      </w:pPr>
      <w:r>
        <w:rPr>
          <w:rFonts w:hint="eastAsia" w:ascii="宋体" w:hAnsi="宋体" w:cs="宋体"/>
          <w:sz w:val="24"/>
          <w:szCs w:val="24"/>
        </w:rPr>
        <w:t>2. 由于我方不可预见、不可避免、不可控制的原因，即可抗力的原因，导致了保密信息的泄露。</w:t>
      </w:r>
    </w:p>
    <w:p w14:paraId="24DD14D6">
      <w:pPr>
        <w:spacing w:line="480" w:lineRule="auto"/>
        <w:ind w:firstLine="480" w:firstLineChars="200"/>
        <w:rPr>
          <w:rFonts w:hint="eastAsia" w:ascii="宋体" w:hAnsi="宋体" w:cs="宋体"/>
          <w:sz w:val="24"/>
          <w:szCs w:val="24"/>
        </w:rPr>
      </w:pPr>
      <w:r>
        <w:rPr>
          <w:rFonts w:hint="eastAsia" w:ascii="宋体" w:hAnsi="宋体" w:cs="宋体"/>
          <w:sz w:val="24"/>
          <w:szCs w:val="24"/>
        </w:rPr>
        <w:t>第五条： 对本承诺的保证</w:t>
      </w:r>
    </w:p>
    <w:p w14:paraId="5075161B">
      <w:pPr>
        <w:spacing w:line="480" w:lineRule="auto"/>
        <w:ind w:firstLine="480" w:firstLineChars="200"/>
        <w:rPr>
          <w:rFonts w:hint="eastAsia" w:ascii="宋体" w:hAnsi="宋体" w:cs="宋体"/>
          <w:sz w:val="24"/>
          <w:szCs w:val="24"/>
        </w:rPr>
      </w:pPr>
      <w:r>
        <w:rPr>
          <w:rFonts w:hint="eastAsia" w:ascii="宋体" w:hAnsi="宋体" w:cs="宋体"/>
          <w:sz w:val="24"/>
          <w:szCs w:val="24"/>
        </w:rPr>
        <w:t>未经贵单位书面同意，本承诺书不以任何方式进行修改、终止或解除。本承诺书项下的权利义务不得转让。</w:t>
      </w:r>
    </w:p>
    <w:p w14:paraId="36DDE4C6">
      <w:pPr>
        <w:spacing w:line="480" w:lineRule="auto"/>
        <w:ind w:firstLine="480" w:firstLineChars="200"/>
        <w:rPr>
          <w:rFonts w:hint="eastAsia" w:ascii="宋体" w:hAnsi="宋体" w:cs="宋体"/>
          <w:sz w:val="24"/>
          <w:szCs w:val="24"/>
        </w:rPr>
      </w:pPr>
      <w:r>
        <w:rPr>
          <w:rFonts w:hint="eastAsia" w:ascii="宋体" w:hAnsi="宋体" w:cs="宋体"/>
          <w:sz w:val="24"/>
          <w:szCs w:val="24"/>
        </w:rPr>
        <w:t>第六条： 本承诺书的效力范围</w:t>
      </w:r>
    </w:p>
    <w:p w14:paraId="799E4709">
      <w:pPr>
        <w:spacing w:line="480" w:lineRule="auto"/>
        <w:ind w:firstLine="480" w:firstLineChars="200"/>
        <w:rPr>
          <w:rFonts w:hint="eastAsia" w:ascii="宋体" w:hAnsi="宋体" w:cs="宋体"/>
          <w:sz w:val="24"/>
          <w:szCs w:val="24"/>
        </w:rPr>
      </w:pPr>
      <w:r>
        <w:rPr>
          <w:rFonts w:hint="eastAsia" w:ascii="宋体" w:hAnsi="宋体" w:cs="宋体"/>
          <w:sz w:val="24"/>
          <w:szCs w:val="24"/>
        </w:rPr>
        <w:t>1. 本承诺书的效力仅限于保密责任。在任何情况下，我方向贵单位提交本承诺书都不表示或意味着贵单位有责任与我方建立任何形式的商业合作关系。同时，贵单位与我方交换信息的行为不应被视为是双方之间建立合作关系的合同，或者被视为贵单位的签订合同或协议的承诺。</w:t>
      </w:r>
    </w:p>
    <w:p w14:paraId="48180C92">
      <w:pPr>
        <w:spacing w:line="480" w:lineRule="auto"/>
        <w:ind w:firstLine="480" w:firstLineChars="200"/>
        <w:rPr>
          <w:rFonts w:hint="eastAsia" w:ascii="宋体" w:hAnsi="宋体" w:cs="宋体"/>
          <w:sz w:val="24"/>
          <w:szCs w:val="24"/>
        </w:rPr>
      </w:pPr>
      <w:r>
        <w:rPr>
          <w:rFonts w:hint="eastAsia" w:ascii="宋体" w:hAnsi="宋体" w:cs="宋体"/>
          <w:sz w:val="24"/>
          <w:szCs w:val="24"/>
        </w:rPr>
        <w:t>2. 贵单位提供信息的行为不被视为是以任何方式授予许可，或是转让著作权、商标权、专利权或技术秘密行为。我方取得信息并不表明取得了信息的任何知识产权；对贵单位所提供的任何信息的知识产权和财产权利，全部归贵单位所有</w:t>
      </w:r>
    </w:p>
    <w:p w14:paraId="5DA710E2">
      <w:pPr>
        <w:spacing w:line="480" w:lineRule="auto"/>
        <w:ind w:firstLine="480" w:firstLineChars="200"/>
        <w:rPr>
          <w:rFonts w:hint="eastAsia" w:ascii="宋体" w:hAnsi="宋体" w:cs="宋体"/>
          <w:sz w:val="24"/>
          <w:szCs w:val="24"/>
        </w:rPr>
      </w:pPr>
      <w:r>
        <w:rPr>
          <w:rFonts w:hint="eastAsia" w:ascii="宋体" w:hAnsi="宋体" w:cs="宋体"/>
          <w:sz w:val="24"/>
          <w:szCs w:val="24"/>
        </w:rPr>
        <w:t>第七条： 产生于泄密的责任</w:t>
      </w:r>
    </w:p>
    <w:p w14:paraId="6D3F91C1">
      <w:pPr>
        <w:spacing w:line="480" w:lineRule="auto"/>
        <w:ind w:firstLine="480" w:firstLineChars="200"/>
        <w:rPr>
          <w:rFonts w:hint="eastAsia" w:ascii="宋体" w:hAnsi="宋体" w:cs="宋体"/>
          <w:sz w:val="24"/>
          <w:szCs w:val="24"/>
        </w:rPr>
      </w:pPr>
      <w:r>
        <w:rPr>
          <w:rFonts w:hint="eastAsia" w:ascii="宋体" w:hAnsi="宋体" w:cs="宋体"/>
          <w:sz w:val="24"/>
          <w:szCs w:val="24"/>
        </w:rPr>
        <w:t>任何保密信息的泄漏或任何其他违反本承诺书的行为给贵单位造成损失，我方应承担响应的赔偿责任及其它所有可能涉及的民事（包括侵权）的、行政的和刑事的法律责任。</w:t>
      </w:r>
    </w:p>
    <w:p w14:paraId="3AC78948">
      <w:pPr>
        <w:spacing w:line="480" w:lineRule="auto"/>
        <w:ind w:firstLine="480" w:firstLineChars="200"/>
        <w:rPr>
          <w:rFonts w:hint="eastAsia" w:ascii="宋体" w:hAnsi="宋体" w:cs="宋体"/>
          <w:sz w:val="24"/>
          <w:szCs w:val="24"/>
        </w:rPr>
      </w:pPr>
      <w:r>
        <w:rPr>
          <w:rFonts w:hint="eastAsia" w:ascii="宋体" w:hAnsi="宋体" w:cs="宋体"/>
          <w:sz w:val="24"/>
          <w:szCs w:val="24"/>
        </w:rPr>
        <w:t>第八条： 司法管辖和法律适用</w:t>
      </w:r>
    </w:p>
    <w:p w14:paraId="13EA65DA">
      <w:pPr>
        <w:spacing w:line="480" w:lineRule="auto"/>
        <w:ind w:firstLine="480" w:firstLineChars="200"/>
        <w:rPr>
          <w:rFonts w:hint="eastAsia" w:ascii="宋体" w:hAnsi="宋体" w:cs="宋体"/>
          <w:sz w:val="24"/>
          <w:szCs w:val="24"/>
        </w:rPr>
      </w:pPr>
      <w:r>
        <w:rPr>
          <w:rFonts w:hint="eastAsia" w:ascii="宋体" w:hAnsi="宋体" w:cs="宋体"/>
          <w:sz w:val="24"/>
          <w:szCs w:val="24"/>
        </w:rPr>
        <w:t>如我方与贵单位因本承诺发生民事纠纷，应通过友好协商解决。协商不成，可起诉于甲方所在地的人民法院，由法院适用中国法律加以判决。</w:t>
      </w:r>
    </w:p>
    <w:p w14:paraId="225215BE">
      <w:pPr>
        <w:pStyle w:val="17"/>
        <w:rPr>
          <w:rFonts w:hint="eastAsia" w:ascii="宋体" w:hAnsi="宋体" w:cs="宋体"/>
        </w:rPr>
      </w:pPr>
    </w:p>
    <w:p w14:paraId="4218E0AE">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4F705810">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23EF4A63">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2E057302">
      <w:pPr>
        <w:rPr>
          <w:rFonts w:hint="eastAsia" w:ascii="宋体" w:hAnsi="宋体" w:cs="宋体"/>
          <w:b/>
          <w:bCs/>
          <w:kern w:val="0"/>
          <w:sz w:val="18"/>
          <w:szCs w:val="18"/>
        </w:rPr>
      </w:pPr>
      <w:r>
        <w:rPr>
          <w:rFonts w:hint="eastAsia" w:ascii="宋体" w:hAnsi="宋体" w:cs="宋体"/>
          <w:b/>
          <w:bCs/>
          <w:kern w:val="0"/>
          <w:sz w:val="18"/>
          <w:szCs w:val="18"/>
        </w:rPr>
        <w:br w:type="page"/>
      </w:r>
    </w:p>
    <w:p w14:paraId="2219F2AA">
      <w:pPr>
        <w:pStyle w:val="17"/>
        <w:rPr>
          <w:rFonts w:hint="eastAsia" w:ascii="宋体" w:hAnsi="宋体" w:cs="宋体"/>
        </w:rPr>
      </w:pPr>
    </w:p>
    <w:p w14:paraId="587F1C8D">
      <w:pPr>
        <w:widowControl/>
        <w:spacing w:before="100" w:after="100" w:line="360" w:lineRule="auto"/>
        <w:jc w:val="center"/>
        <w:rPr>
          <w:rFonts w:hint="eastAsia" w:ascii="宋体" w:hAnsi="宋体" w:cs="宋体"/>
          <w:b/>
          <w:bCs/>
          <w:kern w:val="0"/>
          <w:sz w:val="24"/>
          <w:szCs w:val="24"/>
        </w:rPr>
      </w:pPr>
      <w:r>
        <w:rPr>
          <w:rFonts w:hint="eastAsia" w:ascii="宋体" w:hAnsi="宋体" w:cs="宋体"/>
          <w:b/>
          <w:bCs/>
          <w:kern w:val="0"/>
          <w:sz w:val="24"/>
          <w:szCs w:val="24"/>
        </w:rPr>
        <w:t>4、供应商认为有必要说明的其他资料</w:t>
      </w:r>
    </w:p>
    <w:p w14:paraId="1F77414A">
      <w:pPr>
        <w:spacing w:line="440" w:lineRule="exact"/>
        <w:ind w:firstLine="480" w:firstLineChars="200"/>
        <w:rPr>
          <w:rFonts w:hint="eastAsia" w:ascii="宋体" w:hAnsi="宋体" w:cs="宋体"/>
          <w:sz w:val="24"/>
        </w:rPr>
      </w:pPr>
    </w:p>
    <w:p w14:paraId="3D107539">
      <w:pPr>
        <w:spacing w:line="440" w:lineRule="exact"/>
        <w:ind w:firstLine="470" w:firstLineChars="196"/>
        <w:rPr>
          <w:rFonts w:hint="eastAsia" w:ascii="宋体" w:hAnsi="宋体" w:cs="宋体"/>
          <w:sz w:val="24"/>
          <w:szCs w:val="24"/>
        </w:rPr>
      </w:pPr>
      <w:r>
        <w:rPr>
          <w:rFonts w:hint="eastAsia" w:ascii="宋体" w:hAnsi="宋体" w:cs="宋体"/>
          <w:sz w:val="24"/>
          <w:szCs w:val="24"/>
        </w:rPr>
        <w:t>（1）企业其他获奖及荣誉证书等资料；</w:t>
      </w:r>
    </w:p>
    <w:p w14:paraId="3B6DCE2B">
      <w:pPr>
        <w:spacing w:line="440" w:lineRule="exact"/>
        <w:rPr>
          <w:rFonts w:hint="eastAsia" w:ascii="宋体" w:hAnsi="宋体" w:cs="宋体"/>
          <w:sz w:val="24"/>
          <w:szCs w:val="24"/>
        </w:rPr>
      </w:pPr>
    </w:p>
    <w:p w14:paraId="7E8B25E1">
      <w:pPr>
        <w:spacing w:line="440" w:lineRule="exact"/>
        <w:ind w:firstLine="470" w:firstLineChars="196"/>
        <w:rPr>
          <w:rFonts w:hint="eastAsia" w:ascii="宋体" w:hAnsi="宋体" w:cs="宋体"/>
          <w:sz w:val="24"/>
          <w:szCs w:val="24"/>
        </w:rPr>
      </w:pPr>
      <w:r>
        <w:rPr>
          <w:rFonts w:hint="eastAsia" w:ascii="宋体" w:hAnsi="宋体" w:cs="宋体"/>
          <w:sz w:val="24"/>
          <w:szCs w:val="24"/>
        </w:rPr>
        <w:t>（2）中小企业声明函（格式具体见附件一）</w:t>
      </w:r>
    </w:p>
    <w:p w14:paraId="3B3915E9">
      <w:pPr>
        <w:spacing w:line="440" w:lineRule="exact"/>
        <w:ind w:firstLine="470" w:firstLineChars="196"/>
        <w:rPr>
          <w:rFonts w:hint="eastAsia" w:ascii="宋体" w:hAnsi="宋体" w:cs="宋体"/>
          <w:sz w:val="24"/>
          <w:szCs w:val="24"/>
        </w:rPr>
      </w:pPr>
    </w:p>
    <w:p w14:paraId="180A5826">
      <w:pPr>
        <w:spacing w:line="440" w:lineRule="exact"/>
        <w:ind w:firstLine="470" w:firstLineChars="196"/>
        <w:rPr>
          <w:rFonts w:hint="eastAsia" w:ascii="宋体" w:hAnsi="宋体" w:cs="宋体"/>
          <w:sz w:val="24"/>
          <w:szCs w:val="24"/>
        </w:rPr>
      </w:pPr>
      <w:r>
        <w:rPr>
          <w:rFonts w:hint="eastAsia" w:ascii="宋体" w:hAnsi="宋体" w:cs="宋体"/>
          <w:sz w:val="24"/>
          <w:szCs w:val="24"/>
        </w:rPr>
        <w:t>（3）残疾人福利性企业声明函（格式具体见附件二）；</w:t>
      </w:r>
    </w:p>
    <w:p w14:paraId="5FE46EBD">
      <w:pPr>
        <w:spacing w:line="440" w:lineRule="exact"/>
        <w:ind w:firstLine="470" w:firstLineChars="196"/>
        <w:rPr>
          <w:rFonts w:hint="eastAsia" w:ascii="宋体" w:hAnsi="宋体" w:cs="宋体"/>
          <w:sz w:val="24"/>
          <w:szCs w:val="24"/>
        </w:rPr>
      </w:pPr>
    </w:p>
    <w:p w14:paraId="597926B2">
      <w:pPr>
        <w:spacing w:line="440" w:lineRule="exact"/>
        <w:ind w:firstLine="470" w:firstLineChars="196"/>
        <w:rPr>
          <w:rFonts w:hint="eastAsia" w:ascii="宋体" w:hAnsi="宋体" w:cs="宋体"/>
          <w:sz w:val="24"/>
          <w:szCs w:val="24"/>
        </w:rPr>
      </w:pPr>
      <w:r>
        <w:rPr>
          <w:rFonts w:hint="eastAsia" w:ascii="宋体" w:hAnsi="宋体" w:cs="宋体"/>
          <w:sz w:val="24"/>
          <w:szCs w:val="24"/>
        </w:rPr>
        <w:t>（4）监狱企业声明函（格式具体见附件三）；</w:t>
      </w:r>
    </w:p>
    <w:p w14:paraId="17CE52EF">
      <w:pPr>
        <w:spacing w:line="440" w:lineRule="exact"/>
        <w:rPr>
          <w:rFonts w:hint="eastAsia" w:ascii="宋体" w:hAnsi="宋体" w:cs="宋体"/>
          <w:sz w:val="24"/>
          <w:szCs w:val="24"/>
        </w:rPr>
      </w:pPr>
    </w:p>
    <w:p w14:paraId="61504D40">
      <w:pPr>
        <w:spacing w:line="440" w:lineRule="exact"/>
        <w:ind w:firstLine="470" w:firstLineChars="196"/>
        <w:rPr>
          <w:rFonts w:hint="eastAsia" w:ascii="宋体" w:hAnsi="宋体" w:cs="宋体"/>
          <w:sz w:val="24"/>
          <w:szCs w:val="24"/>
        </w:rPr>
      </w:pPr>
      <w:r>
        <w:rPr>
          <w:rFonts w:hint="eastAsia" w:ascii="宋体" w:hAnsi="宋体" w:cs="宋体"/>
          <w:sz w:val="24"/>
          <w:szCs w:val="24"/>
        </w:rPr>
        <w:t>（5）供应商提供证明其企业实力的其他证明材料。</w:t>
      </w:r>
    </w:p>
    <w:p w14:paraId="60B07374">
      <w:pPr>
        <w:spacing w:line="440" w:lineRule="exact"/>
        <w:ind w:firstLine="470" w:firstLineChars="196"/>
        <w:rPr>
          <w:rFonts w:hint="eastAsia" w:ascii="宋体" w:hAnsi="宋体" w:cs="宋体"/>
          <w:sz w:val="24"/>
          <w:szCs w:val="22"/>
        </w:rPr>
      </w:pPr>
      <w:r>
        <w:rPr>
          <w:rFonts w:hint="eastAsia" w:ascii="宋体" w:hAnsi="宋体" w:cs="宋体"/>
          <w:sz w:val="24"/>
          <w:szCs w:val="22"/>
        </w:rPr>
        <w:br w:type="page"/>
      </w:r>
    </w:p>
    <w:p w14:paraId="6C4A15DC">
      <w:pPr>
        <w:rPr>
          <w:rFonts w:hint="eastAsia" w:ascii="宋体" w:hAnsi="宋体" w:cs="宋体"/>
          <w:b/>
          <w:szCs w:val="21"/>
        </w:rPr>
      </w:pPr>
    </w:p>
    <w:p w14:paraId="71358843">
      <w:pPr>
        <w:spacing w:line="440" w:lineRule="exact"/>
        <w:rPr>
          <w:rFonts w:hint="eastAsia" w:ascii="宋体" w:hAnsi="宋体" w:cs="宋体"/>
          <w:b/>
          <w:szCs w:val="21"/>
        </w:rPr>
      </w:pPr>
      <w:r>
        <w:rPr>
          <w:rFonts w:hint="eastAsia" w:ascii="宋体" w:hAnsi="宋体" w:cs="宋体"/>
          <w:b/>
          <w:szCs w:val="21"/>
        </w:rPr>
        <w:t xml:space="preserve">附件一：                      </w:t>
      </w:r>
    </w:p>
    <w:p w14:paraId="2DB96F8C">
      <w:pPr>
        <w:spacing w:line="440" w:lineRule="exact"/>
        <w:jc w:val="center"/>
        <w:rPr>
          <w:rFonts w:hint="eastAsia" w:ascii="宋体" w:hAnsi="宋体" w:cs="宋体"/>
          <w:sz w:val="24"/>
          <w:szCs w:val="24"/>
        </w:rPr>
      </w:pPr>
      <w:r>
        <w:rPr>
          <w:rFonts w:hint="eastAsia" w:ascii="宋体" w:hAnsi="宋体" w:cs="宋体"/>
          <w:b/>
          <w:sz w:val="24"/>
          <w:szCs w:val="24"/>
        </w:rPr>
        <w:t>中小企业声明函</w:t>
      </w:r>
    </w:p>
    <w:p w14:paraId="3DF9156B">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本公司郑重声明，根据《政府采购促进中小企业发展管理办法》（财库[2020]46号）的规定，本公司参加</w:t>
      </w:r>
      <w:r>
        <w:rPr>
          <w:rFonts w:hint="eastAsia" w:ascii="宋体" w:hAnsi="宋体" w:cs="宋体"/>
          <w:spacing w:val="6"/>
          <w:sz w:val="24"/>
          <w:szCs w:val="24"/>
          <w:u w:val="single"/>
        </w:rPr>
        <w:t xml:space="preserve">    （采购人名称） </w:t>
      </w:r>
      <w:r>
        <w:rPr>
          <w:rFonts w:hint="eastAsia" w:ascii="宋体" w:hAnsi="宋体" w:cs="宋体"/>
          <w:spacing w:val="6"/>
          <w:sz w:val="24"/>
          <w:szCs w:val="24"/>
        </w:rPr>
        <w:t>的</w:t>
      </w:r>
      <w:r>
        <w:rPr>
          <w:rFonts w:hint="eastAsia" w:ascii="宋体" w:hAnsi="宋体" w:cs="宋体"/>
          <w:spacing w:val="6"/>
          <w:sz w:val="24"/>
          <w:szCs w:val="24"/>
          <w:u w:val="single"/>
        </w:rPr>
        <w:t xml:space="preserve">   （项目名称）  </w:t>
      </w:r>
      <w:r>
        <w:rPr>
          <w:rFonts w:hint="eastAsia" w:ascii="宋体" w:hAnsi="宋体" w:cs="宋体"/>
          <w:spacing w:val="6"/>
          <w:sz w:val="24"/>
          <w:szCs w:val="24"/>
        </w:rPr>
        <w:t>采购活动，服务全部由符合政策要求的中小企业承接。相关企业（签订分包意向协议的中小企业）的具体情况如下：</w:t>
      </w:r>
    </w:p>
    <w:p w14:paraId="17B76F42">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u w:val="single"/>
        </w:rPr>
        <w:t xml:space="preserve">    （标的名称）  </w:t>
      </w:r>
      <w:r>
        <w:rPr>
          <w:rFonts w:hint="eastAsia" w:ascii="宋体" w:hAnsi="宋体" w:cs="宋体"/>
          <w:spacing w:val="6"/>
          <w:sz w:val="24"/>
          <w:szCs w:val="24"/>
        </w:rPr>
        <w:t>，属于</w:t>
      </w:r>
      <w:r>
        <w:rPr>
          <w:rFonts w:hint="eastAsia" w:ascii="宋体" w:hAnsi="宋体" w:cs="宋体"/>
          <w:spacing w:val="6"/>
          <w:sz w:val="24"/>
          <w:szCs w:val="24"/>
          <w:u w:val="single"/>
        </w:rPr>
        <w:t xml:space="preserve">  （其他未列明行业）行业</w:t>
      </w:r>
      <w:r>
        <w:rPr>
          <w:rFonts w:hint="eastAsia" w:ascii="宋体" w:hAnsi="宋体" w:cs="宋体"/>
          <w:spacing w:val="6"/>
          <w:sz w:val="24"/>
          <w:szCs w:val="24"/>
        </w:rPr>
        <w:t>；承建（承接）企业为</w:t>
      </w:r>
      <w:r>
        <w:rPr>
          <w:rFonts w:hint="eastAsia" w:ascii="宋体" w:hAnsi="宋体" w:cs="宋体"/>
          <w:spacing w:val="6"/>
          <w:sz w:val="24"/>
          <w:szCs w:val="24"/>
          <w:u w:val="single"/>
        </w:rPr>
        <w:t xml:space="preserve">   （企业名称）  </w:t>
      </w:r>
      <w:r>
        <w:rPr>
          <w:rFonts w:hint="eastAsia" w:ascii="宋体" w:hAnsi="宋体" w:cs="宋体"/>
          <w:spacing w:val="6"/>
          <w:sz w:val="24"/>
          <w:szCs w:val="24"/>
        </w:rPr>
        <w:t>，从业人员</w:t>
      </w:r>
      <w:r>
        <w:rPr>
          <w:rFonts w:hint="eastAsia" w:ascii="宋体" w:hAnsi="宋体" w:cs="宋体"/>
          <w:spacing w:val="6"/>
          <w:sz w:val="24"/>
          <w:szCs w:val="24"/>
          <w:u w:val="single"/>
        </w:rPr>
        <w:t xml:space="preserve">        </w:t>
      </w:r>
      <w:r>
        <w:rPr>
          <w:rFonts w:hint="eastAsia" w:ascii="宋体" w:hAnsi="宋体" w:cs="宋体"/>
          <w:spacing w:val="6"/>
          <w:sz w:val="24"/>
          <w:szCs w:val="24"/>
        </w:rPr>
        <w:t>人，营业收入为</w:t>
      </w:r>
      <w:r>
        <w:rPr>
          <w:rFonts w:hint="eastAsia" w:ascii="宋体" w:hAnsi="宋体" w:cs="宋体"/>
          <w:spacing w:val="6"/>
          <w:sz w:val="24"/>
          <w:szCs w:val="24"/>
          <w:u w:val="single"/>
        </w:rPr>
        <w:t xml:space="preserve">      </w:t>
      </w:r>
      <w:r>
        <w:rPr>
          <w:rFonts w:hint="eastAsia" w:ascii="宋体" w:hAnsi="宋体" w:cs="宋体"/>
          <w:spacing w:val="6"/>
          <w:sz w:val="24"/>
          <w:szCs w:val="24"/>
        </w:rPr>
        <w:t>万元，资产总额为</w:t>
      </w:r>
      <w:r>
        <w:rPr>
          <w:rFonts w:hint="eastAsia" w:ascii="宋体" w:hAnsi="宋体" w:cs="宋体"/>
          <w:spacing w:val="6"/>
          <w:sz w:val="24"/>
          <w:szCs w:val="24"/>
          <w:u w:val="single"/>
        </w:rPr>
        <w:t xml:space="preserve">      </w:t>
      </w:r>
      <w:r>
        <w:rPr>
          <w:rFonts w:hint="eastAsia" w:ascii="宋体" w:hAnsi="宋体" w:cs="宋体"/>
          <w:spacing w:val="6"/>
          <w:sz w:val="24"/>
          <w:szCs w:val="24"/>
        </w:rPr>
        <w:t>万元，属于</w:t>
      </w:r>
      <w:r>
        <w:rPr>
          <w:rFonts w:hint="eastAsia" w:ascii="宋体" w:hAnsi="宋体" w:cs="宋体"/>
          <w:spacing w:val="6"/>
          <w:sz w:val="24"/>
          <w:szCs w:val="24"/>
          <w:u w:val="single"/>
        </w:rPr>
        <w:t xml:space="preserve">     （中型企业、小型企业、微型企业）</w:t>
      </w:r>
      <w:r>
        <w:rPr>
          <w:rFonts w:hint="eastAsia" w:ascii="宋体" w:hAnsi="宋体" w:cs="宋体"/>
          <w:spacing w:val="6"/>
          <w:sz w:val="24"/>
          <w:szCs w:val="24"/>
        </w:rPr>
        <w:t>；</w:t>
      </w:r>
    </w:p>
    <w:p w14:paraId="7333F218">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以上企业，不属于大企业的分支机构，不存在控股股东为大企业的情形，也不存在与大企业的负责人为同一人的情形。</w:t>
      </w:r>
    </w:p>
    <w:p w14:paraId="2ADB689F">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本企业对上述声明内容的真实性负责。如有虚假，将依法承担相应责任。</w:t>
      </w:r>
    </w:p>
    <w:p w14:paraId="3E4976CD">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235F648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DA1330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注：</w:t>
      </w:r>
    </w:p>
    <w:p w14:paraId="4C2FDAD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1、填写前请认真阅读工业和信息化部、国家统计局、国家发展和改革委员会、财政部关于印发中小企业划分标准规定的通知》（工信部联企业【2011】300号）和《财政部工业和信息化部关于印发政府采购促进中小企业发展暂行办法的通知》（财库【2020】46号）相关规定。本项目采购标的对应的中小企业划分标准所属行业为</w:t>
      </w:r>
      <w:r>
        <w:rPr>
          <w:rFonts w:hint="eastAsia" w:ascii="宋体" w:hAnsi="宋体" w:cs="宋体"/>
          <w:b/>
          <w:bCs/>
          <w:kern w:val="0"/>
          <w:sz w:val="18"/>
          <w:szCs w:val="18"/>
        </w:rPr>
        <w:t>其他未列明行业</w:t>
      </w:r>
      <w:r>
        <w:rPr>
          <w:rFonts w:hint="eastAsia" w:ascii="宋体" w:hAnsi="宋体" w:cs="宋体"/>
          <w:kern w:val="0"/>
          <w:sz w:val="18"/>
          <w:szCs w:val="18"/>
        </w:rPr>
        <w:t>。</w:t>
      </w:r>
    </w:p>
    <w:p w14:paraId="62EBBD54">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2、供应商可根据企业从业人员、营业收入、资产总额等指标，按照采购文件约定的采购标的对应的中小企业划分标准所属行业和《中小企业划型标准规定》（工信部联企业【2011】300 号）进行自测，判断属于中型、小型还是微型企业。也可登录工业和信息化部的中小企业规模类型自测小程序（http://202.106.120.146/baosong/appweb/orgScale.html）进行测算。</w:t>
      </w:r>
    </w:p>
    <w:p w14:paraId="08CB1B15">
      <w:pPr>
        <w:autoSpaceDE w:val="0"/>
        <w:autoSpaceDN w:val="0"/>
        <w:adjustRightInd w:val="0"/>
        <w:spacing w:line="360" w:lineRule="exact"/>
        <w:jc w:val="left"/>
        <w:rPr>
          <w:rFonts w:hint="eastAsia" w:ascii="宋体" w:hAnsi="宋体" w:cs="宋体"/>
          <w:sz w:val="18"/>
          <w:szCs w:val="18"/>
        </w:rPr>
      </w:pPr>
      <w:r>
        <w:rPr>
          <w:rFonts w:hint="eastAsia" w:ascii="宋体" w:hAnsi="宋体" w:cs="宋体"/>
          <w:kern w:val="0"/>
          <w:sz w:val="18"/>
          <w:szCs w:val="18"/>
        </w:rPr>
        <w:t xml:space="preserve">    3、从业人员、营业收入、资产总额填报上一年度数据，无上一年度数据的新成立企业可不填报。</w:t>
      </w:r>
    </w:p>
    <w:p w14:paraId="72DAA6C1">
      <w:pPr>
        <w:spacing w:line="440" w:lineRule="exact"/>
        <w:rPr>
          <w:rFonts w:hint="eastAsia" w:ascii="宋体" w:hAnsi="宋体" w:cs="宋体"/>
          <w:b/>
          <w:sz w:val="24"/>
        </w:rPr>
      </w:pPr>
      <w:r>
        <w:rPr>
          <w:rFonts w:hint="eastAsia" w:ascii="宋体" w:hAnsi="宋体" w:cs="宋体"/>
          <w:b/>
          <w:sz w:val="24"/>
        </w:rPr>
        <w:br w:type="page"/>
      </w:r>
    </w:p>
    <w:p w14:paraId="493C27CF">
      <w:pPr>
        <w:spacing w:line="440" w:lineRule="exact"/>
        <w:rPr>
          <w:rFonts w:hint="eastAsia" w:ascii="宋体" w:hAnsi="宋体" w:cs="宋体"/>
          <w:b/>
          <w:szCs w:val="21"/>
        </w:rPr>
      </w:pPr>
      <w:r>
        <w:rPr>
          <w:rFonts w:hint="eastAsia" w:ascii="宋体" w:hAnsi="宋体" w:cs="宋体"/>
          <w:b/>
          <w:szCs w:val="21"/>
        </w:rPr>
        <w:t>附件二：</w:t>
      </w:r>
    </w:p>
    <w:p w14:paraId="23D0070B">
      <w:pPr>
        <w:spacing w:line="440" w:lineRule="exact"/>
        <w:jc w:val="center"/>
        <w:rPr>
          <w:rFonts w:hint="eastAsia" w:ascii="宋体" w:hAnsi="宋体" w:cs="宋体"/>
          <w:b/>
          <w:sz w:val="24"/>
          <w:szCs w:val="24"/>
        </w:rPr>
      </w:pPr>
      <w:r>
        <w:rPr>
          <w:rFonts w:hint="eastAsia" w:ascii="宋体" w:hAnsi="宋体" w:cs="宋体"/>
          <w:b/>
          <w:sz w:val="24"/>
          <w:szCs w:val="24"/>
        </w:rPr>
        <w:t>残疾人福利性企业声明函</w:t>
      </w:r>
    </w:p>
    <w:p w14:paraId="7EAAF879">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（请填写：是或不是）是符合条件的残疾人福利性单位，且本单位参加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）第___包</w:t>
      </w:r>
      <w:r>
        <w:rPr>
          <w:rFonts w:hint="eastAsia" w:ascii="宋体" w:hAnsi="宋体" w:cs="宋体"/>
          <w:sz w:val="24"/>
          <w:szCs w:val="24"/>
        </w:rPr>
        <w:t>采购活动提供本单位制造的货物（产品）（由本单位承担工程/提供服务），或者提供其他残疾人福利性单位制造的货物（产品）（不包括使用非残疾人福利性单位注册商标的货物（产品））。</w:t>
      </w:r>
    </w:p>
    <w:p w14:paraId="000B451A">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4B66B5C2">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3E57BFF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76C9B88">
      <w:pPr>
        <w:spacing w:line="280" w:lineRule="exact"/>
        <w:rPr>
          <w:rFonts w:hint="eastAsia" w:ascii="宋体" w:hAnsi="宋体" w:cs="宋体"/>
          <w:kern w:val="0"/>
          <w:sz w:val="18"/>
          <w:szCs w:val="18"/>
        </w:rPr>
      </w:pPr>
    </w:p>
    <w:p w14:paraId="2C9795B6">
      <w:pPr>
        <w:spacing w:line="280" w:lineRule="exact"/>
        <w:rPr>
          <w:rFonts w:hint="eastAsia" w:ascii="宋体" w:hAnsi="宋体" w:cs="宋体"/>
          <w:kern w:val="0"/>
          <w:sz w:val="18"/>
          <w:szCs w:val="18"/>
        </w:rPr>
      </w:pPr>
      <w:r>
        <w:rPr>
          <w:rFonts w:hint="eastAsia" w:ascii="宋体" w:hAnsi="宋体" w:cs="宋体"/>
          <w:kern w:val="0"/>
          <w:sz w:val="18"/>
          <w:szCs w:val="18"/>
        </w:rPr>
        <w:t>备注：</w:t>
      </w:r>
    </w:p>
    <w:p w14:paraId="4E5730C5">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一、项目不分包的，第___包空白处填写“/”。</w:t>
      </w:r>
    </w:p>
    <w:p w14:paraId="01F6E49D">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二、根据《财政部民政部中国残疾人联合会关于促进残疾人就业政府采购政策的通知》（财库【2017】141 号）的规定：</w:t>
      </w:r>
    </w:p>
    <w:p w14:paraId="77AD15DA">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 xml:space="preserve"> 1、享受政府采购支持政策的残疾人福利性单位应当同时满足以下条件：</w:t>
      </w:r>
    </w:p>
    <w:p w14:paraId="462C3C97">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（1）安置的残疾人占本单位在职职工人数的比例不低于25%（含25%），并且安置的残疾人人数不少于10 人（含10 人）；</w:t>
      </w:r>
    </w:p>
    <w:p w14:paraId="2A1D4918">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（2）依法与安置的每位残疾人签订了一年以上（含一年）的劳动合同或服务协议；</w:t>
      </w:r>
    </w:p>
    <w:p w14:paraId="4089E83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（3）为安置的每位残疾人按月足额缴纳了基本养老保险、基本医疗保险、失业保险、工伤保险和生育保险等社会保险费；</w:t>
      </w:r>
    </w:p>
    <w:p w14:paraId="059DB52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（4）通过银行等金融机构向安置的每位残疾人，按月支付了不低于单位所在区县适用的经省级人民政府批准的月最低工资标准的工资；</w:t>
      </w:r>
    </w:p>
    <w:p w14:paraId="0E3AB392">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5）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级）》的自然人，包括具有劳动条件和劳动意愿的精神残疾人。在职职工人数是指与残疾人福利性单位建立劳动关系并依法签订劳动合同或者服务协议的雇员人数。</w:t>
      </w:r>
    </w:p>
    <w:p w14:paraId="7D078FD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2、成交供应商符合残疾人福利性单位的，采购人或者其委托的采购代理机构应当随成交结果同时公告其《残疾人福利性单位声明函》，接受社会监督。</w:t>
      </w:r>
    </w:p>
    <w:p w14:paraId="26257CCD">
      <w:pPr>
        <w:ind w:firstLine="180" w:firstLineChars="100"/>
        <w:rPr>
          <w:rFonts w:hint="eastAsia" w:ascii="宋体" w:hAnsi="宋体" w:cs="宋体"/>
          <w:kern w:val="0"/>
          <w:sz w:val="18"/>
          <w:szCs w:val="18"/>
        </w:rPr>
      </w:pPr>
      <w:r>
        <w:rPr>
          <w:rFonts w:hint="eastAsia" w:ascii="宋体" w:hAnsi="宋体" w:cs="宋体"/>
          <w:kern w:val="0"/>
          <w:sz w:val="18"/>
          <w:szCs w:val="18"/>
        </w:rPr>
        <w:t>三、供应商认为其符合残疾人福利性单位的应提交本函，并对其真实性负责。</w:t>
      </w:r>
    </w:p>
    <w:p w14:paraId="073194BA">
      <w:pPr>
        <w:rPr>
          <w:rFonts w:hint="eastAsia" w:ascii="宋体" w:hAnsi="宋体" w:cs="宋体"/>
          <w:b/>
          <w:sz w:val="24"/>
        </w:rPr>
      </w:pPr>
      <w:r>
        <w:rPr>
          <w:rFonts w:hint="eastAsia" w:ascii="宋体" w:hAnsi="宋体" w:cs="宋体"/>
          <w:kern w:val="0"/>
          <w:sz w:val="18"/>
          <w:szCs w:val="18"/>
        </w:rPr>
        <w:br w:type="page"/>
      </w:r>
    </w:p>
    <w:p w14:paraId="1423454B">
      <w:pPr>
        <w:spacing w:line="440" w:lineRule="exact"/>
        <w:rPr>
          <w:rFonts w:hint="eastAsia" w:ascii="宋体" w:hAnsi="宋体" w:cs="宋体"/>
          <w:b/>
          <w:szCs w:val="21"/>
        </w:rPr>
      </w:pPr>
      <w:r>
        <w:rPr>
          <w:rFonts w:hint="eastAsia" w:ascii="宋体" w:hAnsi="宋体" w:cs="宋体"/>
          <w:b/>
          <w:szCs w:val="21"/>
        </w:rPr>
        <w:t>附件三：</w:t>
      </w:r>
    </w:p>
    <w:p w14:paraId="2825F7AF">
      <w:pPr>
        <w:spacing w:line="480" w:lineRule="auto"/>
        <w:jc w:val="center"/>
        <w:rPr>
          <w:rFonts w:hint="eastAsia" w:ascii="宋体" w:hAnsi="宋体" w:cs="宋体"/>
          <w:sz w:val="24"/>
          <w:szCs w:val="24"/>
        </w:rPr>
      </w:pPr>
      <w:r>
        <w:rPr>
          <w:rFonts w:hint="eastAsia" w:ascii="宋体" w:hAnsi="宋体" w:cs="宋体"/>
          <w:b/>
          <w:sz w:val="24"/>
          <w:szCs w:val="24"/>
        </w:rPr>
        <w:t>监狱企业声明函</w:t>
      </w:r>
    </w:p>
    <w:p w14:paraId="539BB935">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本单位郑重声明，根据根据财政部、司法部《关于政府采购支持监狱企业发展有关问题的通知》（财库〔2014〕68号）的规定，本单位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（请填写：是或不是）符合条件的监狱企业，且本单位参加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w:t>
      </w:r>
      <w:r>
        <w:rPr>
          <w:rFonts w:hint="eastAsia" w:ascii="宋体" w:hAnsi="宋体" w:cs="宋体"/>
          <w:sz w:val="24"/>
          <w:szCs w:val="24"/>
        </w:rPr>
        <w:t>采购活动提供本单位制造的货物（产品）（由本单位承担工程/提供服务），或者提供其他监狱企业制造的货物（产品）。</w:t>
      </w:r>
    </w:p>
    <w:p w14:paraId="181D0EC8">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w:t>
      </w:r>
      <w:r>
        <w:rPr>
          <w:rFonts w:hint="eastAsia" w:ascii="宋体" w:hAnsi="宋体" w:cs="宋体"/>
          <w:kern w:val="0"/>
          <w:sz w:val="24"/>
          <w:szCs w:val="24"/>
        </w:rPr>
        <w:t>位）</w:t>
      </w:r>
      <w:r>
        <w:rPr>
          <w:rFonts w:hint="eastAsia" w:ascii="宋体" w:hAnsi="宋体" w:cs="宋体"/>
          <w:sz w:val="24"/>
          <w:szCs w:val="24"/>
          <w:u w:val="single"/>
        </w:rPr>
        <w:t xml:space="preserve">       </w:t>
      </w:r>
      <w:r>
        <w:rPr>
          <w:rFonts w:hint="eastAsia" w:ascii="宋体" w:hAnsi="宋体" w:cs="宋体"/>
          <w:sz w:val="24"/>
          <w:szCs w:val="24"/>
        </w:rPr>
        <w:t>（请填写：是或不是）</w:t>
      </w:r>
      <w:r>
        <w:rPr>
          <w:rFonts w:hint="eastAsia" w:ascii="宋体" w:hAnsi="宋体" w:cs="宋体"/>
          <w:kern w:val="0"/>
          <w:sz w:val="24"/>
          <w:szCs w:val="24"/>
        </w:rPr>
        <w:t>为联合体一方，提供本企业（单位）制造的货物，由本企业（单位）承担工程、提供服务。本企业（单位）</w:t>
      </w:r>
      <w:r>
        <w:rPr>
          <w:rFonts w:hint="eastAsia" w:ascii="宋体" w:hAnsi="宋体" w:cs="宋体"/>
          <w:sz w:val="24"/>
          <w:szCs w:val="24"/>
        </w:rPr>
        <w:t>提供协议合同金额占到共同投标协议合同总金额的比例为</w:t>
      </w:r>
      <w:r>
        <w:rPr>
          <w:rFonts w:hint="eastAsia" w:ascii="宋体" w:hAnsi="宋体" w:cs="宋体"/>
          <w:sz w:val="24"/>
          <w:szCs w:val="24"/>
          <w:u w:val="single"/>
        </w:rPr>
        <w:t xml:space="preserve">        </w:t>
      </w:r>
      <w:r>
        <w:rPr>
          <w:rFonts w:hint="eastAsia" w:ascii="宋体" w:hAnsi="宋体" w:cs="宋体"/>
          <w:sz w:val="24"/>
          <w:szCs w:val="24"/>
        </w:rPr>
        <w:t>。</w:t>
      </w:r>
    </w:p>
    <w:p w14:paraId="2DCCD10B">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本企业（单位）对上述声明的真实性负责。如有虚假，将依法承担相应责任。</w:t>
      </w:r>
    </w:p>
    <w:p w14:paraId="257C6A4A">
      <w:pPr>
        <w:spacing w:line="600" w:lineRule="exact"/>
        <w:ind w:firstLine="480" w:firstLineChars="200"/>
        <w:rPr>
          <w:rFonts w:hint="eastAsia" w:ascii="宋体" w:hAnsi="宋体" w:cs="宋体"/>
          <w:sz w:val="24"/>
          <w:szCs w:val="24"/>
        </w:rPr>
      </w:pPr>
      <w:r>
        <w:rPr>
          <w:rFonts w:hint="eastAsia" w:ascii="宋体" w:hAnsi="宋体" w:cs="宋体"/>
          <w:sz w:val="24"/>
          <w:szCs w:val="24"/>
        </w:rPr>
        <w:t xml:space="preserve"> </w:t>
      </w:r>
    </w:p>
    <w:p w14:paraId="310663D0">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5D2FEE9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2E1E4E4">
      <w:pPr>
        <w:pStyle w:val="9"/>
        <w:rPr>
          <w:rFonts w:hint="eastAsia" w:ascii="宋体" w:hAnsi="宋体" w:cs="宋体"/>
          <w:szCs w:val="21"/>
        </w:rPr>
      </w:pPr>
    </w:p>
    <w:p w14:paraId="7F16A8DC">
      <w:pPr>
        <w:rPr>
          <w:rFonts w:hint="eastAsia" w:ascii="宋体" w:hAnsi="宋体" w:cs="宋体"/>
          <w:sz w:val="24"/>
          <w:szCs w:val="24"/>
        </w:rPr>
      </w:pPr>
    </w:p>
    <w:p w14:paraId="2358FC4E">
      <w:pPr>
        <w:spacing w:line="360" w:lineRule="auto"/>
        <w:ind w:firstLine="415" w:firstLineChars="198"/>
        <w:rPr>
          <w:rFonts w:hint="eastAsia" w:ascii="宋体" w:hAnsi="宋体" w:cs="宋体"/>
          <w:kern w:val="0"/>
          <w:szCs w:val="21"/>
        </w:rPr>
      </w:pPr>
      <w:r>
        <w:rPr>
          <w:rFonts w:hint="eastAsia" w:ascii="宋体" w:hAnsi="宋体" w:cs="宋体"/>
          <w:kern w:val="0"/>
          <w:szCs w:val="21"/>
        </w:rPr>
        <w:t>注：</w:t>
      </w:r>
    </w:p>
    <w:p w14:paraId="27D403E5">
      <w:pPr>
        <w:spacing w:line="360" w:lineRule="auto"/>
        <w:ind w:firstLine="415" w:firstLineChars="198"/>
        <w:rPr>
          <w:rFonts w:hint="eastAsia" w:ascii="宋体" w:hAnsi="宋体" w:cs="宋体"/>
          <w:kern w:val="0"/>
          <w:szCs w:val="21"/>
        </w:rPr>
      </w:pPr>
      <w:r>
        <w:rPr>
          <w:rFonts w:hint="eastAsia" w:ascii="宋体" w:hAnsi="宋体" w:cs="宋体"/>
          <w:kern w:val="0"/>
          <w:szCs w:val="21"/>
        </w:rPr>
        <w:t>1、符合《关于政府采购支持监狱企业发展有关问题的通知》（财库〔2014〕68号）价格扣减条件的供应商须提交。需提供省级以上监狱管理局、戒毒管理局（含新疆生产建设兵团）出具的属于监狱企业的证明文件。</w:t>
      </w:r>
    </w:p>
    <w:p w14:paraId="0BA62D94">
      <w:pPr>
        <w:spacing w:line="360" w:lineRule="auto"/>
        <w:ind w:firstLine="415" w:firstLineChars="198"/>
        <w:rPr>
          <w:rFonts w:hint="eastAsia" w:ascii="宋体" w:hAnsi="宋体" w:cs="宋体"/>
          <w:sz w:val="24"/>
        </w:rPr>
      </w:pPr>
      <w:r>
        <w:rPr>
          <w:rFonts w:hint="eastAsia" w:ascii="宋体" w:hAnsi="宋体" w:cs="宋体"/>
          <w:kern w:val="0"/>
          <w:szCs w:val="21"/>
        </w:rPr>
        <w:t>2、未按上述要求提供、填写的，评审时不予考虑。</w:t>
      </w:r>
    </w:p>
    <w:p w14:paraId="012F41E3">
      <w:pPr>
        <w:pStyle w:val="19"/>
        <w:jc w:val="center"/>
        <w:rPr>
          <w:rFonts w:hint="eastAsia" w:ascii="宋体" w:hAnsi="宋体" w:cs="宋体"/>
          <w:sz w:val="24"/>
          <w:szCs w:val="22"/>
        </w:rPr>
      </w:pPr>
      <w:r>
        <w:rPr>
          <w:rFonts w:hint="eastAsia" w:ascii="宋体" w:hAnsi="宋体" w:cs="宋体"/>
          <w:sz w:val="24"/>
          <w:szCs w:val="22"/>
        </w:rPr>
        <w:br w:type="page"/>
      </w:r>
    </w:p>
    <w:p w14:paraId="0CFF6102">
      <w:pPr>
        <w:pStyle w:val="19"/>
        <w:jc w:val="center"/>
        <w:rPr>
          <w:rFonts w:hint="eastAsia" w:ascii="宋体" w:hAnsi="宋体" w:cs="宋体"/>
          <w:sz w:val="24"/>
        </w:rPr>
      </w:pPr>
    </w:p>
    <w:p w14:paraId="3C393E67">
      <w:pPr>
        <w:pStyle w:val="19"/>
        <w:jc w:val="center"/>
        <w:rPr>
          <w:rFonts w:hint="eastAsia" w:ascii="宋体" w:hAnsi="宋体" w:cs="宋体"/>
          <w:b/>
          <w:sz w:val="28"/>
          <w:szCs w:val="28"/>
        </w:rPr>
      </w:pPr>
      <w:r>
        <w:rPr>
          <w:rFonts w:hint="eastAsia" w:ascii="宋体" w:hAnsi="宋体" w:cs="宋体"/>
          <w:b/>
          <w:sz w:val="28"/>
          <w:szCs w:val="28"/>
        </w:rPr>
        <w:t>第五部分  服务方案</w:t>
      </w:r>
    </w:p>
    <w:p w14:paraId="7B1BCEFE">
      <w:pPr>
        <w:rPr>
          <w:rFonts w:hint="eastAsia" w:ascii="宋体" w:hAnsi="宋体" w:cs="宋体"/>
        </w:rPr>
      </w:pPr>
    </w:p>
    <w:p w14:paraId="74E0D910">
      <w:pPr>
        <w:spacing w:line="480" w:lineRule="auto"/>
        <w:ind w:firstLine="480" w:firstLineChars="200"/>
        <w:rPr>
          <w:rFonts w:hint="eastAsia" w:ascii="宋体" w:hAnsi="宋体" w:cs="宋体"/>
          <w:sz w:val="24"/>
          <w:szCs w:val="24"/>
        </w:rPr>
      </w:pPr>
      <w:r>
        <w:rPr>
          <w:rFonts w:hint="eastAsia" w:ascii="宋体" w:hAnsi="宋体" w:cs="宋体"/>
          <w:sz w:val="24"/>
          <w:szCs w:val="24"/>
        </w:rPr>
        <w:t>供应商应根据竞争性磋商文件“第三章  采购内容及要求”的具体要求并结合评审办法自行编制</w:t>
      </w:r>
      <w:r>
        <w:rPr>
          <w:rFonts w:hint="eastAsia" w:ascii="宋体" w:hAnsi="宋体" w:cs="宋体"/>
          <w:sz w:val="24"/>
          <w:szCs w:val="24"/>
          <w:lang w:eastAsia="zh-CN"/>
        </w:rPr>
        <w:t>《长武县中心城区燃气发展专项规划（2026-2035）》编制项目</w:t>
      </w:r>
      <w:r>
        <w:rPr>
          <w:rFonts w:hint="eastAsia" w:ascii="宋体" w:hAnsi="宋体" w:cs="宋体"/>
          <w:sz w:val="24"/>
          <w:szCs w:val="24"/>
        </w:rPr>
        <w:t>的服务方案。</w:t>
      </w:r>
    </w:p>
    <w:p w14:paraId="70F41F24">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605B8A4F">
      <w:pPr>
        <w:jc w:val="center"/>
        <w:rPr>
          <w:rFonts w:hint="eastAsia" w:ascii="宋体" w:hAnsi="宋体" w:cs="宋体"/>
          <w:b/>
          <w:bCs/>
          <w:sz w:val="24"/>
          <w:szCs w:val="24"/>
        </w:rPr>
      </w:pPr>
      <w:r>
        <w:rPr>
          <w:rFonts w:hint="eastAsia" w:ascii="宋体" w:hAnsi="宋体" w:cs="宋体"/>
          <w:b/>
          <w:bCs/>
          <w:sz w:val="24"/>
          <w:szCs w:val="24"/>
        </w:rPr>
        <w:br w:type="page"/>
      </w:r>
    </w:p>
    <w:p w14:paraId="32D5D7A2">
      <w:pPr>
        <w:jc w:val="center"/>
        <w:rPr>
          <w:rFonts w:hint="eastAsia" w:ascii="宋体" w:hAnsi="宋体" w:cs="宋体"/>
          <w:b/>
          <w:sz w:val="28"/>
          <w:szCs w:val="28"/>
        </w:rPr>
      </w:pPr>
      <w:r>
        <w:rPr>
          <w:rFonts w:hint="eastAsia" w:ascii="宋体" w:hAnsi="宋体" w:cs="宋体"/>
          <w:b/>
          <w:sz w:val="28"/>
          <w:szCs w:val="28"/>
        </w:rPr>
        <w:t>5.1  拟投入本项目的服务团队</w:t>
      </w:r>
    </w:p>
    <w:tbl>
      <w:tblPr>
        <w:tblStyle w:val="26"/>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7"/>
        <w:gridCol w:w="1310"/>
        <w:gridCol w:w="747"/>
        <w:gridCol w:w="1049"/>
        <w:gridCol w:w="1511"/>
        <w:gridCol w:w="1573"/>
        <w:gridCol w:w="1208"/>
        <w:gridCol w:w="1092"/>
      </w:tblGrid>
      <w:tr w14:paraId="2FF102CB">
        <w:tblPrEx>
          <w:tblCellMar>
            <w:top w:w="0" w:type="dxa"/>
            <w:left w:w="0" w:type="dxa"/>
            <w:bottom w:w="0" w:type="dxa"/>
            <w:right w:w="0" w:type="dxa"/>
          </w:tblCellMar>
        </w:tblPrEx>
        <w:trPr>
          <w:trHeight w:val="918" w:hRule="atLeast"/>
          <w:tblHeader/>
        </w:trPr>
        <w:tc>
          <w:tcPr>
            <w:tcW w:w="587" w:type="dxa"/>
            <w:tcMar>
              <w:top w:w="15" w:type="dxa"/>
              <w:left w:w="15" w:type="dxa"/>
              <w:bottom w:w="0" w:type="dxa"/>
              <w:right w:w="15" w:type="dxa"/>
            </w:tcMar>
            <w:vAlign w:val="center"/>
          </w:tcPr>
          <w:p w14:paraId="50BE4103">
            <w:pPr>
              <w:pStyle w:val="39"/>
              <w:ind w:left="0" w:leftChars="0"/>
              <w:rPr>
                <w:rFonts w:hint="eastAsia" w:ascii="宋体" w:hAnsi="宋体" w:cs="宋体"/>
                <w:bCs/>
                <w:szCs w:val="21"/>
              </w:rPr>
            </w:pPr>
            <w:r>
              <w:rPr>
                <w:rFonts w:hint="eastAsia" w:ascii="宋体" w:hAnsi="宋体" w:cs="宋体"/>
                <w:bCs/>
                <w:szCs w:val="21"/>
              </w:rPr>
              <w:t>序号</w:t>
            </w:r>
          </w:p>
        </w:tc>
        <w:tc>
          <w:tcPr>
            <w:tcW w:w="1310" w:type="dxa"/>
            <w:tcMar>
              <w:top w:w="15" w:type="dxa"/>
              <w:left w:w="15" w:type="dxa"/>
              <w:bottom w:w="0" w:type="dxa"/>
              <w:right w:w="15" w:type="dxa"/>
            </w:tcMar>
            <w:vAlign w:val="center"/>
          </w:tcPr>
          <w:p w14:paraId="2DD0DDCB">
            <w:pPr>
              <w:pStyle w:val="39"/>
              <w:ind w:left="0" w:leftChars="0"/>
              <w:rPr>
                <w:rFonts w:hint="eastAsia" w:ascii="宋体" w:hAnsi="宋体" w:cs="宋体"/>
                <w:bCs/>
                <w:szCs w:val="21"/>
              </w:rPr>
            </w:pPr>
            <w:r>
              <w:rPr>
                <w:rFonts w:hint="eastAsia" w:ascii="宋体" w:hAnsi="宋体" w:cs="宋体"/>
                <w:bCs/>
                <w:szCs w:val="21"/>
              </w:rPr>
              <w:t>姓  名</w:t>
            </w:r>
          </w:p>
        </w:tc>
        <w:tc>
          <w:tcPr>
            <w:tcW w:w="747" w:type="dxa"/>
            <w:tcMar>
              <w:top w:w="15" w:type="dxa"/>
              <w:left w:w="15" w:type="dxa"/>
              <w:bottom w:w="0" w:type="dxa"/>
              <w:right w:w="15" w:type="dxa"/>
            </w:tcMar>
            <w:vAlign w:val="center"/>
          </w:tcPr>
          <w:p w14:paraId="40D97615">
            <w:pPr>
              <w:pStyle w:val="39"/>
              <w:ind w:left="0" w:leftChars="0"/>
              <w:rPr>
                <w:rFonts w:hint="eastAsia" w:ascii="宋体" w:hAnsi="宋体" w:cs="宋体"/>
                <w:bCs/>
                <w:szCs w:val="21"/>
              </w:rPr>
            </w:pPr>
            <w:r>
              <w:rPr>
                <w:rFonts w:hint="eastAsia" w:ascii="宋体" w:hAnsi="宋体" w:cs="宋体"/>
                <w:bCs/>
                <w:szCs w:val="21"/>
              </w:rPr>
              <w:t>年龄</w:t>
            </w:r>
          </w:p>
        </w:tc>
        <w:tc>
          <w:tcPr>
            <w:tcW w:w="1049" w:type="dxa"/>
            <w:tcMar>
              <w:top w:w="15" w:type="dxa"/>
              <w:left w:w="15" w:type="dxa"/>
              <w:bottom w:w="0" w:type="dxa"/>
              <w:right w:w="15" w:type="dxa"/>
            </w:tcMar>
            <w:vAlign w:val="center"/>
          </w:tcPr>
          <w:p w14:paraId="7193EC73">
            <w:pPr>
              <w:pStyle w:val="39"/>
              <w:ind w:left="0" w:leftChars="0"/>
              <w:rPr>
                <w:rFonts w:hint="eastAsia" w:ascii="宋体" w:hAnsi="宋体" w:cs="宋体"/>
                <w:bCs/>
                <w:szCs w:val="21"/>
              </w:rPr>
            </w:pPr>
            <w:r>
              <w:rPr>
                <w:rFonts w:hint="eastAsia" w:ascii="宋体" w:hAnsi="宋体" w:cs="宋体"/>
                <w:bCs/>
                <w:szCs w:val="21"/>
              </w:rPr>
              <w:t>职称</w:t>
            </w:r>
          </w:p>
        </w:tc>
        <w:tc>
          <w:tcPr>
            <w:tcW w:w="1511" w:type="dxa"/>
            <w:tcMar>
              <w:top w:w="15" w:type="dxa"/>
              <w:left w:w="15" w:type="dxa"/>
              <w:bottom w:w="0" w:type="dxa"/>
              <w:right w:w="15" w:type="dxa"/>
            </w:tcMar>
            <w:vAlign w:val="center"/>
          </w:tcPr>
          <w:p w14:paraId="52E2FC66">
            <w:pPr>
              <w:pStyle w:val="39"/>
              <w:ind w:left="0" w:leftChars="0"/>
              <w:rPr>
                <w:rFonts w:hint="eastAsia" w:ascii="宋体" w:hAnsi="宋体" w:cs="宋体"/>
                <w:bCs/>
                <w:szCs w:val="21"/>
              </w:rPr>
            </w:pPr>
            <w:r>
              <w:rPr>
                <w:rFonts w:hint="eastAsia" w:ascii="宋体" w:hAnsi="宋体" w:cs="宋体"/>
                <w:bCs/>
                <w:szCs w:val="21"/>
              </w:rPr>
              <w:t>资格证书名称</w:t>
            </w:r>
          </w:p>
        </w:tc>
        <w:tc>
          <w:tcPr>
            <w:tcW w:w="1573" w:type="dxa"/>
            <w:tcMar>
              <w:top w:w="15" w:type="dxa"/>
              <w:left w:w="15" w:type="dxa"/>
              <w:bottom w:w="0" w:type="dxa"/>
              <w:right w:w="15" w:type="dxa"/>
            </w:tcMar>
            <w:vAlign w:val="center"/>
          </w:tcPr>
          <w:p w14:paraId="68F9C25F">
            <w:pPr>
              <w:pStyle w:val="39"/>
              <w:ind w:left="0" w:leftChars="0"/>
              <w:rPr>
                <w:rFonts w:hint="eastAsia" w:ascii="宋体" w:hAnsi="宋体" w:cs="宋体"/>
                <w:bCs/>
                <w:szCs w:val="21"/>
              </w:rPr>
            </w:pPr>
            <w:r>
              <w:rPr>
                <w:rFonts w:hint="eastAsia" w:ascii="宋体" w:hAnsi="宋体" w:cs="宋体"/>
                <w:bCs/>
                <w:szCs w:val="21"/>
              </w:rPr>
              <w:t>拟担任的职务</w:t>
            </w:r>
          </w:p>
        </w:tc>
        <w:tc>
          <w:tcPr>
            <w:tcW w:w="1208" w:type="dxa"/>
            <w:tcMar>
              <w:top w:w="15" w:type="dxa"/>
              <w:left w:w="15" w:type="dxa"/>
              <w:bottom w:w="0" w:type="dxa"/>
              <w:right w:w="15" w:type="dxa"/>
            </w:tcMar>
            <w:vAlign w:val="center"/>
          </w:tcPr>
          <w:p w14:paraId="50A2B73D">
            <w:pPr>
              <w:pStyle w:val="39"/>
              <w:ind w:left="0" w:leftChars="0"/>
              <w:rPr>
                <w:rFonts w:hint="eastAsia" w:ascii="宋体" w:hAnsi="宋体" w:cs="宋体"/>
                <w:bCs/>
                <w:szCs w:val="21"/>
              </w:rPr>
            </w:pPr>
            <w:r>
              <w:rPr>
                <w:rFonts w:hint="eastAsia" w:ascii="宋体" w:hAnsi="宋体" w:cs="宋体"/>
                <w:bCs/>
                <w:szCs w:val="21"/>
              </w:rPr>
              <w:t>负责专业</w:t>
            </w:r>
          </w:p>
        </w:tc>
        <w:tc>
          <w:tcPr>
            <w:tcW w:w="1092" w:type="dxa"/>
            <w:tcMar>
              <w:top w:w="15" w:type="dxa"/>
              <w:left w:w="15" w:type="dxa"/>
              <w:bottom w:w="0" w:type="dxa"/>
              <w:right w:w="15" w:type="dxa"/>
            </w:tcMar>
            <w:vAlign w:val="center"/>
          </w:tcPr>
          <w:p w14:paraId="0D5C7B40">
            <w:pPr>
              <w:pStyle w:val="39"/>
              <w:ind w:left="0" w:leftChars="0"/>
              <w:rPr>
                <w:rFonts w:hint="eastAsia" w:ascii="宋体" w:hAnsi="宋体" w:cs="宋体"/>
                <w:bCs/>
                <w:szCs w:val="21"/>
              </w:rPr>
            </w:pPr>
            <w:r>
              <w:rPr>
                <w:rFonts w:hint="eastAsia" w:ascii="宋体" w:hAnsi="宋体" w:cs="宋体"/>
                <w:bCs/>
                <w:szCs w:val="21"/>
              </w:rPr>
              <w:t>备注</w:t>
            </w:r>
          </w:p>
        </w:tc>
      </w:tr>
      <w:tr w14:paraId="56D6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4C04F698">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7574FEAE">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45B54C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ECFD145">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9C3DBF">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5F9C7FE">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A7A1B90">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980374F">
            <w:pPr>
              <w:pStyle w:val="39"/>
              <w:spacing w:line="400" w:lineRule="exact"/>
              <w:ind w:left="0" w:leftChars="0" w:firstLine="420" w:firstLineChars="200"/>
              <w:jc w:val="both"/>
              <w:rPr>
                <w:rFonts w:hint="eastAsia" w:ascii="宋体" w:hAnsi="宋体" w:cs="宋体"/>
                <w:szCs w:val="21"/>
              </w:rPr>
            </w:pPr>
          </w:p>
        </w:tc>
      </w:tr>
      <w:tr w14:paraId="5406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24F1807">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F59758C">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5FF4DC3">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E56EA6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76B9D4D">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7E873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F150BB6">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6F25B3">
            <w:pPr>
              <w:pStyle w:val="39"/>
              <w:spacing w:line="400" w:lineRule="exact"/>
              <w:ind w:left="0" w:leftChars="0" w:firstLine="420" w:firstLineChars="200"/>
              <w:jc w:val="both"/>
              <w:rPr>
                <w:rFonts w:hint="eastAsia" w:ascii="宋体" w:hAnsi="宋体" w:cs="宋体"/>
                <w:szCs w:val="21"/>
              </w:rPr>
            </w:pPr>
          </w:p>
        </w:tc>
      </w:tr>
      <w:tr w14:paraId="2170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0A7AF666">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A4B70A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2CDEEE">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3710F66">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368AC12">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9E1DA8">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9E49E2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2953722">
            <w:pPr>
              <w:pStyle w:val="39"/>
              <w:spacing w:line="400" w:lineRule="exact"/>
              <w:ind w:left="0" w:leftChars="0" w:firstLine="420" w:firstLineChars="200"/>
              <w:jc w:val="both"/>
              <w:rPr>
                <w:rFonts w:hint="eastAsia" w:ascii="宋体" w:hAnsi="宋体" w:cs="宋体"/>
                <w:szCs w:val="21"/>
              </w:rPr>
            </w:pPr>
          </w:p>
        </w:tc>
      </w:tr>
      <w:tr w14:paraId="2D69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353ED78">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45C9CCA4">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69BC8452">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02D3F5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2E3C89E">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943156">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6B359398">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16C28E1">
            <w:pPr>
              <w:pStyle w:val="39"/>
              <w:spacing w:line="400" w:lineRule="exact"/>
              <w:ind w:left="0" w:leftChars="0" w:firstLine="420" w:firstLineChars="200"/>
              <w:jc w:val="both"/>
              <w:rPr>
                <w:rFonts w:hint="eastAsia" w:ascii="宋体" w:hAnsi="宋体" w:cs="宋体"/>
                <w:szCs w:val="21"/>
              </w:rPr>
            </w:pPr>
          </w:p>
        </w:tc>
      </w:tr>
      <w:tr w14:paraId="3576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6FFA2">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C9CA19">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5AF3EB">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24C3D7F">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1E01F65">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1E21373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7B50046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7C6ECCB">
            <w:pPr>
              <w:pStyle w:val="39"/>
              <w:spacing w:line="400" w:lineRule="exact"/>
              <w:ind w:left="0" w:leftChars="0" w:firstLine="420" w:firstLineChars="200"/>
              <w:jc w:val="both"/>
              <w:rPr>
                <w:rFonts w:hint="eastAsia" w:ascii="宋体" w:hAnsi="宋体" w:cs="宋体"/>
                <w:szCs w:val="21"/>
              </w:rPr>
            </w:pPr>
          </w:p>
        </w:tc>
      </w:tr>
      <w:tr w14:paraId="141B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2F514283">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B71771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AF20BCA">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2BB0FD6">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D5B5B35">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4C6F19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F3033DB">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7424343">
            <w:pPr>
              <w:pStyle w:val="39"/>
              <w:spacing w:line="400" w:lineRule="exact"/>
              <w:ind w:left="0" w:leftChars="0" w:firstLine="420" w:firstLineChars="200"/>
              <w:jc w:val="both"/>
              <w:rPr>
                <w:rFonts w:hint="eastAsia" w:ascii="宋体" w:hAnsi="宋体" w:cs="宋体"/>
                <w:szCs w:val="21"/>
              </w:rPr>
            </w:pPr>
          </w:p>
        </w:tc>
      </w:tr>
      <w:tr w14:paraId="75B3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6C007E5B">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69FC6536">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C3C813">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BDF3340">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CBE20DA">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4FF15B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8F23653">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1AE43E">
            <w:pPr>
              <w:pStyle w:val="39"/>
              <w:spacing w:line="400" w:lineRule="exact"/>
              <w:ind w:left="0" w:leftChars="0" w:firstLine="420" w:firstLineChars="200"/>
              <w:jc w:val="both"/>
              <w:rPr>
                <w:rFonts w:hint="eastAsia" w:ascii="宋体" w:hAnsi="宋体" w:cs="宋体"/>
                <w:szCs w:val="21"/>
              </w:rPr>
            </w:pPr>
          </w:p>
        </w:tc>
      </w:tr>
      <w:tr w14:paraId="63BD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1FC8AC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064898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FBB69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2977B97">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86D50CF">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4C1DFE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CB77E6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67A0FD0">
            <w:pPr>
              <w:pStyle w:val="39"/>
              <w:spacing w:line="400" w:lineRule="exact"/>
              <w:ind w:left="0" w:leftChars="0" w:firstLine="420" w:firstLineChars="200"/>
              <w:jc w:val="both"/>
              <w:rPr>
                <w:rFonts w:hint="eastAsia" w:ascii="宋体" w:hAnsi="宋体" w:cs="宋体"/>
                <w:szCs w:val="21"/>
              </w:rPr>
            </w:pPr>
          </w:p>
        </w:tc>
      </w:tr>
      <w:tr w14:paraId="09BC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52B8B52">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8CCE2A">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CDE10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B3E6CC3">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4DF368D">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23CA48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B8098B2">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6ED3B5">
            <w:pPr>
              <w:pStyle w:val="39"/>
              <w:spacing w:line="400" w:lineRule="exact"/>
              <w:ind w:left="0" w:leftChars="0" w:firstLine="420" w:firstLineChars="200"/>
              <w:jc w:val="both"/>
              <w:rPr>
                <w:rFonts w:hint="eastAsia" w:ascii="宋体" w:hAnsi="宋体" w:cs="宋体"/>
                <w:szCs w:val="21"/>
              </w:rPr>
            </w:pPr>
          </w:p>
        </w:tc>
      </w:tr>
      <w:tr w14:paraId="719C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25836C4B">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3DDE456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3183C5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3CF552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402B5EC">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A0922">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70D347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0A3A922">
            <w:pPr>
              <w:pStyle w:val="39"/>
              <w:spacing w:line="400" w:lineRule="exact"/>
              <w:ind w:left="0" w:leftChars="0" w:firstLine="420" w:firstLineChars="200"/>
              <w:jc w:val="both"/>
              <w:rPr>
                <w:rFonts w:hint="eastAsia" w:ascii="宋体" w:hAnsi="宋体" w:cs="宋体"/>
                <w:szCs w:val="21"/>
              </w:rPr>
            </w:pPr>
          </w:p>
        </w:tc>
      </w:tr>
      <w:tr w14:paraId="72F2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F355043">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B54CB6C">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4F0CA0BC">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27F3679">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5598231">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5E48184">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A499E7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51ECB7">
            <w:pPr>
              <w:pStyle w:val="39"/>
              <w:spacing w:line="400" w:lineRule="exact"/>
              <w:ind w:left="0" w:leftChars="0" w:firstLine="420" w:firstLineChars="200"/>
              <w:jc w:val="both"/>
              <w:rPr>
                <w:rFonts w:hint="eastAsia" w:ascii="宋体" w:hAnsi="宋体" w:cs="宋体"/>
                <w:szCs w:val="21"/>
              </w:rPr>
            </w:pPr>
          </w:p>
        </w:tc>
      </w:tr>
      <w:tr w14:paraId="1BFC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6D14D35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2FC5C96">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678D84F">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50F252A">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4111ADA0">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E3EA625">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478BD2C">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6FE11C2">
            <w:pPr>
              <w:pStyle w:val="39"/>
              <w:spacing w:line="400" w:lineRule="exact"/>
              <w:ind w:left="0" w:leftChars="0" w:firstLine="420" w:firstLineChars="200"/>
              <w:jc w:val="both"/>
              <w:rPr>
                <w:rFonts w:hint="eastAsia" w:ascii="宋体" w:hAnsi="宋体" w:cs="宋体"/>
                <w:szCs w:val="21"/>
              </w:rPr>
            </w:pPr>
          </w:p>
        </w:tc>
      </w:tr>
      <w:tr w14:paraId="579B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A56C6">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EFB13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C6D4E5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48621EAA">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73F4429">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126C205">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6EE0DA9">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58EF00E">
            <w:pPr>
              <w:pStyle w:val="39"/>
              <w:spacing w:line="400" w:lineRule="exact"/>
              <w:ind w:left="0" w:leftChars="0" w:firstLine="420" w:firstLineChars="200"/>
              <w:jc w:val="both"/>
              <w:rPr>
                <w:rFonts w:hint="eastAsia" w:ascii="宋体" w:hAnsi="宋体" w:cs="宋体"/>
                <w:szCs w:val="21"/>
              </w:rPr>
            </w:pPr>
          </w:p>
        </w:tc>
      </w:tr>
      <w:tr w14:paraId="6FB1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13CDCDAA">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957A555">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6E9F0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8D7674C">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AA29857">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0ABB1142">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591C7AD">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4A60241">
            <w:pPr>
              <w:pStyle w:val="39"/>
              <w:spacing w:line="400" w:lineRule="exact"/>
              <w:ind w:left="0" w:leftChars="0" w:firstLine="420" w:firstLineChars="200"/>
              <w:jc w:val="both"/>
              <w:rPr>
                <w:rFonts w:hint="eastAsia" w:ascii="宋体" w:hAnsi="宋体" w:cs="宋体"/>
                <w:szCs w:val="21"/>
              </w:rPr>
            </w:pPr>
          </w:p>
        </w:tc>
      </w:tr>
      <w:tr w14:paraId="3E90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CEE2A9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7E48A57">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759C2151">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1B707FB">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B9DCDB">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5AB20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06B7ED3">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6ED0971">
            <w:pPr>
              <w:pStyle w:val="39"/>
              <w:spacing w:line="400" w:lineRule="exact"/>
              <w:ind w:left="0" w:leftChars="0" w:firstLine="420" w:firstLineChars="200"/>
              <w:jc w:val="both"/>
              <w:rPr>
                <w:rFonts w:hint="eastAsia" w:ascii="宋体" w:hAnsi="宋体" w:cs="宋体"/>
                <w:szCs w:val="21"/>
              </w:rPr>
            </w:pPr>
          </w:p>
        </w:tc>
      </w:tr>
      <w:tr w14:paraId="6896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882D4AE">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E25E0B8">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5E2AAD9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6523CEB">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BF7CCA7">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C72EED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042B06F">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97780D8">
            <w:pPr>
              <w:pStyle w:val="39"/>
              <w:spacing w:line="400" w:lineRule="exact"/>
              <w:ind w:left="0" w:leftChars="0" w:firstLine="420" w:firstLineChars="200"/>
              <w:jc w:val="both"/>
              <w:rPr>
                <w:rFonts w:hint="eastAsia" w:ascii="宋体" w:hAnsi="宋体" w:cs="宋体"/>
                <w:szCs w:val="21"/>
              </w:rPr>
            </w:pPr>
          </w:p>
        </w:tc>
      </w:tr>
      <w:tr w14:paraId="3C96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8B3A5AC">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1EE7A06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700B4D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1261211">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1C8FE2FB">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371A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A2AFB0A">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DED8866">
            <w:pPr>
              <w:pStyle w:val="39"/>
              <w:spacing w:line="400" w:lineRule="exact"/>
              <w:ind w:left="0" w:leftChars="0" w:firstLine="420" w:firstLineChars="200"/>
              <w:jc w:val="both"/>
              <w:rPr>
                <w:rFonts w:hint="eastAsia" w:ascii="宋体" w:hAnsi="宋体" w:cs="宋体"/>
                <w:szCs w:val="21"/>
              </w:rPr>
            </w:pPr>
          </w:p>
        </w:tc>
      </w:tr>
      <w:tr w14:paraId="7657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trPr>
        <w:tc>
          <w:tcPr>
            <w:tcW w:w="587" w:type="dxa"/>
            <w:tcMar>
              <w:top w:w="15" w:type="dxa"/>
              <w:left w:w="15" w:type="dxa"/>
              <w:bottom w:w="0" w:type="dxa"/>
              <w:right w:w="15" w:type="dxa"/>
            </w:tcMar>
            <w:vAlign w:val="bottom"/>
          </w:tcPr>
          <w:p w14:paraId="74169EFC">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DE1DC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E28913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556C5FD">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CF655CC">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46599C">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2E8A218">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19F4644">
            <w:pPr>
              <w:pStyle w:val="39"/>
              <w:spacing w:line="400" w:lineRule="exact"/>
              <w:ind w:left="0" w:leftChars="0" w:firstLine="420" w:firstLineChars="200"/>
              <w:jc w:val="both"/>
              <w:rPr>
                <w:rFonts w:hint="eastAsia" w:ascii="宋体" w:hAnsi="宋体" w:cs="宋体"/>
                <w:szCs w:val="21"/>
              </w:rPr>
            </w:pPr>
          </w:p>
        </w:tc>
      </w:tr>
    </w:tbl>
    <w:p w14:paraId="12037D57">
      <w:pPr>
        <w:pStyle w:val="40"/>
        <w:tabs>
          <w:tab w:val="left" w:pos="2040"/>
        </w:tabs>
        <w:spacing w:beforeLines="0" w:line="240" w:lineRule="auto"/>
        <w:ind w:left="0" w:firstLine="420" w:firstLineChars="200"/>
        <w:rPr>
          <w:rFonts w:hint="eastAsia" w:ascii="宋体" w:hAnsi="宋体" w:eastAsia="宋体" w:cs="宋体"/>
          <w:color w:val="auto"/>
          <w:szCs w:val="21"/>
        </w:rPr>
      </w:pPr>
      <w:r>
        <w:rPr>
          <w:rFonts w:hint="eastAsia" w:ascii="宋体" w:hAnsi="宋体" w:eastAsia="宋体" w:cs="宋体"/>
          <w:color w:val="auto"/>
          <w:szCs w:val="21"/>
        </w:rPr>
        <w:t>注：1.供应商可适当调整该表格式，但不得减少信息内容。</w:t>
      </w:r>
    </w:p>
    <w:p w14:paraId="2AEC2170">
      <w:pPr>
        <w:pStyle w:val="9"/>
        <w:ind w:firstLine="840" w:firstLineChars="400"/>
        <w:rPr>
          <w:rFonts w:hint="eastAsia" w:ascii="宋体" w:hAnsi="宋体" w:cs="宋体"/>
        </w:rPr>
      </w:pPr>
      <w:r>
        <w:rPr>
          <w:rFonts w:hint="eastAsia" w:ascii="宋体" w:hAnsi="宋体" w:cs="宋体"/>
          <w:szCs w:val="21"/>
        </w:rPr>
        <w:t>2.表格不够用，各供应商可按此表复制。</w:t>
      </w:r>
    </w:p>
    <w:p w14:paraId="3FCB8D52">
      <w:pPr>
        <w:jc w:val="center"/>
        <w:rPr>
          <w:rFonts w:hint="eastAsia" w:ascii="宋体" w:hAnsi="宋体" w:cs="宋体"/>
          <w:b/>
          <w:sz w:val="28"/>
          <w:szCs w:val="28"/>
        </w:rPr>
      </w:pPr>
    </w:p>
    <w:p w14:paraId="7EF94F23">
      <w:pPr>
        <w:jc w:val="center"/>
        <w:rPr>
          <w:rFonts w:hint="eastAsia" w:ascii="宋体" w:hAnsi="宋体" w:cs="宋体"/>
          <w:b/>
          <w:sz w:val="28"/>
          <w:szCs w:val="28"/>
        </w:rPr>
      </w:pPr>
    </w:p>
    <w:p w14:paraId="3D5DF570">
      <w:pPr>
        <w:jc w:val="center"/>
        <w:rPr>
          <w:rFonts w:hint="eastAsia" w:ascii="宋体" w:hAnsi="宋体" w:cs="宋体"/>
          <w:b/>
          <w:sz w:val="28"/>
          <w:szCs w:val="28"/>
        </w:rPr>
      </w:pPr>
      <w:r>
        <w:rPr>
          <w:rFonts w:hint="eastAsia" w:ascii="宋体" w:hAnsi="宋体" w:cs="宋体"/>
          <w:b/>
          <w:sz w:val="28"/>
          <w:szCs w:val="28"/>
        </w:rPr>
        <w:t>5.2 项目负责人简历表</w:t>
      </w:r>
    </w:p>
    <w:tbl>
      <w:tblPr>
        <w:tblStyle w:val="26"/>
        <w:tblW w:w="88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6"/>
        <w:gridCol w:w="1705"/>
        <w:gridCol w:w="995"/>
        <w:gridCol w:w="994"/>
        <w:gridCol w:w="1493"/>
        <w:gridCol w:w="2153"/>
      </w:tblGrid>
      <w:tr w14:paraId="36D9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atLeast"/>
        </w:trPr>
        <w:tc>
          <w:tcPr>
            <w:tcW w:w="1516" w:type="dxa"/>
            <w:tcBorders>
              <w:top w:val="single" w:color="auto" w:sz="4" w:space="0"/>
              <w:left w:val="single" w:color="auto" w:sz="4" w:space="0"/>
              <w:bottom w:val="single" w:color="auto" w:sz="4" w:space="0"/>
              <w:right w:val="single" w:color="auto" w:sz="4" w:space="0"/>
            </w:tcBorders>
            <w:vAlign w:val="center"/>
          </w:tcPr>
          <w:p w14:paraId="589DB01D">
            <w:pPr>
              <w:jc w:val="center"/>
              <w:rPr>
                <w:rFonts w:hint="eastAsia" w:ascii="宋体" w:hAnsi="宋体" w:cs="宋体"/>
                <w:szCs w:val="21"/>
              </w:rPr>
            </w:pPr>
            <w:r>
              <w:rPr>
                <w:rFonts w:hint="eastAsia" w:ascii="宋体" w:hAnsi="宋体" w:cs="宋体"/>
                <w:szCs w:val="21"/>
              </w:rPr>
              <w:t>姓  名</w:t>
            </w:r>
          </w:p>
        </w:tc>
        <w:tc>
          <w:tcPr>
            <w:tcW w:w="1705" w:type="dxa"/>
            <w:tcBorders>
              <w:top w:val="single" w:color="auto" w:sz="4" w:space="0"/>
              <w:left w:val="single" w:color="auto" w:sz="4" w:space="0"/>
              <w:bottom w:val="single" w:color="auto" w:sz="4" w:space="0"/>
              <w:right w:val="single" w:color="auto" w:sz="4" w:space="0"/>
            </w:tcBorders>
            <w:vAlign w:val="center"/>
          </w:tcPr>
          <w:p w14:paraId="347A2DFD">
            <w:pPr>
              <w:jc w:val="center"/>
              <w:rPr>
                <w:rFonts w:hint="eastAsia" w:ascii="宋体" w:hAnsi="宋体" w:cs="宋体"/>
                <w:szCs w:val="21"/>
              </w:rPr>
            </w:pPr>
          </w:p>
        </w:tc>
        <w:tc>
          <w:tcPr>
            <w:tcW w:w="995" w:type="dxa"/>
            <w:tcBorders>
              <w:top w:val="single" w:color="auto" w:sz="4" w:space="0"/>
              <w:left w:val="single" w:color="auto" w:sz="4" w:space="0"/>
              <w:bottom w:val="single" w:color="auto" w:sz="4" w:space="0"/>
              <w:right w:val="single" w:color="auto" w:sz="4" w:space="0"/>
            </w:tcBorders>
            <w:vAlign w:val="center"/>
          </w:tcPr>
          <w:p w14:paraId="4E431A80">
            <w:pPr>
              <w:jc w:val="center"/>
              <w:rPr>
                <w:rFonts w:hint="eastAsia" w:ascii="宋体" w:hAnsi="宋体" w:cs="宋体"/>
                <w:szCs w:val="21"/>
              </w:rPr>
            </w:pPr>
            <w:r>
              <w:rPr>
                <w:rFonts w:hint="eastAsia" w:ascii="宋体" w:hAnsi="宋体" w:cs="宋体"/>
                <w:szCs w:val="21"/>
              </w:rPr>
              <w:t>性 别</w:t>
            </w:r>
          </w:p>
        </w:tc>
        <w:tc>
          <w:tcPr>
            <w:tcW w:w="994" w:type="dxa"/>
            <w:tcBorders>
              <w:top w:val="single" w:color="auto" w:sz="4" w:space="0"/>
              <w:left w:val="single" w:color="auto" w:sz="4" w:space="0"/>
              <w:bottom w:val="single" w:color="auto" w:sz="4" w:space="0"/>
              <w:right w:val="single" w:color="auto" w:sz="4" w:space="0"/>
            </w:tcBorders>
            <w:vAlign w:val="center"/>
          </w:tcPr>
          <w:p w14:paraId="7F5C874C">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1BBF76E8">
            <w:pPr>
              <w:jc w:val="center"/>
              <w:rPr>
                <w:rFonts w:hint="eastAsia" w:ascii="宋体" w:hAnsi="宋体" w:cs="宋体"/>
                <w:szCs w:val="21"/>
              </w:rPr>
            </w:pPr>
            <w:r>
              <w:rPr>
                <w:rFonts w:hint="eastAsia" w:ascii="宋体" w:hAnsi="宋体" w:cs="宋体"/>
                <w:szCs w:val="21"/>
              </w:rPr>
              <w:t>年龄</w:t>
            </w:r>
          </w:p>
        </w:tc>
        <w:tc>
          <w:tcPr>
            <w:tcW w:w="2153" w:type="dxa"/>
            <w:tcBorders>
              <w:top w:val="single" w:color="auto" w:sz="4" w:space="0"/>
              <w:left w:val="single" w:color="auto" w:sz="4" w:space="0"/>
              <w:bottom w:val="single" w:color="auto" w:sz="4" w:space="0"/>
              <w:right w:val="single" w:color="auto" w:sz="4" w:space="0"/>
            </w:tcBorders>
            <w:vAlign w:val="center"/>
          </w:tcPr>
          <w:p w14:paraId="1B416558">
            <w:pPr>
              <w:jc w:val="center"/>
              <w:rPr>
                <w:rFonts w:hint="eastAsia" w:ascii="宋体" w:hAnsi="宋体" w:cs="宋体"/>
                <w:szCs w:val="21"/>
              </w:rPr>
            </w:pPr>
          </w:p>
        </w:tc>
      </w:tr>
      <w:tr w14:paraId="2F7F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atLeast"/>
        </w:trPr>
        <w:tc>
          <w:tcPr>
            <w:tcW w:w="1516" w:type="dxa"/>
            <w:tcBorders>
              <w:top w:val="single" w:color="auto" w:sz="4" w:space="0"/>
              <w:left w:val="single" w:color="auto" w:sz="4" w:space="0"/>
              <w:bottom w:val="single" w:color="auto" w:sz="4" w:space="0"/>
              <w:right w:val="single" w:color="auto" w:sz="4" w:space="0"/>
            </w:tcBorders>
            <w:vAlign w:val="center"/>
          </w:tcPr>
          <w:p w14:paraId="57652573">
            <w:pPr>
              <w:jc w:val="center"/>
              <w:rPr>
                <w:rFonts w:hint="eastAsia" w:ascii="宋体" w:hAnsi="宋体" w:cs="宋体"/>
                <w:szCs w:val="21"/>
              </w:rPr>
            </w:pPr>
            <w:r>
              <w:rPr>
                <w:rFonts w:hint="eastAsia" w:ascii="宋体" w:hAnsi="宋体" w:cs="宋体"/>
                <w:szCs w:val="21"/>
              </w:rPr>
              <w:t>毕业院校</w:t>
            </w:r>
          </w:p>
          <w:p w14:paraId="5E5AA290">
            <w:pPr>
              <w:jc w:val="center"/>
              <w:rPr>
                <w:rFonts w:hint="eastAsia" w:ascii="宋体" w:hAnsi="宋体" w:cs="宋体"/>
                <w:szCs w:val="21"/>
              </w:rPr>
            </w:pPr>
            <w:r>
              <w:rPr>
                <w:rFonts w:hint="eastAsia" w:ascii="宋体" w:hAnsi="宋体" w:cs="宋体"/>
                <w:szCs w:val="21"/>
              </w:rPr>
              <w:t>及专业</w:t>
            </w:r>
          </w:p>
        </w:tc>
        <w:tc>
          <w:tcPr>
            <w:tcW w:w="3694" w:type="dxa"/>
            <w:gridSpan w:val="3"/>
            <w:tcBorders>
              <w:top w:val="single" w:color="auto" w:sz="4" w:space="0"/>
              <w:left w:val="single" w:color="auto" w:sz="4" w:space="0"/>
              <w:bottom w:val="single" w:color="auto" w:sz="4" w:space="0"/>
              <w:right w:val="single" w:color="auto" w:sz="4" w:space="0"/>
            </w:tcBorders>
            <w:vAlign w:val="center"/>
          </w:tcPr>
          <w:p w14:paraId="561B5CD5">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72C52E25">
            <w:pPr>
              <w:ind w:left="-18"/>
              <w:jc w:val="center"/>
              <w:rPr>
                <w:rFonts w:hint="eastAsia" w:ascii="宋体" w:hAnsi="宋体" w:cs="宋体"/>
                <w:szCs w:val="21"/>
              </w:rPr>
            </w:pPr>
            <w:r>
              <w:rPr>
                <w:rFonts w:hint="eastAsia" w:ascii="宋体" w:hAnsi="宋体" w:cs="宋体"/>
                <w:szCs w:val="21"/>
              </w:rPr>
              <w:t>毕业时间</w:t>
            </w:r>
          </w:p>
        </w:tc>
        <w:tc>
          <w:tcPr>
            <w:tcW w:w="2153" w:type="dxa"/>
            <w:tcBorders>
              <w:top w:val="single" w:color="auto" w:sz="4" w:space="0"/>
              <w:left w:val="single" w:color="auto" w:sz="4" w:space="0"/>
              <w:bottom w:val="single" w:color="auto" w:sz="4" w:space="0"/>
              <w:right w:val="single" w:color="auto" w:sz="4" w:space="0"/>
            </w:tcBorders>
            <w:vAlign w:val="center"/>
          </w:tcPr>
          <w:p w14:paraId="11882852">
            <w:pPr>
              <w:ind w:left="45"/>
              <w:jc w:val="center"/>
              <w:rPr>
                <w:rFonts w:hint="eastAsia" w:ascii="宋体" w:hAnsi="宋体" w:cs="宋体"/>
                <w:szCs w:val="21"/>
              </w:rPr>
            </w:pPr>
            <w:r>
              <w:rPr>
                <w:rFonts w:hint="eastAsia" w:ascii="宋体" w:hAnsi="宋体" w:cs="宋体"/>
                <w:szCs w:val="21"/>
              </w:rPr>
              <w:t xml:space="preserve">  年  月  日</w:t>
            </w:r>
          </w:p>
        </w:tc>
      </w:tr>
      <w:tr w14:paraId="0BA2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7" w:hRule="atLeast"/>
        </w:trPr>
        <w:tc>
          <w:tcPr>
            <w:tcW w:w="8856" w:type="dxa"/>
            <w:gridSpan w:val="6"/>
            <w:tcBorders>
              <w:top w:val="single" w:color="auto" w:sz="4" w:space="0"/>
              <w:left w:val="single" w:color="auto" w:sz="4" w:space="0"/>
              <w:bottom w:val="single" w:color="auto" w:sz="4" w:space="0"/>
              <w:right w:val="single" w:color="auto" w:sz="4" w:space="0"/>
            </w:tcBorders>
            <w:vAlign w:val="center"/>
          </w:tcPr>
          <w:p w14:paraId="4C6CF940">
            <w:pPr>
              <w:jc w:val="center"/>
              <w:rPr>
                <w:rFonts w:hint="eastAsia" w:ascii="宋体" w:hAnsi="宋体" w:cs="宋体"/>
                <w:szCs w:val="21"/>
              </w:rPr>
            </w:pPr>
            <w:r>
              <w:rPr>
                <w:rFonts w:hint="eastAsia" w:ascii="宋体" w:hAnsi="宋体" w:cs="宋体"/>
                <w:szCs w:val="21"/>
              </w:rPr>
              <w:t>主  要  经  历</w:t>
            </w:r>
          </w:p>
        </w:tc>
      </w:tr>
      <w:tr w14:paraId="7641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16" w:type="dxa"/>
            <w:tcBorders>
              <w:top w:val="single" w:color="auto" w:sz="4" w:space="0"/>
              <w:left w:val="single" w:color="auto" w:sz="4" w:space="0"/>
              <w:bottom w:val="single" w:color="auto" w:sz="4" w:space="0"/>
              <w:right w:val="single" w:color="auto" w:sz="4" w:space="0"/>
            </w:tcBorders>
            <w:vAlign w:val="center"/>
          </w:tcPr>
          <w:p w14:paraId="050B3EE4">
            <w:pPr>
              <w:jc w:val="center"/>
              <w:rPr>
                <w:rFonts w:hint="eastAsia" w:ascii="宋体" w:hAnsi="宋体" w:cs="宋体"/>
                <w:szCs w:val="21"/>
              </w:rPr>
            </w:pPr>
            <w:r>
              <w:rPr>
                <w:rFonts w:hint="eastAsia" w:ascii="宋体" w:hAnsi="宋体" w:cs="宋体"/>
                <w:szCs w:val="21"/>
              </w:rPr>
              <w:t>时   间</w:t>
            </w: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B7867C1">
            <w:pPr>
              <w:jc w:val="center"/>
              <w:rPr>
                <w:rFonts w:hint="eastAsia" w:ascii="宋体" w:hAnsi="宋体" w:cs="宋体"/>
                <w:szCs w:val="21"/>
              </w:rPr>
            </w:pPr>
            <w:r>
              <w:rPr>
                <w:rFonts w:hint="eastAsia" w:ascii="宋体" w:hAnsi="宋体" w:cs="宋体"/>
                <w:szCs w:val="21"/>
              </w:rPr>
              <w:t>参加过的类似项目名称及规模</w:t>
            </w:r>
          </w:p>
        </w:tc>
        <w:tc>
          <w:tcPr>
            <w:tcW w:w="2153" w:type="dxa"/>
            <w:tcBorders>
              <w:top w:val="single" w:color="auto" w:sz="4" w:space="0"/>
              <w:left w:val="single" w:color="auto" w:sz="4" w:space="0"/>
              <w:bottom w:val="single" w:color="auto" w:sz="4" w:space="0"/>
              <w:right w:val="single" w:color="auto" w:sz="4" w:space="0"/>
            </w:tcBorders>
            <w:vAlign w:val="center"/>
          </w:tcPr>
          <w:p w14:paraId="7531100E">
            <w:pPr>
              <w:rPr>
                <w:rFonts w:hint="eastAsia" w:ascii="宋体" w:hAnsi="宋体" w:cs="宋体"/>
                <w:szCs w:val="21"/>
              </w:rPr>
            </w:pPr>
            <w:r>
              <w:rPr>
                <w:rFonts w:hint="eastAsia" w:ascii="宋体" w:hAnsi="宋体" w:cs="宋体"/>
                <w:szCs w:val="21"/>
              </w:rPr>
              <w:t xml:space="preserve">  该项目中任职</w:t>
            </w:r>
          </w:p>
        </w:tc>
      </w:tr>
      <w:tr w14:paraId="7FE7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59E48A8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2FA3274C">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212768AD">
            <w:pPr>
              <w:jc w:val="center"/>
              <w:rPr>
                <w:rFonts w:hint="eastAsia" w:ascii="宋体" w:hAnsi="宋体" w:cs="宋体"/>
              </w:rPr>
            </w:pPr>
          </w:p>
        </w:tc>
      </w:tr>
      <w:tr w14:paraId="09EB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6D82B3D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A3A0E74">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30495FC5">
            <w:pPr>
              <w:jc w:val="center"/>
              <w:rPr>
                <w:rFonts w:hint="eastAsia" w:ascii="宋体" w:hAnsi="宋体" w:cs="宋体"/>
              </w:rPr>
            </w:pPr>
          </w:p>
        </w:tc>
      </w:tr>
      <w:tr w14:paraId="668B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34CD55D5">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46292D0">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4A70584">
            <w:pPr>
              <w:jc w:val="center"/>
              <w:rPr>
                <w:rFonts w:hint="eastAsia" w:ascii="宋体" w:hAnsi="宋体" w:cs="宋体"/>
              </w:rPr>
            </w:pPr>
          </w:p>
        </w:tc>
      </w:tr>
      <w:tr w14:paraId="759C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1516" w:type="dxa"/>
            <w:tcBorders>
              <w:top w:val="single" w:color="auto" w:sz="4" w:space="0"/>
              <w:left w:val="single" w:color="auto" w:sz="4" w:space="0"/>
              <w:bottom w:val="single" w:color="auto" w:sz="4" w:space="0"/>
              <w:right w:val="single" w:color="auto" w:sz="4" w:space="0"/>
            </w:tcBorders>
            <w:vAlign w:val="center"/>
          </w:tcPr>
          <w:p w14:paraId="07E9162E">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404A5DA">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15B4615">
            <w:pPr>
              <w:jc w:val="center"/>
              <w:rPr>
                <w:rFonts w:hint="eastAsia" w:ascii="宋体" w:hAnsi="宋体" w:cs="宋体"/>
              </w:rPr>
            </w:pPr>
          </w:p>
        </w:tc>
      </w:tr>
    </w:tbl>
    <w:p w14:paraId="0A7724EB">
      <w:pPr>
        <w:ind w:right="420"/>
        <w:rPr>
          <w:rFonts w:hint="eastAsia" w:ascii="宋体" w:hAnsi="宋体" w:cs="宋体"/>
          <w:b/>
        </w:rPr>
      </w:pPr>
    </w:p>
    <w:p w14:paraId="17D01015">
      <w:pPr>
        <w:spacing w:line="360" w:lineRule="auto"/>
        <w:ind w:right="420" w:firstLine="420" w:firstLineChars="200"/>
        <w:rPr>
          <w:rFonts w:hint="eastAsia" w:ascii="宋体" w:hAnsi="宋体" w:cs="宋体"/>
          <w:bCs/>
        </w:rPr>
      </w:pPr>
      <w:r>
        <w:rPr>
          <w:rFonts w:hint="eastAsia" w:ascii="宋体" w:hAnsi="宋体" w:cs="宋体"/>
          <w:szCs w:val="22"/>
        </w:rPr>
        <w:t>注：供应商需随此表附项目负责人的身份证、</w:t>
      </w:r>
      <w:r>
        <w:rPr>
          <w:rFonts w:hint="eastAsia" w:ascii="宋体" w:hAnsi="宋体" w:cs="宋体"/>
          <w:szCs w:val="22"/>
          <w:lang w:val="en-US" w:eastAsia="zh-CN"/>
        </w:rPr>
        <w:t>磋商截止时间前一年内已缴纳的任意一个月的社保缴纳证明</w:t>
      </w:r>
      <w:r>
        <w:rPr>
          <w:rFonts w:hint="eastAsia" w:ascii="宋体" w:hAnsi="宋体" w:cs="宋体"/>
          <w:szCs w:val="22"/>
          <w:lang w:eastAsia="zh-CN"/>
        </w:rPr>
        <w:t>、</w:t>
      </w:r>
      <w:r>
        <w:rPr>
          <w:rFonts w:hint="eastAsia" w:ascii="宋体" w:hAnsi="宋体" w:cs="宋体"/>
          <w:szCs w:val="22"/>
        </w:rPr>
        <w:t>资格证书或</w:t>
      </w:r>
      <w:r>
        <w:rPr>
          <w:rFonts w:hint="eastAsia" w:ascii="宋体" w:hAnsi="宋体" w:cs="宋体"/>
          <w:szCs w:val="22"/>
          <w:lang w:val="en-US" w:eastAsia="zh-CN"/>
        </w:rPr>
        <w:t>岗位</w:t>
      </w:r>
      <w:r>
        <w:rPr>
          <w:rFonts w:hint="eastAsia" w:ascii="宋体" w:hAnsi="宋体" w:cs="宋体"/>
          <w:szCs w:val="22"/>
        </w:rPr>
        <w:t>证书等相关资料。</w:t>
      </w:r>
    </w:p>
    <w:p w14:paraId="2405BEC3">
      <w:pPr>
        <w:spacing w:line="360" w:lineRule="auto"/>
        <w:ind w:firstLine="480" w:firstLineChars="200"/>
        <w:rPr>
          <w:rFonts w:hint="eastAsia" w:ascii="宋体" w:hAnsi="宋体" w:cs="宋体"/>
          <w:sz w:val="24"/>
          <w:szCs w:val="22"/>
        </w:rPr>
      </w:pPr>
    </w:p>
    <w:p w14:paraId="0B73FD1C">
      <w:pPr>
        <w:rPr>
          <w:rFonts w:hint="eastAsia" w:ascii="宋体" w:hAnsi="宋体" w:cs="宋体"/>
          <w:b/>
          <w:sz w:val="15"/>
          <w:szCs w:val="15"/>
        </w:rPr>
      </w:pPr>
      <w:r>
        <w:rPr>
          <w:rFonts w:hint="eastAsia" w:ascii="宋体" w:hAnsi="宋体" w:cs="宋体"/>
          <w:b/>
          <w:sz w:val="15"/>
          <w:szCs w:val="15"/>
        </w:rPr>
        <w:br w:type="page"/>
      </w:r>
    </w:p>
    <w:p w14:paraId="7BC1CC79">
      <w:pPr>
        <w:jc w:val="center"/>
        <w:rPr>
          <w:rFonts w:hint="eastAsia" w:ascii="宋体" w:hAnsi="宋体" w:cs="宋体"/>
          <w:b/>
          <w:sz w:val="32"/>
          <w:szCs w:val="32"/>
        </w:rPr>
      </w:pPr>
      <w:r>
        <w:rPr>
          <w:rFonts w:hint="eastAsia" w:ascii="宋体" w:hAnsi="宋体" w:cs="宋体"/>
          <w:b/>
          <w:sz w:val="28"/>
          <w:szCs w:val="28"/>
        </w:rPr>
        <w:t>5.3</w:t>
      </w:r>
      <w:r>
        <w:rPr>
          <w:rFonts w:hint="eastAsia" w:ascii="宋体" w:hAnsi="宋体" w:cs="宋体"/>
          <w:b/>
          <w:sz w:val="28"/>
          <w:szCs w:val="28"/>
          <w:lang w:val="zh-CN"/>
        </w:rPr>
        <w:t>拟投入本项目的主要人员简历表</w:t>
      </w:r>
    </w:p>
    <w:tbl>
      <w:tblPr>
        <w:tblStyle w:val="26"/>
        <w:tblW w:w="9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557"/>
        <w:gridCol w:w="347"/>
        <w:gridCol w:w="722"/>
        <w:gridCol w:w="904"/>
        <w:gridCol w:w="46"/>
        <w:gridCol w:w="1180"/>
        <w:gridCol w:w="1306"/>
        <w:gridCol w:w="90"/>
        <w:gridCol w:w="2441"/>
      </w:tblGrid>
      <w:tr w14:paraId="003B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trPr>
        <w:tc>
          <w:tcPr>
            <w:tcW w:w="1447" w:type="dxa"/>
            <w:tcBorders>
              <w:top w:val="single" w:color="auto" w:sz="4" w:space="0"/>
              <w:left w:val="single" w:color="auto" w:sz="4" w:space="0"/>
              <w:bottom w:val="single" w:color="auto" w:sz="4" w:space="0"/>
              <w:right w:val="single" w:color="auto" w:sz="4" w:space="0"/>
            </w:tcBorders>
            <w:vAlign w:val="center"/>
          </w:tcPr>
          <w:p w14:paraId="54CE2BBA">
            <w:pPr>
              <w:jc w:val="center"/>
              <w:rPr>
                <w:rFonts w:hint="eastAsia" w:ascii="宋体" w:hAnsi="宋体" w:cs="宋体"/>
                <w:szCs w:val="21"/>
              </w:rPr>
            </w:pPr>
            <w:r>
              <w:rPr>
                <w:rFonts w:hint="eastAsia" w:ascii="宋体" w:hAnsi="宋体" w:cs="宋体"/>
                <w:szCs w:val="21"/>
              </w:rPr>
              <w:t>姓  名</w:t>
            </w:r>
          </w:p>
        </w:tc>
        <w:tc>
          <w:tcPr>
            <w:tcW w:w="1626" w:type="dxa"/>
            <w:gridSpan w:val="3"/>
            <w:tcBorders>
              <w:top w:val="single" w:color="auto" w:sz="4" w:space="0"/>
              <w:left w:val="single" w:color="auto" w:sz="4" w:space="0"/>
              <w:bottom w:val="single" w:color="auto" w:sz="4" w:space="0"/>
              <w:right w:val="single" w:color="auto" w:sz="4" w:space="0"/>
            </w:tcBorders>
            <w:vAlign w:val="center"/>
          </w:tcPr>
          <w:p w14:paraId="04705C76">
            <w:pPr>
              <w:jc w:val="center"/>
              <w:rPr>
                <w:rFonts w:hint="eastAsia" w:ascii="宋体" w:hAnsi="宋体" w:cs="宋体"/>
                <w:szCs w:val="21"/>
              </w:rPr>
            </w:pPr>
          </w:p>
        </w:tc>
        <w:tc>
          <w:tcPr>
            <w:tcW w:w="950" w:type="dxa"/>
            <w:gridSpan w:val="2"/>
            <w:tcBorders>
              <w:top w:val="single" w:color="auto" w:sz="4" w:space="0"/>
              <w:left w:val="single" w:color="auto" w:sz="4" w:space="0"/>
              <w:bottom w:val="single" w:color="auto" w:sz="4" w:space="0"/>
              <w:right w:val="single" w:color="auto" w:sz="4" w:space="0"/>
            </w:tcBorders>
            <w:vAlign w:val="center"/>
          </w:tcPr>
          <w:p w14:paraId="6597BED5">
            <w:pPr>
              <w:jc w:val="center"/>
              <w:rPr>
                <w:rFonts w:hint="eastAsia" w:ascii="宋体" w:hAnsi="宋体" w:cs="宋体"/>
                <w:szCs w:val="21"/>
              </w:rPr>
            </w:pPr>
            <w:r>
              <w:rPr>
                <w:rFonts w:hint="eastAsia" w:ascii="宋体" w:hAnsi="宋体" w:cs="宋体"/>
                <w:szCs w:val="21"/>
              </w:rPr>
              <w:t>性 别</w:t>
            </w:r>
          </w:p>
        </w:tc>
        <w:tc>
          <w:tcPr>
            <w:tcW w:w="1180" w:type="dxa"/>
            <w:tcBorders>
              <w:top w:val="single" w:color="auto" w:sz="4" w:space="0"/>
              <w:left w:val="single" w:color="auto" w:sz="4" w:space="0"/>
              <w:bottom w:val="single" w:color="auto" w:sz="4" w:space="0"/>
              <w:right w:val="single" w:color="auto" w:sz="4" w:space="0"/>
            </w:tcBorders>
            <w:vAlign w:val="center"/>
          </w:tcPr>
          <w:p w14:paraId="0980D26A">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2E14E89A">
            <w:pPr>
              <w:jc w:val="center"/>
              <w:rPr>
                <w:rFonts w:hint="eastAsia" w:ascii="宋体" w:hAnsi="宋体" w:cs="宋体"/>
                <w:szCs w:val="21"/>
              </w:rPr>
            </w:pPr>
            <w:r>
              <w:rPr>
                <w:rFonts w:hint="eastAsia" w:ascii="宋体" w:hAnsi="宋体" w:cs="宋体"/>
                <w:szCs w:val="21"/>
              </w:rPr>
              <w:t>年龄</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732C2958">
            <w:pPr>
              <w:jc w:val="center"/>
              <w:rPr>
                <w:rFonts w:hint="eastAsia" w:ascii="宋体" w:hAnsi="宋体" w:cs="宋体"/>
                <w:szCs w:val="21"/>
              </w:rPr>
            </w:pPr>
          </w:p>
        </w:tc>
      </w:tr>
      <w:tr w14:paraId="599F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3" w:hRule="atLeast"/>
        </w:trPr>
        <w:tc>
          <w:tcPr>
            <w:tcW w:w="1447" w:type="dxa"/>
            <w:tcBorders>
              <w:top w:val="single" w:color="auto" w:sz="4" w:space="0"/>
              <w:left w:val="single" w:color="auto" w:sz="4" w:space="0"/>
              <w:bottom w:val="single" w:color="auto" w:sz="4" w:space="0"/>
              <w:right w:val="single" w:color="auto" w:sz="4" w:space="0"/>
            </w:tcBorders>
            <w:vAlign w:val="center"/>
          </w:tcPr>
          <w:p w14:paraId="738E82D6">
            <w:pPr>
              <w:jc w:val="center"/>
              <w:rPr>
                <w:rFonts w:hint="eastAsia" w:ascii="宋体" w:hAnsi="宋体" w:cs="宋体"/>
                <w:szCs w:val="21"/>
              </w:rPr>
            </w:pPr>
            <w:r>
              <w:rPr>
                <w:rFonts w:hint="eastAsia" w:ascii="宋体" w:hAnsi="宋体" w:cs="宋体"/>
                <w:szCs w:val="21"/>
              </w:rPr>
              <w:t>毕业院校及专业</w:t>
            </w:r>
          </w:p>
        </w:tc>
        <w:tc>
          <w:tcPr>
            <w:tcW w:w="3756" w:type="dxa"/>
            <w:gridSpan w:val="6"/>
            <w:tcBorders>
              <w:top w:val="single" w:color="auto" w:sz="4" w:space="0"/>
              <w:left w:val="single" w:color="auto" w:sz="4" w:space="0"/>
              <w:bottom w:val="single" w:color="auto" w:sz="4" w:space="0"/>
              <w:right w:val="single" w:color="auto" w:sz="4" w:space="0"/>
            </w:tcBorders>
            <w:vAlign w:val="center"/>
          </w:tcPr>
          <w:p w14:paraId="3D3E4EDE">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1A647DEE">
            <w:pPr>
              <w:ind w:left="-18"/>
              <w:jc w:val="center"/>
              <w:rPr>
                <w:rFonts w:hint="eastAsia" w:ascii="宋体" w:hAnsi="宋体" w:cs="宋体"/>
                <w:szCs w:val="21"/>
              </w:rPr>
            </w:pPr>
            <w:r>
              <w:rPr>
                <w:rFonts w:hint="eastAsia" w:ascii="宋体" w:hAnsi="宋体" w:cs="宋体"/>
                <w:szCs w:val="21"/>
              </w:rPr>
              <w:t>毕业时间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C3FE0CA">
            <w:pPr>
              <w:ind w:left="45"/>
              <w:jc w:val="center"/>
              <w:rPr>
                <w:rFonts w:hint="eastAsia" w:ascii="宋体" w:hAnsi="宋体" w:cs="宋体"/>
                <w:szCs w:val="21"/>
              </w:rPr>
            </w:pPr>
            <w:r>
              <w:rPr>
                <w:rFonts w:hint="eastAsia" w:ascii="宋体" w:hAnsi="宋体" w:cs="宋体"/>
                <w:szCs w:val="21"/>
              </w:rPr>
              <w:t>年   月   日</w:t>
            </w:r>
          </w:p>
        </w:tc>
      </w:tr>
      <w:tr w14:paraId="39576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2351" w:type="dxa"/>
            <w:gridSpan w:val="3"/>
            <w:tcBorders>
              <w:top w:val="single" w:color="auto" w:sz="4" w:space="0"/>
              <w:left w:val="single" w:color="auto" w:sz="4" w:space="0"/>
              <w:bottom w:val="single" w:color="auto" w:sz="4" w:space="0"/>
              <w:right w:val="single" w:color="auto" w:sz="4" w:space="0"/>
            </w:tcBorders>
            <w:vAlign w:val="center"/>
          </w:tcPr>
          <w:p w14:paraId="53BBA397">
            <w:pPr>
              <w:jc w:val="center"/>
              <w:rPr>
                <w:rFonts w:hint="eastAsia" w:ascii="宋体" w:hAnsi="宋体" w:cs="宋体"/>
                <w:szCs w:val="21"/>
              </w:rPr>
            </w:pPr>
            <w:r>
              <w:rPr>
                <w:rFonts w:hint="eastAsia" w:ascii="宋体" w:hAnsi="宋体" w:cs="宋体"/>
                <w:szCs w:val="21"/>
              </w:rPr>
              <w:t>从事本专业时间</w:t>
            </w:r>
          </w:p>
        </w:tc>
        <w:tc>
          <w:tcPr>
            <w:tcW w:w="1626" w:type="dxa"/>
            <w:gridSpan w:val="2"/>
            <w:tcBorders>
              <w:top w:val="single" w:color="auto" w:sz="4" w:space="0"/>
              <w:left w:val="single" w:color="auto" w:sz="4" w:space="0"/>
              <w:bottom w:val="single" w:color="auto" w:sz="4" w:space="0"/>
              <w:right w:val="single" w:color="auto" w:sz="4" w:space="0"/>
            </w:tcBorders>
            <w:vAlign w:val="center"/>
          </w:tcPr>
          <w:p w14:paraId="607FB43E">
            <w:pPr>
              <w:rPr>
                <w:rFonts w:hint="eastAsia" w:ascii="宋体" w:hAnsi="宋体" w:cs="宋体"/>
                <w:szCs w:val="21"/>
              </w:rPr>
            </w:pPr>
          </w:p>
        </w:tc>
        <w:tc>
          <w:tcPr>
            <w:tcW w:w="2532" w:type="dxa"/>
            <w:gridSpan w:val="3"/>
            <w:tcBorders>
              <w:top w:val="single" w:color="auto" w:sz="4" w:space="0"/>
              <w:left w:val="single" w:color="auto" w:sz="4" w:space="0"/>
              <w:bottom w:val="single" w:color="auto" w:sz="4" w:space="0"/>
              <w:right w:val="single" w:color="auto" w:sz="4" w:space="0"/>
            </w:tcBorders>
            <w:vAlign w:val="center"/>
          </w:tcPr>
          <w:p w14:paraId="1E3286F1">
            <w:pPr>
              <w:jc w:val="center"/>
              <w:rPr>
                <w:rFonts w:hint="eastAsia" w:ascii="宋体" w:hAnsi="宋体" w:cs="宋体"/>
                <w:szCs w:val="21"/>
              </w:rPr>
            </w:pPr>
            <w:r>
              <w:rPr>
                <w:rFonts w:hint="eastAsia" w:ascii="宋体" w:hAnsi="宋体" w:cs="宋体"/>
                <w:szCs w:val="21"/>
              </w:rPr>
              <w:t>为供应商服务时间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36F8BEB">
            <w:pPr>
              <w:rPr>
                <w:rFonts w:hint="eastAsia" w:ascii="宋体" w:hAnsi="宋体" w:cs="宋体"/>
                <w:szCs w:val="21"/>
              </w:rPr>
            </w:pPr>
          </w:p>
        </w:tc>
      </w:tr>
      <w:tr w14:paraId="10A3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trPr>
        <w:tc>
          <w:tcPr>
            <w:tcW w:w="9040" w:type="dxa"/>
            <w:gridSpan w:val="10"/>
            <w:tcBorders>
              <w:top w:val="single" w:color="auto" w:sz="4" w:space="0"/>
              <w:left w:val="single" w:color="auto" w:sz="4" w:space="0"/>
              <w:bottom w:val="single" w:color="auto" w:sz="4" w:space="0"/>
              <w:right w:val="single" w:color="auto" w:sz="4" w:space="0"/>
            </w:tcBorders>
            <w:vAlign w:val="center"/>
          </w:tcPr>
          <w:p w14:paraId="69AF9990">
            <w:pPr>
              <w:jc w:val="center"/>
              <w:rPr>
                <w:rFonts w:hint="eastAsia" w:ascii="宋体" w:hAnsi="宋体" w:cs="宋体"/>
                <w:szCs w:val="21"/>
              </w:rPr>
            </w:pPr>
            <w:r>
              <w:rPr>
                <w:rFonts w:hint="eastAsia" w:ascii="宋体" w:hAnsi="宋体" w:cs="宋体"/>
                <w:szCs w:val="21"/>
              </w:rPr>
              <w:t>主  要  经  历</w:t>
            </w:r>
          </w:p>
        </w:tc>
      </w:tr>
      <w:tr w14:paraId="6B50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2004" w:type="dxa"/>
            <w:gridSpan w:val="2"/>
            <w:tcBorders>
              <w:top w:val="single" w:color="auto" w:sz="4" w:space="0"/>
              <w:left w:val="single" w:color="auto" w:sz="4" w:space="0"/>
              <w:bottom w:val="single" w:color="auto" w:sz="4" w:space="0"/>
              <w:right w:val="single" w:color="auto" w:sz="4" w:space="0"/>
            </w:tcBorders>
            <w:vAlign w:val="center"/>
          </w:tcPr>
          <w:p w14:paraId="5AE787E1">
            <w:pPr>
              <w:jc w:val="center"/>
              <w:rPr>
                <w:rFonts w:hint="eastAsia" w:ascii="宋体" w:hAnsi="宋体" w:cs="宋体"/>
                <w:szCs w:val="21"/>
              </w:rPr>
            </w:pPr>
            <w:r>
              <w:rPr>
                <w:rFonts w:hint="eastAsia" w:ascii="宋体" w:hAnsi="宋体" w:cs="宋体"/>
                <w:szCs w:val="21"/>
              </w:rPr>
              <w:t>时   间</w:t>
            </w:r>
          </w:p>
        </w:tc>
        <w:tc>
          <w:tcPr>
            <w:tcW w:w="4595" w:type="dxa"/>
            <w:gridSpan w:val="7"/>
            <w:tcBorders>
              <w:top w:val="single" w:color="auto" w:sz="4" w:space="0"/>
              <w:left w:val="single" w:color="auto" w:sz="4" w:space="0"/>
              <w:bottom w:val="single" w:color="auto" w:sz="4" w:space="0"/>
              <w:right w:val="single" w:color="auto" w:sz="4" w:space="0"/>
            </w:tcBorders>
            <w:vAlign w:val="center"/>
          </w:tcPr>
          <w:p w14:paraId="7F54A664">
            <w:pPr>
              <w:ind w:firstLine="420" w:firstLineChars="200"/>
              <w:rPr>
                <w:rFonts w:hint="eastAsia" w:ascii="宋体" w:hAnsi="宋体" w:cs="宋体"/>
                <w:szCs w:val="21"/>
              </w:rPr>
            </w:pPr>
            <w:r>
              <w:rPr>
                <w:rFonts w:hint="eastAsia" w:ascii="宋体" w:hAnsi="宋体" w:cs="宋体"/>
                <w:szCs w:val="21"/>
              </w:rPr>
              <w:t>参加过的类似项目名称及规模</w:t>
            </w:r>
          </w:p>
        </w:tc>
        <w:tc>
          <w:tcPr>
            <w:tcW w:w="2441" w:type="dxa"/>
            <w:tcBorders>
              <w:top w:val="single" w:color="auto" w:sz="4" w:space="0"/>
              <w:left w:val="single" w:color="auto" w:sz="4" w:space="0"/>
              <w:bottom w:val="single" w:color="auto" w:sz="4" w:space="0"/>
              <w:right w:val="single" w:color="auto" w:sz="4" w:space="0"/>
            </w:tcBorders>
            <w:vAlign w:val="center"/>
          </w:tcPr>
          <w:p w14:paraId="6D803A7E">
            <w:pPr>
              <w:rPr>
                <w:rFonts w:hint="eastAsia" w:ascii="宋体" w:hAnsi="宋体" w:cs="宋体"/>
                <w:szCs w:val="21"/>
              </w:rPr>
            </w:pPr>
            <w:r>
              <w:rPr>
                <w:rFonts w:hint="eastAsia" w:ascii="宋体" w:hAnsi="宋体" w:cs="宋体"/>
                <w:szCs w:val="21"/>
              </w:rPr>
              <w:t xml:space="preserve">    该项目中任职</w:t>
            </w:r>
          </w:p>
        </w:tc>
      </w:tr>
      <w:tr w14:paraId="1704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1B33D50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2E7F2EB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602F70BA">
            <w:pPr>
              <w:rPr>
                <w:rFonts w:hint="eastAsia" w:ascii="宋体" w:hAnsi="宋体" w:cs="宋体"/>
              </w:rPr>
            </w:pPr>
          </w:p>
        </w:tc>
      </w:tr>
      <w:tr w14:paraId="189F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218B98F4">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03778F7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1CC6FB35">
            <w:pPr>
              <w:rPr>
                <w:rFonts w:hint="eastAsia" w:ascii="宋体" w:hAnsi="宋体" w:cs="宋体"/>
              </w:rPr>
            </w:pPr>
          </w:p>
        </w:tc>
      </w:tr>
      <w:tr w14:paraId="05D6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481CEC8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18A9C265">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439352A4">
            <w:pPr>
              <w:rPr>
                <w:rFonts w:hint="eastAsia" w:ascii="宋体" w:hAnsi="宋体" w:cs="宋体"/>
              </w:rPr>
            </w:pPr>
          </w:p>
        </w:tc>
      </w:tr>
      <w:tr w14:paraId="5905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2004" w:type="dxa"/>
            <w:gridSpan w:val="2"/>
            <w:tcBorders>
              <w:top w:val="single" w:color="auto" w:sz="4" w:space="0"/>
              <w:left w:val="single" w:color="auto" w:sz="4" w:space="0"/>
              <w:bottom w:val="single" w:color="auto" w:sz="4" w:space="0"/>
              <w:right w:val="single" w:color="auto" w:sz="4" w:space="0"/>
            </w:tcBorders>
          </w:tcPr>
          <w:p w14:paraId="04D6E408">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42F6BB22">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0E75D1FC">
            <w:pPr>
              <w:rPr>
                <w:rFonts w:hint="eastAsia" w:ascii="宋体" w:hAnsi="宋体" w:cs="宋体"/>
              </w:rPr>
            </w:pPr>
          </w:p>
        </w:tc>
      </w:tr>
    </w:tbl>
    <w:p w14:paraId="3E5C918B">
      <w:pPr>
        <w:ind w:right="420"/>
        <w:rPr>
          <w:rFonts w:hint="eastAsia" w:ascii="宋体" w:hAnsi="宋体" w:cs="宋体"/>
          <w:b/>
        </w:rPr>
      </w:pPr>
    </w:p>
    <w:p w14:paraId="00485066">
      <w:pPr>
        <w:spacing w:line="360" w:lineRule="auto"/>
        <w:ind w:right="420" w:firstLine="420" w:firstLineChars="200"/>
        <w:rPr>
          <w:rFonts w:hint="eastAsia" w:ascii="宋体" w:hAnsi="宋体" w:cs="宋体"/>
          <w:bCs/>
        </w:rPr>
      </w:pPr>
      <w:r>
        <w:rPr>
          <w:rFonts w:hint="eastAsia" w:ascii="宋体" w:hAnsi="宋体" w:cs="宋体"/>
          <w:bCs/>
        </w:rPr>
        <w:t>注：供应商需随此表附拟投入本项目人员身份证、</w:t>
      </w:r>
      <w:r>
        <w:rPr>
          <w:rFonts w:hint="eastAsia" w:ascii="宋体" w:hAnsi="宋体" w:cs="宋体"/>
          <w:bCs/>
          <w:lang w:val="en-US" w:eastAsia="zh-CN"/>
        </w:rPr>
        <w:t>磋商截止时间前一年内已缴纳的任意一个月的社保缴纳证明</w:t>
      </w:r>
      <w:r>
        <w:rPr>
          <w:rFonts w:hint="eastAsia" w:ascii="宋体" w:hAnsi="宋体" w:cs="宋体"/>
          <w:bCs/>
        </w:rPr>
        <w:t>、资格证书或</w:t>
      </w:r>
      <w:r>
        <w:rPr>
          <w:rFonts w:hint="eastAsia" w:ascii="宋体" w:hAnsi="宋体" w:cs="宋体"/>
          <w:bCs/>
          <w:lang w:val="en-US" w:eastAsia="zh-CN"/>
        </w:rPr>
        <w:t>岗位</w:t>
      </w:r>
      <w:r>
        <w:rPr>
          <w:rFonts w:hint="eastAsia" w:ascii="宋体" w:hAnsi="宋体" w:cs="宋体"/>
          <w:bCs/>
        </w:rPr>
        <w:t>证书等相关资料。</w:t>
      </w:r>
    </w:p>
    <w:p w14:paraId="714116CB">
      <w:pPr>
        <w:spacing w:line="480" w:lineRule="auto"/>
        <w:rPr>
          <w:rFonts w:hint="eastAsia" w:ascii="宋体" w:hAnsi="宋体" w:cs="宋体"/>
          <w:b/>
          <w:bCs/>
          <w:sz w:val="24"/>
          <w:szCs w:val="24"/>
        </w:rPr>
      </w:pPr>
    </w:p>
    <w:p w14:paraId="69145D5C">
      <w:pPr>
        <w:rPr>
          <w:rFonts w:hint="eastAsia" w:ascii="宋体" w:hAnsi="宋体" w:cs="宋体"/>
          <w:b/>
          <w:bCs/>
          <w:sz w:val="24"/>
          <w:szCs w:val="24"/>
        </w:rPr>
      </w:pPr>
      <w:r>
        <w:rPr>
          <w:rFonts w:hint="eastAsia" w:ascii="宋体" w:hAnsi="宋体" w:cs="宋体"/>
          <w:b/>
          <w:bCs/>
          <w:sz w:val="32"/>
          <w:szCs w:val="32"/>
        </w:rPr>
        <w:br w:type="page"/>
      </w:r>
    </w:p>
    <w:p w14:paraId="4D4E8523">
      <w:pPr>
        <w:pStyle w:val="17"/>
        <w:rPr>
          <w:rFonts w:hint="eastAsia" w:ascii="宋体" w:hAnsi="宋体" w:cs="宋体"/>
        </w:rPr>
      </w:pPr>
    </w:p>
    <w:p w14:paraId="58566D13">
      <w:pPr>
        <w:spacing w:line="480" w:lineRule="auto"/>
        <w:jc w:val="center"/>
        <w:rPr>
          <w:rFonts w:hint="eastAsia" w:ascii="宋体" w:hAnsi="宋体" w:cs="宋体"/>
          <w:b/>
          <w:sz w:val="24"/>
          <w:szCs w:val="24"/>
        </w:rPr>
      </w:pPr>
      <w:r>
        <w:rPr>
          <w:rFonts w:hint="eastAsia" w:ascii="宋体" w:hAnsi="宋体" w:cs="宋体"/>
          <w:b/>
          <w:sz w:val="28"/>
          <w:szCs w:val="28"/>
        </w:rPr>
        <w:t>第六部分  类似业绩证明材料</w:t>
      </w:r>
    </w:p>
    <w:tbl>
      <w:tblPr>
        <w:tblStyle w:val="26"/>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89"/>
        <w:gridCol w:w="2521"/>
        <w:gridCol w:w="1698"/>
        <w:gridCol w:w="1290"/>
      </w:tblGrid>
      <w:tr w14:paraId="199B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vAlign w:val="center"/>
          </w:tcPr>
          <w:p w14:paraId="06A3582F">
            <w:pPr>
              <w:spacing w:line="360" w:lineRule="auto"/>
              <w:jc w:val="center"/>
              <w:rPr>
                <w:rFonts w:hint="eastAsia" w:ascii="宋体" w:hAnsi="宋体" w:cs="宋体"/>
                <w:b/>
                <w:szCs w:val="21"/>
              </w:rPr>
            </w:pPr>
            <w:r>
              <w:rPr>
                <w:rFonts w:hint="eastAsia" w:ascii="宋体" w:hAnsi="宋体" w:cs="宋体"/>
                <w:b/>
                <w:szCs w:val="21"/>
              </w:rPr>
              <w:t>序号</w:t>
            </w:r>
          </w:p>
        </w:tc>
        <w:tc>
          <w:tcPr>
            <w:tcW w:w="2489" w:type="dxa"/>
            <w:tcBorders>
              <w:top w:val="single" w:color="auto" w:sz="4" w:space="0"/>
              <w:left w:val="single" w:color="auto" w:sz="4" w:space="0"/>
              <w:bottom w:val="single" w:color="auto" w:sz="4" w:space="0"/>
              <w:right w:val="single" w:color="auto" w:sz="4" w:space="0"/>
            </w:tcBorders>
            <w:vAlign w:val="center"/>
          </w:tcPr>
          <w:p w14:paraId="437AB43A">
            <w:pPr>
              <w:spacing w:line="360" w:lineRule="auto"/>
              <w:jc w:val="center"/>
              <w:rPr>
                <w:rFonts w:hint="eastAsia" w:ascii="宋体" w:hAnsi="宋体" w:cs="宋体"/>
                <w:b/>
                <w:szCs w:val="21"/>
              </w:rPr>
            </w:pPr>
            <w:r>
              <w:rPr>
                <w:rFonts w:hint="eastAsia" w:ascii="宋体" w:hAnsi="宋体" w:cs="宋体"/>
                <w:b/>
                <w:szCs w:val="21"/>
              </w:rPr>
              <w:t>项目名称</w:t>
            </w:r>
          </w:p>
        </w:tc>
        <w:tc>
          <w:tcPr>
            <w:tcW w:w="2521" w:type="dxa"/>
            <w:tcBorders>
              <w:top w:val="single" w:color="auto" w:sz="4" w:space="0"/>
              <w:left w:val="single" w:color="auto" w:sz="4" w:space="0"/>
              <w:bottom w:val="single" w:color="auto" w:sz="4" w:space="0"/>
              <w:right w:val="single" w:color="auto" w:sz="4" w:space="0"/>
            </w:tcBorders>
            <w:vAlign w:val="center"/>
          </w:tcPr>
          <w:p w14:paraId="5560F4E7">
            <w:pPr>
              <w:spacing w:line="360" w:lineRule="auto"/>
              <w:jc w:val="center"/>
              <w:rPr>
                <w:rFonts w:hint="eastAsia" w:ascii="宋体" w:hAnsi="宋体" w:cs="宋体"/>
                <w:b/>
                <w:szCs w:val="21"/>
              </w:rPr>
            </w:pPr>
            <w:r>
              <w:rPr>
                <w:rFonts w:hint="eastAsia" w:ascii="宋体" w:hAnsi="宋体" w:cs="宋体"/>
                <w:b/>
                <w:szCs w:val="21"/>
              </w:rPr>
              <w:t>委托内容</w:t>
            </w:r>
          </w:p>
        </w:tc>
        <w:tc>
          <w:tcPr>
            <w:tcW w:w="1698" w:type="dxa"/>
            <w:tcBorders>
              <w:top w:val="single" w:color="auto" w:sz="4" w:space="0"/>
              <w:left w:val="single" w:color="auto" w:sz="4" w:space="0"/>
              <w:bottom w:val="single" w:color="auto" w:sz="4" w:space="0"/>
              <w:right w:val="single" w:color="auto" w:sz="4" w:space="0"/>
            </w:tcBorders>
            <w:vAlign w:val="center"/>
          </w:tcPr>
          <w:p w14:paraId="03A027F9">
            <w:pPr>
              <w:spacing w:line="360" w:lineRule="auto"/>
              <w:jc w:val="center"/>
              <w:rPr>
                <w:rFonts w:hint="eastAsia" w:ascii="宋体" w:hAnsi="宋体" w:cs="宋体"/>
                <w:b/>
                <w:szCs w:val="21"/>
              </w:rPr>
            </w:pPr>
            <w:r>
              <w:rPr>
                <w:rFonts w:hint="eastAsia" w:ascii="宋体" w:hAnsi="宋体" w:cs="宋体"/>
                <w:b/>
                <w:szCs w:val="21"/>
              </w:rPr>
              <w:t>签订时间</w:t>
            </w:r>
          </w:p>
        </w:tc>
        <w:tc>
          <w:tcPr>
            <w:tcW w:w="1290" w:type="dxa"/>
            <w:tcBorders>
              <w:top w:val="single" w:color="auto" w:sz="4" w:space="0"/>
              <w:left w:val="single" w:color="auto" w:sz="4" w:space="0"/>
              <w:bottom w:val="single" w:color="auto" w:sz="4" w:space="0"/>
              <w:right w:val="single" w:color="auto" w:sz="4" w:space="0"/>
            </w:tcBorders>
            <w:vAlign w:val="center"/>
          </w:tcPr>
          <w:p w14:paraId="322A3E12">
            <w:pPr>
              <w:spacing w:line="360" w:lineRule="auto"/>
              <w:jc w:val="center"/>
              <w:rPr>
                <w:rFonts w:hint="eastAsia" w:ascii="宋体" w:hAnsi="宋体" w:cs="宋体"/>
                <w:b/>
                <w:szCs w:val="21"/>
              </w:rPr>
            </w:pPr>
            <w:r>
              <w:rPr>
                <w:rFonts w:hint="eastAsia" w:ascii="宋体" w:hAnsi="宋体" w:cs="宋体"/>
                <w:b/>
                <w:szCs w:val="21"/>
              </w:rPr>
              <w:t>备注</w:t>
            </w:r>
          </w:p>
        </w:tc>
      </w:tr>
      <w:tr w14:paraId="74C0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07A6771">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42DF273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5F0B95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7F03B75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4C9E6CC9">
            <w:pPr>
              <w:spacing w:line="360" w:lineRule="auto"/>
              <w:rPr>
                <w:rFonts w:hint="eastAsia" w:ascii="宋体" w:hAnsi="宋体" w:cs="宋体"/>
                <w:b/>
                <w:sz w:val="24"/>
                <w:szCs w:val="24"/>
              </w:rPr>
            </w:pPr>
          </w:p>
        </w:tc>
      </w:tr>
      <w:tr w14:paraId="1B41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D9323C5">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CFE972">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33BB30D">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4450BE2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89AF1F8">
            <w:pPr>
              <w:spacing w:line="360" w:lineRule="auto"/>
              <w:rPr>
                <w:rFonts w:hint="eastAsia" w:ascii="宋体" w:hAnsi="宋体" w:cs="宋体"/>
                <w:b/>
                <w:sz w:val="24"/>
                <w:szCs w:val="24"/>
              </w:rPr>
            </w:pPr>
          </w:p>
        </w:tc>
      </w:tr>
      <w:tr w14:paraId="5CAB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4178436C">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3DBF5B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12ED213">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C3E0523">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257C849">
            <w:pPr>
              <w:spacing w:line="360" w:lineRule="auto"/>
              <w:rPr>
                <w:rFonts w:hint="eastAsia" w:ascii="宋体" w:hAnsi="宋体" w:cs="宋体"/>
                <w:b/>
                <w:sz w:val="24"/>
                <w:szCs w:val="24"/>
              </w:rPr>
            </w:pPr>
          </w:p>
        </w:tc>
      </w:tr>
      <w:tr w14:paraId="6209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tcPr>
          <w:p w14:paraId="391B1BEA">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0AA15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12DC95C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36B6B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AF4F289">
            <w:pPr>
              <w:spacing w:line="360" w:lineRule="auto"/>
              <w:rPr>
                <w:rFonts w:hint="eastAsia" w:ascii="宋体" w:hAnsi="宋体" w:cs="宋体"/>
                <w:b/>
                <w:sz w:val="24"/>
                <w:szCs w:val="24"/>
              </w:rPr>
            </w:pPr>
          </w:p>
        </w:tc>
      </w:tr>
      <w:tr w14:paraId="54B3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7A3E87F">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61B0BEF">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6A5815A">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66036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5404BC2C">
            <w:pPr>
              <w:spacing w:line="360" w:lineRule="auto"/>
              <w:rPr>
                <w:rFonts w:hint="eastAsia" w:ascii="宋体" w:hAnsi="宋体" w:cs="宋体"/>
                <w:b/>
                <w:sz w:val="24"/>
                <w:szCs w:val="24"/>
              </w:rPr>
            </w:pPr>
          </w:p>
        </w:tc>
      </w:tr>
      <w:tr w14:paraId="61A1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1129BF8">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11F643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F90E6C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64F125B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1240F91C">
            <w:pPr>
              <w:spacing w:line="360" w:lineRule="auto"/>
              <w:rPr>
                <w:rFonts w:hint="eastAsia" w:ascii="宋体" w:hAnsi="宋体" w:cs="宋体"/>
                <w:b/>
                <w:sz w:val="24"/>
                <w:szCs w:val="24"/>
              </w:rPr>
            </w:pPr>
          </w:p>
        </w:tc>
      </w:tr>
      <w:tr w14:paraId="0E4D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7A93243">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0F9F23C">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FCE9CA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045B5BC7">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FDCA25E">
            <w:pPr>
              <w:spacing w:line="360" w:lineRule="auto"/>
              <w:rPr>
                <w:rFonts w:hint="eastAsia" w:ascii="宋体" w:hAnsi="宋体" w:cs="宋体"/>
                <w:b/>
                <w:sz w:val="24"/>
                <w:szCs w:val="24"/>
              </w:rPr>
            </w:pPr>
          </w:p>
        </w:tc>
      </w:tr>
      <w:tr w14:paraId="6BDE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5AC1DFAB">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5AAE7850">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24A830E">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F92A2C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277C6FE9">
            <w:pPr>
              <w:spacing w:line="360" w:lineRule="auto"/>
              <w:rPr>
                <w:rFonts w:hint="eastAsia" w:ascii="宋体" w:hAnsi="宋体" w:cs="宋体"/>
                <w:b/>
                <w:sz w:val="24"/>
                <w:szCs w:val="24"/>
              </w:rPr>
            </w:pPr>
          </w:p>
        </w:tc>
      </w:tr>
      <w:tr w14:paraId="0E23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1080" w:type="dxa"/>
            <w:tcBorders>
              <w:top w:val="single" w:color="auto" w:sz="4" w:space="0"/>
              <w:left w:val="single" w:color="auto" w:sz="4" w:space="0"/>
              <w:bottom w:val="single" w:color="auto" w:sz="4" w:space="0"/>
              <w:right w:val="single" w:color="auto" w:sz="4" w:space="0"/>
            </w:tcBorders>
          </w:tcPr>
          <w:p w14:paraId="3F608270">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7478E2F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CA82D97">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AE9F07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BBAF3AD">
            <w:pPr>
              <w:spacing w:line="360" w:lineRule="auto"/>
              <w:rPr>
                <w:rFonts w:hint="eastAsia" w:ascii="宋体" w:hAnsi="宋体" w:cs="宋体"/>
                <w:b/>
                <w:sz w:val="24"/>
                <w:szCs w:val="24"/>
              </w:rPr>
            </w:pPr>
          </w:p>
        </w:tc>
      </w:tr>
    </w:tbl>
    <w:p w14:paraId="704FBBF0">
      <w:pPr>
        <w:widowControl/>
        <w:kinsoku w:val="0"/>
        <w:autoSpaceDE w:val="0"/>
        <w:autoSpaceDN w:val="0"/>
        <w:adjustRightInd w:val="0"/>
        <w:snapToGrid w:val="0"/>
        <w:spacing w:line="360" w:lineRule="auto"/>
        <w:textAlignment w:val="baseline"/>
        <w:rPr>
          <w:rFonts w:hint="eastAsia" w:ascii="宋体" w:hAnsi="宋体" w:cs="宋体"/>
          <w:sz w:val="24"/>
          <w:szCs w:val="24"/>
        </w:rPr>
      </w:pPr>
    </w:p>
    <w:p w14:paraId="3DE9CEB7">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 xml:space="preserve"> 注：1、供应商应随此表附上相关的业绩证明 （</w:t>
      </w:r>
      <w:r>
        <w:rPr>
          <w:rFonts w:hint="eastAsia" w:ascii="宋体" w:hAnsi="宋体" w:cs="宋体"/>
          <w:sz w:val="24"/>
          <w:szCs w:val="24"/>
          <w:lang w:val="en-US" w:eastAsia="zh-CN"/>
        </w:rPr>
        <w:t>以合同或中标（成交）通知书复印件为准，时间以合同签订时间或中标（成交）通知书落款时间为准，合同或中标（成交）通知书内容须完整清晰可辨认无涂改，否则视为无效证明材料</w:t>
      </w:r>
      <w:r>
        <w:rPr>
          <w:rFonts w:hint="eastAsia" w:ascii="宋体" w:hAnsi="宋体" w:cs="宋体"/>
          <w:sz w:val="24"/>
          <w:szCs w:val="24"/>
        </w:rPr>
        <w:t>）。</w:t>
      </w:r>
    </w:p>
    <w:p w14:paraId="5B466FCF">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2、如有多个类似项目，可按此表格扩展。</w:t>
      </w:r>
      <w:r>
        <w:rPr>
          <w:rFonts w:hint="eastAsia" w:ascii="宋体" w:hAnsi="宋体" w:cs="宋体"/>
          <w:sz w:val="24"/>
          <w:szCs w:val="24"/>
        </w:rPr>
        <w:br w:type="page"/>
      </w:r>
    </w:p>
    <w:p w14:paraId="383C455F">
      <w:pPr>
        <w:jc w:val="center"/>
        <w:rPr>
          <w:rFonts w:hint="eastAsia" w:ascii="宋体" w:hAnsi="宋体" w:cs="宋体"/>
          <w:sz w:val="24"/>
          <w:szCs w:val="24"/>
        </w:rPr>
      </w:pPr>
    </w:p>
    <w:p w14:paraId="7B3E19EF">
      <w:pPr>
        <w:jc w:val="center"/>
        <w:rPr>
          <w:rFonts w:hint="eastAsia" w:ascii="宋体" w:hAnsi="宋体" w:cs="宋体"/>
          <w:b/>
          <w:sz w:val="28"/>
          <w:szCs w:val="28"/>
        </w:rPr>
      </w:pPr>
      <w:r>
        <w:rPr>
          <w:rFonts w:hint="eastAsia" w:ascii="宋体" w:hAnsi="宋体" w:cs="宋体"/>
          <w:b/>
          <w:sz w:val="28"/>
          <w:szCs w:val="28"/>
        </w:rPr>
        <w:t>第七部分  服务承诺及合理化建议</w:t>
      </w:r>
    </w:p>
    <w:p w14:paraId="1875F085">
      <w:pPr>
        <w:pStyle w:val="17"/>
        <w:rPr>
          <w:rFonts w:hint="eastAsia" w:ascii="宋体" w:hAnsi="宋体" w:cs="宋体"/>
        </w:rPr>
      </w:pPr>
    </w:p>
    <w:p w14:paraId="7F98DA2E">
      <w:pPr>
        <w:jc w:val="center"/>
        <w:rPr>
          <w:rFonts w:hint="eastAsia" w:ascii="宋体" w:hAnsi="宋体" w:cs="宋体"/>
          <w:sz w:val="24"/>
          <w:szCs w:val="24"/>
        </w:rPr>
      </w:pPr>
      <w:r>
        <w:rPr>
          <w:rFonts w:hint="eastAsia" w:ascii="宋体" w:hAnsi="宋体" w:cs="宋体"/>
          <w:sz w:val="24"/>
          <w:szCs w:val="24"/>
        </w:rPr>
        <w:t>由供应商应根据项目实际情况拟定针对本项目的服务承诺及合理化建议。</w:t>
      </w:r>
    </w:p>
    <w:p w14:paraId="25F71BEF">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13F7782B">
      <w:pPr>
        <w:spacing w:line="600" w:lineRule="auto"/>
        <w:jc w:val="center"/>
        <w:rPr>
          <w:rFonts w:hint="eastAsia" w:ascii="宋体" w:hAnsi="宋体" w:cs="宋体"/>
          <w:b/>
          <w:sz w:val="28"/>
          <w:szCs w:val="28"/>
        </w:rPr>
      </w:pPr>
      <w:r>
        <w:rPr>
          <w:rFonts w:hint="eastAsia" w:ascii="宋体" w:hAnsi="宋体" w:cs="宋体"/>
          <w:b/>
          <w:sz w:val="30"/>
          <w:szCs w:val="30"/>
        </w:rPr>
        <w:br w:type="page"/>
      </w:r>
      <w:r>
        <w:rPr>
          <w:rFonts w:hint="eastAsia" w:ascii="宋体" w:hAnsi="宋体" w:cs="宋体"/>
          <w:b/>
          <w:sz w:val="28"/>
          <w:szCs w:val="28"/>
        </w:rPr>
        <w:t>第八部分  其他资料</w:t>
      </w:r>
    </w:p>
    <w:p w14:paraId="29C4D0A5">
      <w:pPr>
        <w:pStyle w:val="23"/>
        <w:rPr>
          <w:rFonts w:hint="eastAsia" w:ascii="宋体" w:hAnsi="宋体" w:eastAsia="宋体" w:cs="宋体"/>
          <w:sz w:val="24"/>
          <w:szCs w:val="24"/>
        </w:rPr>
      </w:pPr>
      <w:r>
        <w:rPr>
          <w:rFonts w:hint="eastAsia" w:ascii="宋体" w:hAnsi="宋体" w:eastAsia="宋体" w:cs="宋体"/>
          <w:b w:val="0"/>
          <w:sz w:val="24"/>
          <w:szCs w:val="24"/>
        </w:rPr>
        <w:t>（供应商根据磋商文件及评审办法自行增加其他相关资料）</w:t>
      </w:r>
    </w:p>
    <w:sectPr>
      <w:headerReference r:id="rId11" w:type="default"/>
      <w:footerReference r:id="rId12" w:type="default"/>
      <w:pgSz w:w="11906" w:h="16838"/>
      <w:pgMar w:top="1440" w:right="1588" w:bottom="1440" w:left="1588" w:header="851" w:footer="765"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6A189">
    <w:pPr>
      <w:snapToGrid w:val="0"/>
      <w:jc w:val="center"/>
      <w:rPr>
        <w:sz w:val="18"/>
        <w:szCs w:val="18"/>
      </w:rPr>
    </w:pPr>
    <w:r>
      <w:rPr>
        <w:sz w:val="18"/>
        <w:szCs w:val="18"/>
      </w:rPr>
      <mc:AlternateContent>
        <mc:Choice Requires="wps">
          <w:drawing>
            <wp:anchor distT="0" distB="0" distL="114300" distR="114300" simplePos="0" relativeHeight="251660288"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BAEAEB">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0288;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Mn8GNbCAQAAjwMAAA4AAAAAAAAAAQAgAAAAJAEAAGRycy9lMm9Eb2Mu&#10;eG1sUEsFBgAAAAAGAAYAWQEAAFgFAAAAAA==&#10;">
              <v:fill on="f" focussize="0,0"/>
              <v:stroke on="f"/>
              <v:imagedata o:title=""/>
              <o:lock v:ext="edit" aspectratio="f"/>
              <v:textbox inset="0mm,0mm,0mm,0mm" style="mso-fit-shape-to-text:t;">
                <w:txbxContent>
                  <w:p w14:paraId="1BBAEAEB">
                    <w:pPr>
                      <w:snapToGrid w:val="0"/>
                      <w:jc w:val="left"/>
                      <w:rPr>
                        <w:sz w:val="18"/>
                        <w:szCs w:val="18"/>
                      </w:rPr>
                    </w:pPr>
                  </w:p>
                </w:txbxContent>
              </v:textbox>
            </v:shape>
          </w:pict>
        </mc:Fallback>
      </mc:AlternateContent>
    </w:r>
  </w:p>
  <w:p w14:paraId="42AFD7B7">
    <w:pPr>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F49FB">
    <w:pPr>
      <w:tabs>
        <w:tab w:val="right" w:pos="9000"/>
      </w:tabs>
      <w:snapToGrid w:val="0"/>
      <w:ind w:right="360"/>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C779">
    <w:pPr>
      <w:snapToGrid w:val="0"/>
      <w:jc w:val="center"/>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CAE9ED">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2CAE9ED">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sz w:val="18"/>
        <w:szCs w:val="18"/>
      </w:rPr>
      <mc:AlternateContent>
        <mc:Choice Requires="wps">
          <w:drawing>
            <wp:anchor distT="0" distB="0" distL="114300" distR="114300" simplePos="0" relativeHeight="251661312"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4BF7E3">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1312;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Z8zq8sIBAACNAwAADgAAAGRycy9lMm9Eb2MueG1srVPNjtMw&#10;EL4j8Q6W79TZSou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GfM6vLCAQAAjQMAAA4AAAAAAAAAAQAgAAAAJAEAAGRycy9lMm9Eb2Mu&#10;eG1sUEsFBgAAAAAGAAYAWQEAAFgFAAAAAA==&#10;">
              <v:fill on="f" focussize="0,0"/>
              <v:stroke on="f"/>
              <v:imagedata o:title=""/>
              <o:lock v:ext="edit" aspectratio="f"/>
              <v:textbox inset="0mm,0mm,0mm,0mm" style="mso-fit-shape-to-text:t;">
                <w:txbxContent>
                  <w:p w14:paraId="0B4BF7E3">
                    <w:pPr>
                      <w:snapToGrid w:val="0"/>
                      <w:jc w:val="left"/>
                      <w:rPr>
                        <w:sz w:val="18"/>
                        <w:szCs w:val="18"/>
                      </w:rPr>
                    </w:pPr>
                  </w:p>
                </w:txbxContent>
              </v:textbox>
            </v:shape>
          </w:pict>
        </mc:Fallback>
      </mc:AlternateContent>
    </w:r>
  </w:p>
  <w:p w14:paraId="6F0E46A5">
    <w:pPr>
      <w:snapToGrid w:val="0"/>
      <w:jc w:val="left"/>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5EB45">
    <w:pPr>
      <w:tabs>
        <w:tab w:val="right" w:pos="9000"/>
      </w:tabs>
      <w:snapToGrid w:val="0"/>
      <w:ind w:right="360"/>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posOffset>2740025</wp:posOffset>
              </wp:positionH>
              <wp:positionV relativeFrom="paragraph">
                <wp:posOffset>-222250</wp:posOffset>
              </wp:positionV>
              <wp:extent cx="136525" cy="20193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36525"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48FF9">
                          <w:pPr>
                            <w:pStyle w:val="1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5.75pt;margin-top:-17.5pt;height:15.9pt;width:10.75pt;mso-position-horizontal-relative:margin;z-index:251662336;mso-width-relative:page;mso-height-relative:page;" filled="f" stroked="f" coordsize="21600,21600" o:gfxdata="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kRDr9gAAAAKAQAADwAAAAAAAAABACAAAAAiAAAAZHJzL2Rvd25yZXYueG1sUEsB&#10;AhQAFAAAAAgAh07iQCTZSEYuAgAAVQQAAA4AAAAAAAAAAQAgAAAAJwEAAGRycy9lMm9Eb2MueG1s&#10;UEsFBgAAAAAGAAYAWQEAAMcFAAAAAA==&#10;">
              <v:fill on="f" focussize="0,0"/>
              <v:stroke on="f" weight="0.5pt"/>
              <v:imagedata o:title=""/>
              <o:lock v:ext="edit" aspectratio="f"/>
              <v:textbox inset="0mm,0mm,0mm,0mm">
                <w:txbxContent>
                  <w:p w14:paraId="75D48FF9">
                    <w:pPr>
                      <w:pStyle w:val="17"/>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68081">
    <w:pPr>
      <w:spacing w:line="269" w:lineRule="exact"/>
      <w:ind w:left="3844"/>
      <w:rPr>
        <w:rFonts w:hint="eastAsia" w:ascii="宋体" w:hAnsi="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15728">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7815728">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031DB">
    <w:pPr>
      <w:spacing w:line="209" w:lineRule="auto"/>
      <w:ind w:left="4524"/>
      <w:rPr>
        <w:rFonts w:hint="eastAsia" w:ascii="宋体" w:hAnsi="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E854B">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39E854B">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81A6D">
    <w:pPr>
      <w:pStyle w:val="17"/>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72907">
                          <w:pPr>
                            <w:pStyle w:val="1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0972907">
                    <w:pPr>
                      <w:pStyle w:val="17"/>
                    </w:pPr>
                    <w:r>
                      <w:fldChar w:fldCharType="begin"/>
                    </w:r>
                    <w:r>
                      <w:instrText xml:space="preserve"> PAGE  \* MERGEFORMAT </w:instrText>
                    </w:r>
                    <w:r>
                      <w:fldChar w:fldCharType="separate"/>
                    </w:r>
                    <w:r>
                      <w:t>49</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FE4EC2">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59264;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2JFlysIBAACNAwAADgAAAGRycy9lMm9Eb2MueG1srVPNjtMw&#10;EL4j8Q6W79TZaoW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NiRZcrCAQAAjQMAAA4AAAAAAAAAAQAgAAAAJAEAAGRycy9lMm9Eb2Mu&#10;eG1sUEsFBgAAAAAGAAYAWQEAAFgFAAAAAA==&#10;">
              <v:fill on="f" focussize="0,0"/>
              <v:stroke on="f"/>
              <v:imagedata o:title=""/>
              <o:lock v:ext="edit" aspectratio="f"/>
              <v:textbox inset="0mm,0mm,0mm,0mm" style="mso-fit-shape-to-text:t;">
                <w:txbxContent>
                  <w:p w14:paraId="64FE4EC2">
                    <w:pPr>
                      <w:pStyle w:val="17"/>
                    </w:pPr>
                  </w:p>
                </w:txbxContent>
              </v:textbox>
            </v:shape>
          </w:pict>
        </mc:Fallback>
      </mc:AlternateContent>
    </w:r>
  </w:p>
  <w:p w14:paraId="061AB05A">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F14A"/>
  <w:p w14:paraId="1DA15FF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9736C">
    <w:pPr>
      <w:pStyle w:val="18"/>
      <w:pBdr>
        <w:bottom w:val="none" w:color="auto" w:sz="0" w:space="1"/>
      </w:pBdr>
      <w:ind w:firstLine="360" w:firstLineChars="20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39F46">
    <w:pPr>
      <w:pStyle w:val="18"/>
      <w:pBdr>
        <w:bottom w:val="none" w:color="auto" w:sz="0" w:space="1"/>
      </w:pBdr>
      <w:ind w:firstLine="180" w:firstLineChars="10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8BDE9"/>
    <w:multiLevelType w:val="singleLevel"/>
    <w:tmpl w:val="8BE8BDE9"/>
    <w:lvl w:ilvl="0" w:tentative="0">
      <w:start w:val="1"/>
      <w:numFmt w:val="decimal"/>
      <w:suff w:val="nothing"/>
      <w:lvlText w:val="(%1)"/>
      <w:lvlJc w:val="left"/>
      <w:pPr>
        <w:ind w:left="454" w:leftChars="0" w:hanging="454" w:firstLineChars="0"/>
      </w:pPr>
      <w:rPr>
        <w:rFonts w:hint="default"/>
      </w:rPr>
    </w:lvl>
  </w:abstractNum>
  <w:abstractNum w:abstractNumId="1">
    <w:nsid w:val="A2D81C0A"/>
    <w:multiLevelType w:val="singleLevel"/>
    <w:tmpl w:val="A2D81C0A"/>
    <w:lvl w:ilvl="0" w:tentative="0">
      <w:start w:val="2"/>
      <w:numFmt w:val="chineseCounting"/>
      <w:suff w:val="nothing"/>
      <w:lvlText w:val="%1、"/>
      <w:lvlJc w:val="left"/>
      <w:rPr>
        <w:rFonts w:hint="eastAsia"/>
      </w:rPr>
    </w:lvl>
  </w:abstractNum>
  <w:abstractNum w:abstractNumId="2">
    <w:nsid w:val="CEAA8AF2"/>
    <w:multiLevelType w:val="singleLevel"/>
    <w:tmpl w:val="CEAA8AF2"/>
    <w:lvl w:ilvl="0" w:tentative="0">
      <w:start w:val="2"/>
      <w:numFmt w:val="chineseCounting"/>
      <w:suff w:val="space"/>
      <w:lvlText w:val="（%1）"/>
      <w:lvlJc w:val="left"/>
      <w:rPr>
        <w:rFonts w:hint="eastAsia"/>
      </w:rPr>
    </w:lvl>
  </w:abstractNum>
  <w:abstractNum w:abstractNumId="3">
    <w:nsid w:val="0000000C"/>
    <w:multiLevelType w:val="multilevel"/>
    <w:tmpl w:val="0000000C"/>
    <w:lvl w:ilvl="0" w:tentative="0">
      <w:start w:val="1"/>
      <w:numFmt w:val="decimal"/>
      <w:lvlText w:val="%1."/>
      <w:lvlJc w:val="left"/>
      <w:pPr>
        <w:tabs>
          <w:tab w:val="left" w:pos="425"/>
        </w:tabs>
        <w:ind w:left="425" w:hanging="425"/>
      </w:pPr>
    </w:lvl>
    <w:lvl w:ilvl="1" w:tentative="0">
      <w:start w:val="1"/>
      <w:numFmt w:val="decimal"/>
      <w:pStyle w:val="3"/>
      <w:lvlText w:val="%1.%2."/>
      <w:lvlJc w:val="left"/>
      <w:pPr>
        <w:tabs>
          <w:tab w:val="left" w:pos="3987"/>
        </w:tabs>
        <w:ind w:left="3987" w:hanging="567"/>
      </w:pPr>
    </w:lvl>
    <w:lvl w:ilvl="2" w:tentative="0">
      <w:start w:val="1"/>
      <w:numFmt w:val="decimal"/>
      <w:lvlText w:val="%1.%2.%3."/>
      <w:lvlJc w:val="left"/>
      <w:pPr>
        <w:tabs>
          <w:tab w:val="left" w:pos="3544"/>
        </w:tabs>
        <w:ind w:left="3544"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48732F9E"/>
    <w:multiLevelType w:val="singleLevel"/>
    <w:tmpl w:val="48732F9E"/>
    <w:lvl w:ilvl="0" w:tentative="0">
      <w:start w:val="1"/>
      <w:numFmt w:val="decimal"/>
      <w:suff w:val="nothing"/>
      <w:lvlText w:val="%1"/>
      <w:lvlJc w:val="left"/>
      <w:pPr>
        <w:ind w:left="425" w:hanging="425"/>
      </w:pPr>
      <w:rPr>
        <w:rFonts w:hint="default"/>
      </w:rPr>
    </w:lvl>
  </w:abstractNum>
  <w:abstractNum w:abstractNumId="5">
    <w:nsid w:val="4E358492"/>
    <w:multiLevelType w:val="singleLevel"/>
    <w:tmpl w:val="4E358492"/>
    <w:lvl w:ilvl="0" w:tentative="0">
      <w:start w:val="8"/>
      <w:numFmt w:val="chineseCounting"/>
      <w:suff w:val="nothing"/>
      <w:lvlText w:val="（%1）"/>
      <w:lvlJc w:val="left"/>
      <w:rPr>
        <w:rFonts w:hint="eastAsia"/>
      </w:rPr>
    </w:lvl>
  </w:abstractNum>
  <w:abstractNum w:abstractNumId="6">
    <w:nsid w:val="72C7347D"/>
    <w:multiLevelType w:val="singleLevel"/>
    <w:tmpl w:val="72C7347D"/>
    <w:lvl w:ilvl="0" w:tentative="0">
      <w:start w:val="3"/>
      <w:numFmt w:val="chineseCounting"/>
      <w:suff w:val="space"/>
      <w:lvlText w:val="（%1）"/>
      <w:lvlJc w:val="left"/>
      <w:rPr>
        <w:rFonts w:hint="eastAsia"/>
      </w:rPr>
    </w:lvl>
  </w:abstractNum>
  <w:abstractNum w:abstractNumId="7">
    <w:nsid w:val="7938B1B6"/>
    <w:multiLevelType w:val="singleLevel"/>
    <w:tmpl w:val="7938B1B6"/>
    <w:lvl w:ilvl="0" w:tentative="0">
      <w:start w:val="4"/>
      <w:numFmt w:val="chineseCounting"/>
      <w:suff w:val="space"/>
      <w:lvlText w:val="（%1）"/>
      <w:lvlJc w:val="left"/>
      <w:rPr>
        <w:rFonts w:hint="eastAsia"/>
      </w:rPr>
    </w:lvl>
  </w:abstractNum>
  <w:num w:numId="1">
    <w:abstractNumId w:val="3"/>
  </w:num>
  <w:num w:numId="2">
    <w:abstractNumId w:val="4"/>
  </w:num>
  <w:num w:numId="3">
    <w:abstractNumId w:val="1"/>
  </w:num>
  <w:num w:numId="4">
    <w:abstractNumId w:val="5"/>
  </w:num>
  <w:num w:numId="5">
    <w:abstractNumId w:val="0"/>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mYzA2ODBlNjZkYWVmNGIxNzA0NmY2OWRkMjIxZjgifQ=="/>
  </w:docVars>
  <w:rsids>
    <w:rsidRoot w:val="001B6256"/>
    <w:rsid w:val="00125A94"/>
    <w:rsid w:val="0018099E"/>
    <w:rsid w:val="00186D23"/>
    <w:rsid w:val="001B6256"/>
    <w:rsid w:val="001D6B7E"/>
    <w:rsid w:val="002234E3"/>
    <w:rsid w:val="00274DB8"/>
    <w:rsid w:val="002848B1"/>
    <w:rsid w:val="002E6413"/>
    <w:rsid w:val="00506D65"/>
    <w:rsid w:val="0059369B"/>
    <w:rsid w:val="005D7162"/>
    <w:rsid w:val="00612345"/>
    <w:rsid w:val="00617F53"/>
    <w:rsid w:val="007147DB"/>
    <w:rsid w:val="007802C6"/>
    <w:rsid w:val="00A4149D"/>
    <w:rsid w:val="00AD5861"/>
    <w:rsid w:val="00B13B94"/>
    <w:rsid w:val="00BF665D"/>
    <w:rsid w:val="00CC1078"/>
    <w:rsid w:val="00D72FDE"/>
    <w:rsid w:val="00D91EDB"/>
    <w:rsid w:val="00F179BB"/>
    <w:rsid w:val="00F90889"/>
    <w:rsid w:val="00FF3AC4"/>
    <w:rsid w:val="011760DA"/>
    <w:rsid w:val="011A2633"/>
    <w:rsid w:val="014F3537"/>
    <w:rsid w:val="015E0632"/>
    <w:rsid w:val="016519C1"/>
    <w:rsid w:val="01DD59FB"/>
    <w:rsid w:val="01EF3C44"/>
    <w:rsid w:val="021128F3"/>
    <w:rsid w:val="02333E99"/>
    <w:rsid w:val="023963B2"/>
    <w:rsid w:val="02871BB5"/>
    <w:rsid w:val="02970C1D"/>
    <w:rsid w:val="02BE582C"/>
    <w:rsid w:val="02DF2CE3"/>
    <w:rsid w:val="02ED1C20"/>
    <w:rsid w:val="02F0175E"/>
    <w:rsid w:val="02F92D08"/>
    <w:rsid w:val="032E4921"/>
    <w:rsid w:val="0341020B"/>
    <w:rsid w:val="034D6BB0"/>
    <w:rsid w:val="036839EA"/>
    <w:rsid w:val="03766107"/>
    <w:rsid w:val="039447DF"/>
    <w:rsid w:val="03A816DE"/>
    <w:rsid w:val="03AB0F80"/>
    <w:rsid w:val="04045B36"/>
    <w:rsid w:val="040B5B34"/>
    <w:rsid w:val="0433399F"/>
    <w:rsid w:val="043A04C0"/>
    <w:rsid w:val="045D1075"/>
    <w:rsid w:val="046957C5"/>
    <w:rsid w:val="04997414"/>
    <w:rsid w:val="04EA4FB7"/>
    <w:rsid w:val="04EE15D4"/>
    <w:rsid w:val="05304029"/>
    <w:rsid w:val="053F69CD"/>
    <w:rsid w:val="05423841"/>
    <w:rsid w:val="05432019"/>
    <w:rsid w:val="05435096"/>
    <w:rsid w:val="0550751F"/>
    <w:rsid w:val="05790131"/>
    <w:rsid w:val="05BF4BFA"/>
    <w:rsid w:val="05C869C2"/>
    <w:rsid w:val="05E57574"/>
    <w:rsid w:val="05F574CE"/>
    <w:rsid w:val="060519C4"/>
    <w:rsid w:val="060774EA"/>
    <w:rsid w:val="0633769D"/>
    <w:rsid w:val="065D35AE"/>
    <w:rsid w:val="067549AF"/>
    <w:rsid w:val="069A210C"/>
    <w:rsid w:val="06A17290"/>
    <w:rsid w:val="06AB179A"/>
    <w:rsid w:val="06B2086E"/>
    <w:rsid w:val="07B216D8"/>
    <w:rsid w:val="07CC279A"/>
    <w:rsid w:val="07D17DB0"/>
    <w:rsid w:val="07E5703F"/>
    <w:rsid w:val="07EF0236"/>
    <w:rsid w:val="07EF6488"/>
    <w:rsid w:val="081D6A20"/>
    <w:rsid w:val="083D3697"/>
    <w:rsid w:val="086F4045"/>
    <w:rsid w:val="088E7A4F"/>
    <w:rsid w:val="08BB45BC"/>
    <w:rsid w:val="08C1747C"/>
    <w:rsid w:val="08C23B9D"/>
    <w:rsid w:val="08D145D9"/>
    <w:rsid w:val="08D37B58"/>
    <w:rsid w:val="08DF64FD"/>
    <w:rsid w:val="08F64918"/>
    <w:rsid w:val="08FA3336"/>
    <w:rsid w:val="093E51B1"/>
    <w:rsid w:val="094C3466"/>
    <w:rsid w:val="097E5D15"/>
    <w:rsid w:val="09A3752A"/>
    <w:rsid w:val="09F1499B"/>
    <w:rsid w:val="09FC30DE"/>
    <w:rsid w:val="0A0D0E47"/>
    <w:rsid w:val="0A617D3D"/>
    <w:rsid w:val="0A746912"/>
    <w:rsid w:val="0A8074DF"/>
    <w:rsid w:val="0A83110A"/>
    <w:rsid w:val="0A98209A"/>
    <w:rsid w:val="0ABB5236"/>
    <w:rsid w:val="0B095AB3"/>
    <w:rsid w:val="0B097861"/>
    <w:rsid w:val="0B0B35D9"/>
    <w:rsid w:val="0B7D123A"/>
    <w:rsid w:val="0B8D0492"/>
    <w:rsid w:val="0C105208"/>
    <w:rsid w:val="0C1E2D2D"/>
    <w:rsid w:val="0C231F1A"/>
    <w:rsid w:val="0C281F69"/>
    <w:rsid w:val="0C475039"/>
    <w:rsid w:val="0C6359DC"/>
    <w:rsid w:val="0C6C62F9"/>
    <w:rsid w:val="0C7927C4"/>
    <w:rsid w:val="0CAC2B9A"/>
    <w:rsid w:val="0CE02843"/>
    <w:rsid w:val="0CEB7228"/>
    <w:rsid w:val="0D07521B"/>
    <w:rsid w:val="0D0B092C"/>
    <w:rsid w:val="0D1276EB"/>
    <w:rsid w:val="0D224C0A"/>
    <w:rsid w:val="0D482C33"/>
    <w:rsid w:val="0D70006B"/>
    <w:rsid w:val="0D821B4C"/>
    <w:rsid w:val="0D9E64C4"/>
    <w:rsid w:val="0DCC374D"/>
    <w:rsid w:val="0DDA3736"/>
    <w:rsid w:val="0DDF6F9F"/>
    <w:rsid w:val="0DED0D62"/>
    <w:rsid w:val="0DF30E0B"/>
    <w:rsid w:val="0E062770"/>
    <w:rsid w:val="0E1C5AFD"/>
    <w:rsid w:val="0E1D2858"/>
    <w:rsid w:val="0E2055ED"/>
    <w:rsid w:val="0E3E5A1B"/>
    <w:rsid w:val="0E506CB8"/>
    <w:rsid w:val="0E5444C8"/>
    <w:rsid w:val="0E603C3C"/>
    <w:rsid w:val="0E6C2634"/>
    <w:rsid w:val="0E7A63AE"/>
    <w:rsid w:val="0E801B8C"/>
    <w:rsid w:val="0E8520AF"/>
    <w:rsid w:val="0E9412A7"/>
    <w:rsid w:val="0EA7186A"/>
    <w:rsid w:val="0EBE7CDF"/>
    <w:rsid w:val="0EF3685E"/>
    <w:rsid w:val="0F1211D3"/>
    <w:rsid w:val="0F30212F"/>
    <w:rsid w:val="0F312AB7"/>
    <w:rsid w:val="0F317386"/>
    <w:rsid w:val="0F8D1333"/>
    <w:rsid w:val="0FC05753"/>
    <w:rsid w:val="0FD77F2D"/>
    <w:rsid w:val="0FFB78F6"/>
    <w:rsid w:val="0FFD6F1C"/>
    <w:rsid w:val="103435D2"/>
    <w:rsid w:val="103C5FE2"/>
    <w:rsid w:val="104A5923"/>
    <w:rsid w:val="105A46BB"/>
    <w:rsid w:val="10863B0F"/>
    <w:rsid w:val="10CA2419"/>
    <w:rsid w:val="10EC08DC"/>
    <w:rsid w:val="10FA6D3B"/>
    <w:rsid w:val="110805BA"/>
    <w:rsid w:val="11337B9A"/>
    <w:rsid w:val="113413B0"/>
    <w:rsid w:val="114F1D45"/>
    <w:rsid w:val="11914CC1"/>
    <w:rsid w:val="11B52F3C"/>
    <w:rsid w:val="11C02EA2"/>
    <w:rsid w:val="11C73FD2"/>
    <w:rsid w:val="1205513C"/>
    <w:rsid w:val="122E5C58"/>
    <w:rsid w:val="124675EC"/>
    <w:rsid w:val="126D4B79"/>
    <w:rsid w:val="12795C35"/>
    <w:rsid w:val="12846D7C"/>
    <w:rsid w:val="12A51FAA"/>
    <w:rsid w:val="12DB7D35"/>
    <w:rsid w:val="12E2233F"/>
    <w:rsid w:val="12FE7EC7"/>
    <w:rsid w:val="13010F42"/>
    <w:rsid w:val="13084491"/>
    <w:rsid w:val="130E3F2A"/>
    <w:rsid w:val="13425996"/>
    <w:rsid w:val="134358DA"/>
    <w:rsid w:val="13477178"/>
    <w:rsid w:val="13710699"/>
    <w:rsid w:val="13741F37"/>
    <w:rsid w:val="138E2FF9"/>
    <w:rsid w:val="13F13588"/>
    <w:rsid w:val="13F70440"/>
    <w:rsid w:val="14113A7C"/>
    <w:rsid w:val="143A2CB3"/>
    <w:rsid w:val="144E60BD"/>
    <w:rsid w:val="145F4995"/>
    <w:rsid w:val="1468384A"/>
    <w:rsid w:val="14912127"/>
    <w:rsid w:val="149F4D92"/>
    <w:rsid w:val="14AF1479"/>
    <w:rsid w:val="14F53B48"/>
    <w:rsid w:val="14FF4D26"/>
    <w:rsid w:val="15282FD9"/>
    <w:rsid w:val="15414351"/>
    <w:rsid w:val="15645AA9"/>
    <w:rsid w:val="158217BB"/>
    <w:rsid w:val="15BB3E4D"/>
    <w:rsid w:val="15C03212"/>
    <w:rsid w:val="15DD70C3"/>
    <w:rsid w:val="15EA64E1"/>
    <w:rsid w:val="15FB06EE"/>
    <w:rsid w:val="15FD41CC"/>
    <w:rsid w:val="16021A7C"/>
    <w:rsid w:val="1658057C"/>
    <w:rsid w:val="16655DEE"/>
    <w:rsid w:val="16930926"/>
    <w:rsid w:val="169C3C7F"/>
    <w:rsid w:val="16C531D6"/>
    <w:rsid w:val="16CB1E6E"/>
    <w:rsid w:val="16CD208A"/>
    <w:rsid w:val="16D80A18"/>
    <w:rsid w:val="16E55626"/>
    <w:rsid w:val="16FC7DAF"/>
    <w:rsid w:val="17131EB5"/>
    <w:rsid w:val="171B69C1"/>
    <w:rsid w:val="172A0FAC"/>
    <w:rsid w:val="174F484D"/>
    <w:rsid w:val="177D585E"/>
    <w:rsid w:val="17A253B2"/>
    <w:rsid w:val="180A0620"/>
    <w:rsid w:val="182B52BA"/>
    <w:rsid w:val="1840688C"/>
    <w:rsid w:val="184620F4"/>
    <w:rsid w:val="186407CC"/>
    <w:rsid w:val="186B14F1"/>
    <w:rsid w:val="186B4263"/>
    <w:rsid w:val="188B5886"/>
    <w:rsid w:val="189854C8"/>
    <w:rsid w:val="189D7F41"/>
    <w:rsid w:val="18A137CE"/>
    <w:rsid w:val="18AB4D63"/>
    <w:rsid w:val="18BF5A03"/>
    <w:rsid w:val="18F67AEF"/>
    <w:rsid w:val="1916678E"/>
    <w:rsid w:val="191D4304"/>
    <w:rsid w:val="19467ED2"/>
    <w:rsid w:val="195A3FBB"/>
    <w:rsid w:val="195F2D42"/>
    <w:rsid w:val="19772C2F"/>
    <w:rsid w:val="197E58BE"/>
    <w:rsid w:val="19E33973"/>
    <w:rsid w:val="19FA13E8"/>
    <w:rsid w:val="1A0A53A3"/>
    <w:rsid w:val="1A0F6516"/>
    <w:rsid w:val="1A3305B3"/>
    <w:rsid w:val="1A513CB6"/>
    <w:rsid w:val="1A644AB4"/>
    <w:rsid w:val="1A7D44BD"/>
    <w:rsid w:val="1AA457B6"/>
    <w:rsid w:val="1AC652BC"/>
    <w:rsid w:val="1AE560B5"/>
    <w:rsid w:val="1B260AA8"/>
    <w:rsid w:val="1B2A6104"/>
    <w:rsid w:val="1B4A163E"/>
    <w:rsid w:val="1B8B185F"/>
    <w:rsid w:val="1BB84A8E"/>
    <w:rsid w:val="1BC81072"/>
    <w:rsid w:val="1C0C0F5F"/>
    <w:rsid w:val="1C6F551C"/>
    <w:rsid w:val="1CC96B83"/>
    <w:rsid w:val="1CD13B20"/>
    <w:rsid w:val="1D2D73DF"/>
    <w:rsid w:val="1D426F02"/>
    <w:rsid w:val="1D686669"/>
    <w:rsid w:val="1D6923E1"/>
    <w:rsid w:val="1D8A2A83"/>
    <w:rsid w:val="1DC53ABB"/>
    <w:rsid w:val="1DDC2C0F"/>
    <w:rsid w:val="1DF70A78"/>
    <w:rsid w:val="1E2E168A"/>
    <w:rsid w:val="1E396614"/>
    <w:rsid w:val="1E676920"/>
    <w:rsid w:val="1E685BCF"/>
    <w:rsid w:val="1E6A5358"/>
    <w:rsid w:val="1E835CA8"/>
    <w:rsid w:val="1EA0669C"/>
    <w:rsid w:val="1EAC3973"/>
    <w:rsid w:val="1EB93736"/>
    <w:rsid w:val="1EE95587"/>
    <w:rsid w:val="1F026649"/>
    <w:rsid w:val="1F0B3750"/>
    <w:rsid w:val="1F2E780D"/>
    <w:rsid w:val="1F784CCC"/>
    <w:rsid w:val="1F7C289F"/>
    <w:rsid w:val="1FBA00C9"/>
    <w:rsid w:val="1FC06D87"/>
    <w:rsid w:val="1FC14701"/>
    <w:rsid w:val="1FDE74C0"/>
    <w:rsid w:val="1FE12702"/>
    <w:rsid w:val="1FE83A91"/>
    <w:rsid w:val="1FEE3407"/>
    <w:rsid w:val="202645B9"/>
    <w:rsid w:val="2040567B"/>
    <w:rsid w:val="20427645"/>
    <w:rsid w:val="20821001"/>
    <w:rsid w:val="209440AA"/>
    <w:rsid w:val="209E23A2"/>
    <w:rsid w:val="20C067BC"/>
    <w:rsid w:val="20CA3197"/>
    <w:rsid w:val="20D83B05"/>
    <w:rsid w:val="211B1C44"/>
    <w:rsid w:val="21214880"/>
    <w:rsid w:val="21294061"/>
    <w:rsid w:val="2148274F"/>
    <w:rsid w:val="21500D24"/>
    <w:rsid w:val="21676C37"/>
    <w:rsid w:val="217C0935"/>
    <w:rsid w:val="219F4623"/>
    <w:rsid w:val="21A25EC1"/>
    <w:rsid w:val="21C978F2"/>
    <w:rsid w:val="21E87D78"/>
    <w:rsid w:val="21EF322E"/>
    <w:rsid w:val="22095153"/>
    <w:rsid w:val="222F2DAA"/>
    <w:rsid w:val="2239018F"/>
    <w:rsid w:val="224551CB"/>
    <w:rsid w:val="226D64CF"/>
    <w:rsid w:val="227930C6"/>
    <w:rsid w:val="227B00D6"/>
    <w:rsid w:val="22AF4D3A"/>
    <w:rsid w:val="22CD6F6E"/>
    <w:rsid w:val="22E9116B"/>
    <w:rsid w:val="231C474A"/>
    <w:rsid w:val="23301C0E"/>
    <w:rsid w:val="23571659"/>
    <w:rsid w:val="23BC3AB0"/>
    <w:rsid w:val="23BF71FF"/>
    <w:rsid w:val="23C9361F"/>
    <w:rsid w:val="23DB7127"/>
    <w:rsid w:val="23EF317C"/>
    <w:rsid w:val="24283AF2"/>
    <w:rsid w:val="2432660E"/>
    <w:rsid w:val="2436693F"/>
    <w:rsid w:val="24521E21"/>
    <w:rsid w:val="248E4B52"/>
    <w:rsid w:val="249F1B35"/>
    <w:rsid w:val="24A37065"/>
    <w:rsid w:val="24AF5088"/>
    <w:rsid w:val="24D25F21"/>
    <w:rsid w:val="24EF141E"/>
    <w:rsid w:val="24F1163A"/>
    <w:rsid w:val="24F66E82"/>
    <w:rsid w:val="250C1FD0"/>
    <w:rsid w:val="25641E0C"/>
    <w:rsid w:val="256E2C8A"/>
    <w:rsid w:val="25920446"/>
    <w:rsid w:val="25A64EFF"/>
    <w:rsid w:val="25AC5561"/>
    <w:rsid w:val="25B37C68"/>
    <w:rsid w:val="25D76031"/>
    <w:rsid w:val="261F20D3"/>
    <w:rsid w:val="261F5D33"/>
    <w:rsid w:val="2662456A"/>
    <w:rsid w:val="26630315"/>
    <w:rsid w:val="267C4F33"/>
    <w:rsid w:val="269B185D"/>
    <w:rsid w:val="26C1503C"/>
    <w:rsid w:val="26DF2D04"/>
    <w:rsid w:val="27017E48"/>
    <w:rsid w:val="27171748"/>
    <w:rsid w:val="27252BF1"/>
    <w:rsid w:val="273A1E72"/>
    <w:rsid w:val="273E668C"/>
    <w:rsid w:val="27710810"/>
    <w:rsid w:val="27755C5D"/>
    <w:rsid w:val="27B571D5"/>
    <w:rsid w:val="27D019DA"/>
    <w:rsid w:val="27F84A8D"/>
    <w:rsid w:val="27FA4CB1"/>
    <w:rsid w:val="283F26BC"/>
    <w:rsid w:val="28520641"/>
    <w:rsid w:val="286F2FA1"/>
    <w:rsid w:val="287429E9"/>
    <w:rsid w:val="288F53F1"/>
    <w:rsid w:val="290D27BA"/>
    <w:rsid w:val="29325D7D"/>
    <w:rsid w:val="29763EBB"/>
    <w:rsid w:val="29A24CB1"/>
    <w:rsid w:val="2A503418"/>
    <w:rsid w:val="2A7817A9"/>
    <w:rsid w:val="2A8B7DB4"/>
    <w:rsid w:val="2A927BE8"/>
    <w:rsid w:val="2AA37D0F"/>
    <w:rsid w:val="2AAF3420"/>
    <w:rsid w:val="2AB253C7"/>
    <w:rsid w:val="2ABC600B"/>
    <w:rsid w:val="2B073965"/>
    <w:rsid w:val="2B0E66FC"/>
    <w:rsid w:val="2B5215A8"/>
    <w:rsid w:val="2B612949"/>
    <w:rsid w:val="2B7370B4"/>
    <w:rsid w:val="2B91322F"/>
    <w:rsid w:val="2B97636B"/>
    <w:rsid w:val="2BC10C82"/>
    <w:rsid w:val="2BCA34A5"/>
    <w:rsid w:val="2C2960C4"/>
    <w:rsid w:val="2C332458"/>
    <w:rsid w:val="2C46226B"/>
    <w:rsid w:val="2C4A0E2B"/>
    <w:rsid w:val="2CBA67B5"/>
    <w:rsid w:val="2CE836AE"/>
    <w:rsid w:val="2CEE645F"/>
    <w:rsid w:val="2D1521A2"/>
    <w:rsid w:val="2D2229BB"/>
    <w:rsid w:val="2D2B320F"/>
    <w:rsid w:val="2D3E1194"/>
    <w:rsid w:val="2D517119"/>
    <w:rsid w:val="2D630BFB"/>
    <w:rsid w:val="2D8B2724"/>
    <w:rsid w:val="2DB06E65"/>
    <w:rsid w:val="2DBE543C"/>
    <w:rsid w:val="2DF16206"/>
    <w:rsid w:val="2DF31F7F"/>
    <w:rsid w:val="2DF6381D"/>
    <w:rsid w:val="2E1915DC"/>
    <w:rsid w:val="2E1A575D"/>
    <w:rsid w:val="2E562804"/>
    <w:rsid w:val="2E7A61FC"/>
    <w:rsid w:val="2E982B26"/>
    <w:rsid w:val="2EA41C37"/>
    <w:rsid w:val="2EB22669"/>
    <w:rsid w:val="2EC85A76"/>
    <w:rsid w:val="2EF0219C"/>
    <w:rsid w:val="2EF824B7"/>
    <w:rsid w:val="2F0361F1"/>
    <w:rsid w:val="2F10090E"/>
    <w:rsid w:val="2F124686"/>
    <w:rsid w:val="2F126434"/>
    <w:rsid w:val="2F2C7670"/>
    <w:rsid w:val="2F3332A1"/>
    <w:rsid w:val="2F3344B0"/>
    <w:rsid w:val="2F34284F"/>
    <w:rsid w:val="2F394CAA"/>
    <w:rsid w:val="2F587BDE"/>
    <w:rsid w:val="2F69448A"/>
    <w:rsid w:val="2FDA5A18"/>
    <w:rsid w:val="2FF24251"/>
    <w:rsid w:val="300F0BC6"/>
    <w:rsid w:val="30110DCE"/>
    <w:rsid w:val="304D3C22"/>
    <w:rsid w:val="305B43A6"/>
    <w:rsid w:val="308F6103"/>
    <w:rsid w:val="309061AB"/>
    <w:rsid w:val="30A27C8C"/>
    <w:rsid w:val="30B57283"/>
    <w:rsid w:val="30BE59A6"/>
    <w:rsid w:val="30C72C5E"/>
    <w:rsid w:val="30E948EC"/>
    <w:rsid w:val="31085D41"/>
    <w:rsid w:val="314D5E4A"/>
    <w:rsid w:val="31591050"/>
    <w:rsid w:val="31613317"/>
    <w:rsid w:val="317C04DD"/>
    <w:rsid w:val="319F5E4E"/>
    <w:rsid w:val="31CF3CF6"/>
    <w:rsid w:val="31DD7B84"/>
    <w:rsid w:val="3213099D"/>
    <w:rsid w:val="321722B5"/>
    <w:rsid w:val="32236110"/>
    <w:rsid w:val="324D08CC"/>
    <w:rsid w:val="32A45F3D"/>
    <w:rsid w:val="32DF0F1A"/>
    <w:rsid w:val="33162ABC"/>
    <w:rsid w:val="33204254"/>
    <w:rsid w:val="33254E11"/>
    <w:rsid w:val="332E1CAB"/>
    <w:rsid w:val="3337593A"/>
    <w:rsid w:val="33435756"/>
    <w:rsid w:val="336E3E55"/>
    <w:rsid w:val="33742D55"/>
    <w:rsid w:val="339C6C14"/>
    <w:rsid w:val="33D740F0"/>
    <w:rsid w:val="33FB393B"/>
    <w:rsid w:val="34313801"/>
    <w:rsid w:val="345474EF"/>
    <w:rsid w:val="34AF499F"/>
    <w:rsid w:val="34C65C18"/>
    <w:rsid w:val="34D55B85"/>
    <w:rsid w:val="34D81ECE"/>
    <w:rsid w:val="35004F81"/>
    <w:rsid w:val="353D61D5"/>
    <w:rsid w:val="357853FC"/>
    <w:rsid w:val="357A3236"/>
    <w:rsid w:val="358C11EE"/>
    <w:rsid w:val="358D0F0B"/>
    <w:rsid w:val="359C0322"/>
    <w:rsid w:val="35CC1C67"/>
    <w:rsid w:val="35FE2BEE"/>
    <w:rsid w:val="36050167"/>
    <w:rsid w:val="36162CAE"/>
    <w:rsid w:val="36170DCE"/>
    <w:rsid w:val="3643781B"/>
    <w:rsid w:val="36484E32"/>
    <w:rsid w:val="36496FA8"/>
    <w:rsid w:val="364E3005"/>
    <w:rsid w:val="36696F60"/>
    <w:rsid w:val="366A298B"/>
    <w:rsid w:val="368E1785"/>
    <w:rsid w:val="369E570E"/>
    <w:rsid w:val="36BF3346"/>
    <w:rsid w:val="36C73FA8"/>
    <w:rsid w:val="36F079A3"/>
    <w:rsid w:val="37272C99"/>
    <w:rsid w:val="37337890"/>
    <w:rsid w:val="375810A4"/>
    <w:rsid w:val="37797999"/>
    <w:rsid w:val="377B7BA2"/>
    <w:rsid w:val="37911A70"/>
    <w:rsid w:val="37B02C8E"/>
    <w:rsid w:val="37E77102"/>
    <w:rsid w:val="37F214F9"/>
    <w:rsid w:val="380F443E"/>
    <w:rsid w:val="381008BF"/>
    <w:rsid w:val="3851370F"/>
    <w:rsid w:val="38523D46"/>
    <w:rsid w:val="388C7957"/>
    <w:rsid w:val="38B92017"/>
    <w:rsid w:val="38C8225A"/>
    <w:rsid w:val="38CE5AC2"/>
    <w:rsid w:val="38DB3D3B"/>
    <w:rsid w:val="39477622"/>
    <w:rsid w:val="394E6C03"/>
    <w:rsid w:val="39567866"/>
    <w:rsid w:val="39693A3D"/>
    <w:rsid w:val="3989344C"/>
    <w:rsid w:val="39D0586A"/>
    <w:rsid w:val="39E34186"/>
    <w:rsid w:val="39F74554"/>
    <w:rsid w:val="3A2A39FB"/>
    <w:rsid w:val="3A2E433E"/>
    <w:rsid w:val="3A3E6C77"/>
    <w:rsid w:val="3A540249"/>
    <w:rsid w:val="3A604BA7"/>
    <w:rsid w:val="3AB94550"/>
    <w:rsid w:val="3AC54CA3"/>
    <w:rsid w:val="3ACA22B9"/>
    <w:rsid w:val="3AE570F3"/>
    <w:rsid w:val="3B1654FE"/>
    <w:rsid w:val="3B304BCD"/>
    <w:rsid w:val="3B970148"/>
    <w:rsid w:val="3BB16FD5"/>
    <w:rsid w:val="3BF84C04"/>
    <w:rsid w:val="3BF90881"/>
    <w:rsid w:val="3BFA4E20"/>
    <w:rsid w:val="3C291261"/>
    <w:rsid w:val="3C5502A8"/>
    <w:rsid w:val="3C627557"/>
    <w:rsid w:val="3C7A75B4"/>
    <w:rsid w:val="3CDF328E"/>
    <w:rsid w:val="3D0C6BB9"/>
    <w:rsid w:val="3D207074"/>
    <w:rsid w:val="3D3412DC"/>
    <w:rsid w:val="3D595B76"/>
    <w:rsid w:val="3D7D3E30"/>
    <w:rsid w:val="3D7F382F"/>
    <w:rsid w:val="3D920CCA"/>
    <w:rsid w:val="3D962926"/>
    <w:rsid w:val="3DA52B6A"/>
    <w:rsid w:val="3DB77F10"/>
    <w:rsid w:val="3DCC2579"/>
    <w:rsid w:val="3DFA3744"/>
    <w:rsid w:val="3E2B7513"/>
    <w:rsid w:val="3E3124C2"/>
    <w:rsid w:val="3E615BD8"/>
    <w:rsid w:val="3E6622F9"/>
    <w:rsid w:val="3E6A003B"/>
    <w:rsid w:val="3E80785E"/>
    <w:rsid w:val="3E883BC7"/>
    <w:rsid w:val="3E9E7CE5"/>
    <w:rsid w:val="3EA4175A"/>
    <w:rsid w:val="3EB67CF6"/>
    <w:rsid w:val="3EE17BD1"/>
    <w:rsid w:val="3F12422F"/>
    <w:rsid w:val="3F1F2D1F"/>
    <w:rsid w:val="3F2815BD"/>
    <w:rsid w:val="3F966C0E"/>
    <w:rsid w:val="3FBF6165"/>
    <w:rsid w:val="3FC75019"/>
    <w:rsid w:val="3FE204E3"/>
    <w:rsid w:val="401136E6"/>
    <w:rsid w:val="4037219F"/>
    <w:rsid w:val="40442B0E"/>
    <w:rsid w:val="40490DFC"/>
    <w:rsid w:val="40491ED2"/>
    <w:rsid w:val="406B3BF6"/>
    <w:rsid w:val="4075000D"/>
    <w:rsid w:val="40787E17"/>
    <w:rsid w:val="40C818EC"/>
    <w:rsid w:val="41110C42"/>
    <w:rsid w:val="41120083"/>
    <w:rsid w:val="411A73CB"/>
    <w:rsid w:val="412243D8"/>
    <w:rsid w:val="41262A38"/>
    <w:rsid w:val="41270465"/>
    <w:rsid w:val="41271A71"/>
    <w:rsid w:val="415B7B1D"/>
    <w:rsid w:val="416533E6"/>
    <w:rsid w:val="41673C9E"/>
    <w:rsid w:val="417E7959"/>
    <w:rsid w:val="41894C7C"/>
    <w:rsid w:val="41B4781F"/>
    <w:rsid w:val="41DA7286"/>
    <w:rsid w:val="41E9396D"/>
    <w:rsid w:val="420324D5"/>
    <w:rsid w:val="42075BA1"/>
    <w:rsid w:val="42224789"/>
    <w:rsid w:val="423050F8"/>
    <w:rsid w:val="42440BA3"/>
    <w:rsid w:val="4250000A"/>
    <w:rsid w:val="426D00FA"/>
    <w:rsid w:val="42701998"/>
    <w:rsid w:val="42725710"/>
    <w:rsid w:val="42771AE2"/>
    <w:rsid w:val="43252176"/>
    <w:rsid w:val="434122C3"/>
    <w:rsid w:val="43485F3B"/>
    <w:rsid w:val="43A92BB7"/>
    <w:rsid w:val="43DB451C"/>
    <w:rsid w:val="44134CD1"/>
    <w:rsid w:val="44216D7F"/>
    <w:rsid w:val="4453331F"/>
    <w:rsid w:val="44607740"/>
    <w:rsid w:val="44AD6ED3"/>
    <w:rsid w:val="44D77AAC"/>
    <w:rsid w:val="44F87A23"/>
    <w:rsid w:val="4521341D"/>
    <w:rsid w:val="4541761C"/>
    <w:rsid w:val="455627E5"/>
    <w:rsid w:val="45611A6C"/>
    <w:rsid w:val="45682DFA"/>
    <w:rsid w:val="456B6447"/>
    <w:rsid w:val="45783434"/>
    <w:rsid w:val="45BB117C"/>
    <w:rsid w:val="45C02C36"/>
    <w:rsid w:val="45DD7A5F"/>
    <w:rsid w:val="461F754B"/>
    <w:rsid w:val="46326F64"/>
    <w:rsid w:val="463D7DE3"/>
    <w:rsid w:val="464B69A4"/>
    <w:rsid w:val="464C207C"/>
    <w:rsid w:val="46853538"/>
    <w:rsid w:val="46932793"/>
    <w:rsid w:val="46BA7686"/>
    <w:rsid w:val="46D06EA9"/>
    <w:rsid w:val="47086FE0"/>
    <w:rsid w:val="471054F8"/>
    <w:rsid w:val="47136D96"/>
    <w:rsid w:val="47203215"/>
    <w:rsid w:val="474D674C"/>
    <w:rsid w:val="47613FA5"/>
    <w:rsid w:val="476F2A57"/>
    <w:rsid w:val="477A0BC3"/>
    <w:rsid w:val="477C1F42"/>
    <w:rsid w:val="47800492"/>
    <w:rsid w:val="47842D5B"/>
    <w:rsid w:val="479A3013"/>
    <w:rsid w:val="47D66D39"/>
    <w:rsid w:val="47FC2B0F"/>
    <w:rsid w:val="481C1C7A"/>
    <w:rsid w:val="482053B1"/>
    <w:rsid w:val="484F02A2"/>
    <w:rsid w:val="486347EA"/>
    <w:rsid w:val="48A445B3"/>
    <w:rsid w:val="48E07524"/>
    <w:rsid w:val="4910358D"/>
    <w:rsid w:val="493035E5"/>
    <w:rsid w:val="49342FDF"/>
    <w:rsid w:val="49667651"/>
    <w:rsid w:val="49A5461D"/>
    <w:rsid w:val="49C1019E"/>
    <w:rsid w:val="49CB3958"/>
    <w:rsid w:val="4A003601"/>
    <w:rsid w:val="4A580CCA"/>
    <w:rsid w:val="4A590F64"/>
    <w:rsid w:val="4A7C5457"/>
    <w:rsid w:val="4A8204BA"/>
    <w:rsid w:val="4AA04DE4"/>
    <w:rsid w:val="4ABF58B4"/>
    <w:rsid w:val="4B095E38"/>
    <w:rsid w:val="4B1563B9"/>
    <w:rsid w:val="4B1D3440"/>
    <w:rsid w:val="4B3F63AB"/>
    <w:rsid w:val="4B8E2E8F"/>
    <w:rsid w:val="4BB35D0A"/>
    <w:rsid w:val="4BE34975"/>
    <w:rsid w:val="4C194E4E"/>
    <w:rsid w:val="4C500508"/>
    <w:rsid w:val="4C520360"/>
    <w:rsid w:val="4C8147A2"/>
    <w:rsid w:val="4C95584A"/>
    <w:rsid w:val="4CCA1AD3"/>
    <w:rsid w:val="4CE36328"/>
    <w:rsid w:val="4CFF2296"/>
    <w:rsid w:val="4D0413E0"/>
    <w:rsid w:val="4D0D2D4F"/>
    <w:rsid w:val="4D167DBF"/>
    <w:rsid w:val="4D1A11DA"/>
    <w:rsid w:val="4D2858D7"/>
    <w:rsid w:val="4D452A44"/>
    <w:rsid w:val="4D494D3E"/>
    <w:rsid w:val="4D722A68"/>
    <w:rsid w:val="4D7A191D"/>
    <w:rsid w:val="4D9010BB"/>
    <w:rsid w:val="4D911DFC"/>
    <w:rsid w:val="4DCD5EF0"/>
    <w:rsid w:val="4DCE3A17"/>
    <w:rsid w:val="4DDB783B"/>
    <w:rsid w:val="4DDF79D2"/>
    <w:rsid w:val="4DE80F7C"/>
    <w:rsid w:val="4E1227FF"/>
    <w:rsid w:val="4E235B10"/>
    <w:rsid w:val="4E30022D"/>
    <w:rsid w:val="4E41068C"/>
    <w:rsid w:val="4E465CA3"/>
    <w:rsid w:val="4E56050F"/>
    <w:rsid w:val="4E7003C2"/>
    <w:rsid w:val="4E766588"/>
    <w:rsid w:val="4E8862BB"/>
    <w:rsid w:val="4E8D742E"/>
    <w:rsid w:val="4EA07161"/>
    <w:rsid w:val="4EA21CBF"/>
    <w:rsid w:val="4EEC4DAA"/>
    <w:rsid w:val="4F0144CA"/>
    <w:rsid w:val="4F264677"/>
    <w:rsid w:val="4F376868"/>
    <w:rsid w:val="4F71516B"/>
    <w:rsid w:val="4F8F387A"/>
    <w:rsid w:val="4FA03191"/>
    <w:rsid w:val="4FA3323C"/>
    <w:rsid w:val="4FA7451F"/>
    <w:rsid w:val="4FC6709B"/>
    <w:rsid w:val="4FD96710"/>
    <w:rsid w:val="503258BD"/>
    <w:rsid w:val="505A5A36"/>
    <w:rsid w:val="50636D74"/>
    <w:rsid w:val="506C06CD"/>
    <w:rsid w:val="5075461D"/>
    <w:rsid w:val="50A70C7B"/>
    <w:rsid w:val="50A850A0"/>
    <w:rsid w:val="50C528BE"/>
    <w:rsid w:val="51024103"/>
    <w:rsid w:val="510323AA"/>
    <w:rsid w:val="510F05CE"/>
    <w:rsid w:val="51337344"/>
    <w:rsid w:val="51442F08"/>
    <w:rsid w:val="5147234E"/>
    <w:rsid w:val="516E4B3D"/>
    <w:rsid w:val="517146E7"/>
    <w:rsid w:val="51772DAD"/>
    <w:rsid w:val="518133E9"/>
    <w:rsid w:val="51844B18"/>
    <w:rsid w:val="51B178D7"/>
    <w:rsid w:val="51C92E73"/>
    <w:rsid w:val="5248023B"/>
    <w:rsid w:val="5264494A"/>
    <w:rsid w:val="52672C68"/>
    <w:rsid w:val="529F25B4"/>
    <w:rsid w:val="52BE22AC"/>
    <w:rsid w:val="52DE294E"/>
    <w:rsid w:val="52E71802"/>
    <w:rsid w:val="530D6D8F"/>
    <w:rsid w:val="531243A6"/>
    <w:rsid w:val="532176C4"/>
    <w:rsid w:val="53512C9C"/>
    <w:rsid w:val="53596CB5"/>
    <w:rsid w:val="53634C01"/>
    <w:rsid w:val="538B4884"/>
    <w:rsid w:val="53BB4A3D"/>
    <w:rsid w:val="53C02053"/>
    <w:rsid w:val="53C513E0"/>
    <w:rsid w:val="53E126F6"/>
    <w:rsid w:val="53F2413E"/>
    <w:rsid w:val="53F65A75"/>
    <w:rsid w:val="54080B34"/>
    <w:rsid w:val="540E7263"/>
    <w:rsid w:val="5422686A"/>
    <w:rsid w:val="543720C2"/>
    <w:rsid w:val="544955AA"/>
    <w:rsid w:val="544F687F"/>
    <w:rsid w:val="545A476E"/>
    <w:rsid w:val="545A6004"/>
    <w:rsid w:val="54651615"/>
    <w:rsid w:val="548077A8"/>
    <w:rsid w:val="54A808C1"/>
    <w:rsid w:val="54BB3E62"/>
    <w:rsid w:val="54FC50AE"/>
    <w:rsid w:val="55026C69"/>
    <w:rsid w:val="55344AA7"/>
    <w:rsid w:val="55366A71"/>
    <w:rsid w:val="55452810"/>
    <w:rsid w:val="55482300"/>
    <w:rsid w:val="55A26522"/>
    <w:rsid w:val="55B06913"/>
    <w:rsid w:val="55BE04D5"/>
    <w:rsid w:val="55E370EB"/>
    <w:rsid w:val="55EB160A"/>
    <w:rsid w:val="55F45FE4"/>
    <w:rsid w:val="560F07A7"/>
    <w:rsid w:val="56204D1B"/>
    <w:rsid w:val="562266A0"/>
    <w:rsid w:val="562721BA"/>
    <w:rsid w:val="5641747C"/>
    <w:rsid w:val="565E52DC"/>
    <w:rsid w:val="566413BC"/>
    <w:rsid w:val="568E01E7"/>
    <w:rsid w:val="5698404A"/>
    <w:rsid w:val="56B51C18"/>
    <w:rsid w:val="56CB4F97"/>
    <w:rsid w:val="56D06A51"/>
    <w:rsid w:val="57224F09"/>
    <w:rsid w:val="573568B4"/>
    <w:rsid w:val="57617EC6"/>
    <w:rsid w:val="57727B09"/>
    <w:rsid w:val="57833AC4"/>
    <w:rsid w:val="57890470"/>
    <w:rsid w:val="57923690"/>
    <w:rsid w:val="57A001D2"/>
    <w:rsid w:val="57AC6B77"/>
    <w:rsid w:val="57D4431F"/>
    <w:rsid w:val="57E176C8"/>
    <w:rsid w:val="57FB7AFE"/>
    <w:rsid w:val="58030761"/>
    <w:rsid w:val="582E1C82"/>
    <w:rsid w:val="58360681"/>
    <w:rsid w:val="58625A49"/>
    <w:rsid w:val="58657885"/>
    <w:rsid w:val="58664D94"/>
    <w:rsid w:val="586F7817"/>
    <w:rsid w:val="588309AA"/>
    <w:rsid w:val="58937D37"/>
    <w:rsid w:val="5896066E"/>
    <w:rsid w:val="58AC2697"/>
    <w:rsid w:val="58C12AF6"/>
    <w:rsid w:val="58E10AA2"/>
    <w:rsid w:val="58FA1B64"/>
    <w:rsid w:val="590429E2"/>
    <w:rsid w:val="59423307"/>
    <w:rsid w:val="59425901"/>
    <w:rsid w:val="595E20F3"/>
    <w:rsid w:val="5979517E"/>
    <w:rsid w:val="59F111B9"/>
    <w:rsid w:val="59FC01B8"/>
    <w:rsid w:val="59FE221F"/>
    <w:rsid w:val="5A001125"/>
    <w:rsid w:val="5A405C9C"/>
    <w:rsid w:val="5A7616BE"/>
    <w:rsid w:val="5A931906"/>
    <w:rsid w:val="5A952B30"/>
    <w:rsid w:val="5AA87D56"/>
    <w:rsid w:val="5AB81CD6"/>
    <w:rsid w:val="5AD71D5D"/>
    <w:rsid w:val="5B182775"/>
    <w:rsid w:val="5B220E4F"/>
    <w:rsid w:val="5B44356A"/>
    <w:rsid w:val="5B461090"/>
    <w:rsid w:val="5B492EFB"/>
    <w:rsid w:val="5B5D58CE"/>
    <w:rsid w:val="5B6D30B8"/>
    <w:rsid w:val="5BD13050"/>
    <w:rsid w:val="5BE2022E"/>
    <w:rsid w:val="5BF516D0"/>
    <w:rsid w:val="5BF879BC"/>
    <w:rsid w:val="5C0D20F1"/>
    <w:rsid w:val="5C227DB8"/>
    <w:rsid w:val="5D246604"/>
    <w:rsid w:val="5D465377"/>
    <w:rsid w:val="5DA76262"/>
    <w:rsid w:val="5DB744C7"/>
    <w:rsid w:val="5E306AE0"/>
    <w:rsid w:val="5E451E99"/>
    <w:rsid w:val="5E671C7A"/>
    <w:rsid w:val="5EAC3900"/>
    <w:rsid w:val="5ED5133B"/>
    <w:rsid w:val="5EF84D97"/>
    <w:rsid w:val="5EFF44FB"/>
    <w:rsid w:val="5F4E1D54"/>
    <w:rsid w:val="5F750196"/>
    <w:rsid w:val="5FA12D39"/>
    <w:rsid w:val="5FAA1D8F"/>
    <w:rsid w:val="5FD53D86"/>
    <w:rsid w:val="600B7719"/>
    <w:rsid w:val="60820DBC"/>
    <w:rsid w:val="60BA0828"/>
    <w:rsid w:val="60C347F3"/>
    <w:rsid w:val="60CB4DDA"/>
    <w:rsid w:val="60D40EEC"/>
    <w:rsid w:val="60EA1828"/>
    <w:rsid w:val="61096DE8"/>
    <w:rsid w:val="61167CBB"/>
    <w:rsid w:val="611759A9"/>
    <w:rsid w:val="612158E8"/>
    <w:rsid w:val="61446072"/>
    <w:rsid w:val="615A5895"/>
    <w:rsid w:val="616B7AA3"/>
    <w:rsid w:val="61E00141"/>
    <w:rsid w:val="61E2640F"/>
    <w:rsid w:val="61F05FE3"/>
    <w:rsid w:val="62037EB8"/>
    <w:rsid w:val="620519A8"/>
    <w:rsid w:val="62181A38"/>
    <w:rsid w:val="6220088D"/>
    <w:rsid w:val="624D27B1"/>
    <w:rsid w:val="625048C9"/>
    <w:rsid w:val="629B6165"/>
    <w:rsid w:val="62AE431E"/>
    <w:rsid w:val="62BE4819"/>
    <w:rsid w:val="62D82F16"/>
    <w:rsid w:val="62EC076F"/>
    <w:rsid w:val="6311467A"/>
    <w:rsid w:val="632B35B2"/>
    <w:rsid w:val="63506F50"/>
    <w:rsid w:val="63A454EE"/>
    <w:rsid w:val="63BD54D6"/>
    <w:rsid w:val="63C6576A"/>
    <w:rsid w:val="63E136F8"/>
    <w:rsid w:val="640F6E0B"/>
    <w:rsid w:val="64156FE8"/>
    <w:rsid w:val="64264C51"/>
    <w:rsid w:val="64340620"/>
    <w:rsid w:val="644A7E43"/>
    <w:rsid w:val="64794284"/>
    <w:rsid w:val="648207C9"/>
    <w:rsid w:val="64D70FAB"/>
    <w:rsid w:val="64F8789F"/>
    <w:rsid w:val="65312DB1"/>
    <w:rsid w:val="65393A14"/>
    <w:rsid w:val="653D5C48"/>
    <w:rsid w:val="655B2009"/>
    <w:rsid w:val="655D7702"/>
    <w:rsid w:val="659B11BB"/>
    <w:rsid w:val="65D04C46"/>
    <w:rsid w:val="65E03706"/>
    <w:rsid w:val="66011AC8"/>
    <w:rsid w:val="662B6812"/>
    <w:rsid w:val="66304E17"/>
    <w:rsid w:val="6638119F"/>
    <w:rsid w:val="66560D21"/>
    <w:rsid w:val="66AA2E1B"/>
    <w:rsid w:val="66BC48FC"/>
    <w:rsid w:val="66C7204A"/>
    <w:rsid w:val="66C8717E"/>
    <w:rsid w:val="66D439F4"/>
    <w:rsid w:val="66D90EE7"/>
    <w:rsid w:val="66F422E8"/>
    <w:rsid w:val="671367FA"/>
    <w:rsid w:val="672450A0"/>
    <w:rsid w:val="673D3C8F"/>
    <w:rsid w:val="6742568B"/>
    <w:rsid w:val="6750039A"/>
    <w:rsid w:val="676F7BC1"/>
    <w:rsid w:val="67713939"/>
    <w:rsid w:val="678278F4"/>
    <w:rsid w:val="67B04660"/>
    <w:rsid w:val="67C41CBB"/>
    <w:rsid w:val="67E45EB9"/>
    <w:rsid w:val="683B5501"/>
    <w:rsid w:val="683D13F8"/>
    <w:rsid w:val="68425320"/>
    <w:rsid w:val="6844104D"/>
    <w:rsid w:val="685F4832"/>
    <w:rsid w:val="689C525F"/>
    <w:rsid w:val="68AB7CFA"/>
    <w:rsid w:val="68D51CA5"/>
    <w:rsid w:val="68EB3277"/>
    <w:rsid w:val="691E6C13"/>
    <w:rsid w:val="695D5F23"/>
    <w:rsid w:val="69763A89"/>
    <w:rsid w:val="69913E34"/>
    <w:rsid w:val="69D16911"/>
    <w:rsid w:val="69EA26B3"/>
    <w:rsid w:val="6A3641D0"/>
    <w:rsid w:val="6A745C1A"/>
    <w:rsid w:val="6A8E035E"/>
    <w:rsid w:val="6A9E646F"/>
    <w:rsid w:val="6AB42B03"/>
    <w:rsid w:val="6ACB7804"/>
    <w:rsid w:val="6ACE4BFE"/>
    <w:rsid w:val="6B056141"/>
    <w:rsid w:val="6B086362"/>
    <w:rsid w:val="6B1C1E0E"/>
    <w:rsid w:val="6B223E7B"/>
    <w:rsid w:val="6B2A0087"/>
    <w:rsid w:val="6B2B298A"/>
    <w:rsid w:val="6B324802"/>
    <w:rsid w:val="6B3D3F98"/>
    <w:rsid w:val="6B447E95"/>
    <w:rsid w:val="6B56531F"/>
    <w:rsid w:val="6B5E3407"/>
    <w:rsid w:val="6B640EB3"/>
    <w:rsid w:val="6B785296"/>
    <w:rsid w:val="6B7B5C84"/>
    <w:rsid w:val="6B845971"/>
    <w:rsid w:val="6BB81FCA"/>
    <w:rsid w:val="6C1A07EA"/>
    <w:rsid w:val="6C1E1B20"/>
    <w:rsid w:val="6C501D6F"/>
    <w:rsid w:val="6C635F46"/>
    <w:rsid w:val="6C97174C"/>
    <w:rsid w:val="6C9D2ADA"/>
    <w:rsid w:val="6CB247D7"/>
    <w:rsid w:val="6CBC7404"/>
    <w:rsid w:val="6CE81FA7"/>
    <w:rsid w:val="6CED50B2"/>
    <w:rsid w:val="6CF6233D"/>
    <w:rsid w:val="6D317FC8"/>
    <w:rsid w:val="6D4F0D5B"/>
    <w:rsid w:val="6D655CEE"/>
    <w:rsid w:val="6D77332B"/>
    <w:rsid w:val="6D7970A3"/>
    <w:rsid w:val="6DAE6FA9"/>
    <w:rsid w:val="6DB30807"/>
    <w:rsid w:val="6DC522E8"/>
    <w:rsid w:val="6DC81DD9"/>
    <w:rsid w:val="6DD618BE"/>
    <w:rsid w:val="6DDC0C46"/>
    <w:rsid w:val="6DF14896"/>
    <w:rsid w:val="6E0C6AE1"/>
    <w:rsid w:val="6E22598D"/>
    <w:rsid w:val="6E2A65EF"/>
    <w:rsid w:val="6E3F6B3B"/>
    <w:rsid w:val="6E5B2C4D"/>
    <w:rsid w:val="6E775CD9"/>
    <w:rsid w:val="6E8E4DD0"/>
    <w:rsid w:val="6EE3511C"/>
    <w:rsid w:val="6F2614AD"/>
    <w:rsid w:val="6F2E0729"/>
    <w:rsid w:val="6F466AC9"/>
    <w:rsid w:val="6F6873CF"/>
    <w:rsid w:val="6F8B1310"/>
    <w:rsid w:val="6F9603E0"/>
    <w:rsid w:val="6FAB550E"/>
    <w:rsid w:val="6FD678C6"/>
    <w:rsid w:val="6FEF4EC0"/>
    <w:rsid w:val="6FFD045F"/>
    <w:rsid w:val="70195142"/>
    <w:rsid w:val="7040660E"/>
    <w:rsid w:val="7053007F"/>
    <w:rsid w:val="705362D1"/>
    <w:rsid w:val="706C7393"/>
    <w:rsid w:val="70731390"/>
    <w:rsid w:val="70875F7B"/>
    <w:rsid w:val="709C07EF"/>
    <w:rsid w:val="70D72A5F"/>
    <w:rsid w:val="71100A64"/>
    <w:rsid w:val="711F4406"/>
    <w:rsid w:val="714432CD"/>
    <w:rsid w:val="71972B8A"/>
    <w:rsid w:val="71D174CC"/>
    <w:rsid w:val="71F82070"/>
    <w:rsid w:val="71FC02A3"/>
    <w:rsid w:val="724A3704"/>
    <w:rsid w:val="725F5206"/>
    <w:rsid w:val="728D7D7F"/>
    <w:rsid w:val="72930C07"/>
    <w:rsid w:val="72BA2638"/>
    <w:rsid w:val="72E71B23"/>
    <w:rsid w:val="72E86D7C"/>
    <w:rsid w:val="72F01BB6"/>
    <w:rsid w:val="72FC67AC"/>
    <w:rsid w:val="732B0E40"/>
    <w:rsid w:val="7366631C"/>
    <w:rsid w:val="736D00A6"/>
    <w:rsid w:val="738135F3"/>
    <w:rsid w:val="7387613C"/>
    <w:rsid w:val="739369E5"/>
    <w:rsid w:val="73A330CC"/>
    <w:rsid w:val="73C27107"/>
    <w:rsid w:val="73D254A6"/>
    <w:rsid w:val="73E6120B"/>
    <w:rsid w:val="73EB05CF"/>
    <w:rsid w:val="74597C2E"/>
    <w:rsid w:val="747D09F7"/>
    <w:rsid w:val="747D6E95"/>
    <w:rsid w:val="7506294E"/>
    <w:rsid w:val="754432E6"/>
    <w:rsid w:val="75630D65"/>
    <w:rsid w:val="75920357"/>
    <w:rsid w:val="759A0222"/>
    <w:rsid w:val="75A849CA"/>
    <w:rsid w:val="760836BA"/>
    <w:rsid w:val="76164029"/>
    <w:rsid w:val="762F0C47"/>
    <w:rsid w:val="763C3364"/>
    <w:rsid w:val="7657019E"/>
    <w:rsid w:val="76724617"/>
    <w:rsid w:val="768E0063"/>
    <w:rsid w:val="76A87455"/>
    <w:rsid w:val="76AC2297"/>
    <w:rsid w:val="76AE39FE"/>
    <w:rsid w:val="76B37ACA"/>
    <w:rsid w:val="76BF021D"/>
    <w:rsid w:val="76C256EA"/>
    <w:rsid w:val="76DA5057"/>
    <w:rsid w:val="76E6520D"/>
    <w:rsid w:val="76EE6D95"/>
    <w:rsid w:val="770E75EE"/>
    <w:rsid w:val="77336515"/>
    <w:rsid w:val="775B5A6C"/>
    <w:rsid w:val="77795190"/>
    <w:rsid w:val="777C2F1C"/>
    <w:rsid w:val="77844CF4"/>
    <w:rsid w:val="779D6B2F"/>
    <w:rsid w:val="779E42D6"/>
    <w:rsid w:val="77BE04D4"/>
    <w:rsid w:val="78257B60"/>
    <w:rsid w:val="78364FB1"/>
    <w:rsid w:val="7841279A"/>
    <w:rsid w:val="78482B74"/>
    <w:rsid w:val="786A065C"/>
    <w:rsid w:val="7881788F"/>
    <w:rsid w:val="788D4776"/>
    <w:rsid w:val="78B046DF"/>
    <w:rsid w:val="78C25DA2"/>
    <w:rsid w:val="78C7785D"/>
    <w:rsid w:val="78EE4DE9"/>
    <w:rsid w:val="7900769E"/>
    <w:rsid w:val="790C1713"/>
    <w:rsid w:val="790C2CDA"/>
    <w:rsid w:val="791B54B2"/>
    <w:rsid w:val="79A65653"/>
    <w:rsid w:val="79ED50A1"/>
    <w:rsid w:val="7A867226"/>
    <w:rsid w:val="7A9E459F"/>
    <w:rsid w:val="7AEF309B"/>
    <w:rsid w:val="7B242D44"/>
    <w:rsid w:val="7B31720F"/>
    <w:rsid w:val="7B362A78"/>
    <w:rsid w:val="7B962054"/>
    <w:rsid w:val="7BB75966"/>
    <w:rsid w:val="7BBD5E84"/>
    <w:rsid w:val="7BC168A4"/>
    <w:rsid w:val="7BFC781D"/>
    <w:rsid w:val="7C06244A"/>
    <w:rsid w:val="7C10151B"/>
    <w:rsid w:val="7C4411C4"/>
    <w:rsid w:val="7C80693E"/>
    <w:rsid w:val="7C9A0DE4"/>
    <w:rsid w:val="7CD30CA4"/>
    <w:rsid w:val="7CF84488"/>
    <w:rsid w:val="7D3E3BC6"/>
    <w:rsid w:val="7D52346D"/>
    <w:rsid w:val="7D9B6793"/>
    <w:rsid w:val="7DA939D5"/>
    <w:rsid w:val="7DC26CE5"/>
    <w:rsid w:val="7DC91981"/>
    <w:rsid w:val="7DCA5D6D"/>
    <w:rsid w:val="7DE727A4"/>
    <w:rsid w:val="7E046E5D"/>
    <w:rsid w:val="7E0A340A"/>
    <w:rsid w:val="7E2B43EA"/>
    <w:rsid w:val="7E394D59"/>
    <w:rsid w:val="7E5F22E5"/>
    <w:rsid w:val="7EF66883"/>
    <w:rsid w:val="7EFF7A60"/>
    <w:rsid w:val="7F285A27"/>
    <w:rsid w:val="7F2C0419"/>
    <w:rsid w:val="7F625BE9"/>
    <w:rsid w:val="7F636DB2"/>
    <w:rsid w:val="7F737DF6"/>
    <w:rsid w:val="7F892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2"/>
    <w:qFormat/>
    <w:uiPriority w:val="0"/>
    <w:pPr>
      <w:spacing w:before="50" w:beforeLines="50" w:beforeAutospacing="0" w:after="50" w:afterLines="50" w:afterAutospacing="0" w:line="360" w:lineRule="auto"/>
      <w:jc w:val="center"/>
      <w:outlineLvl w:val="0"/>
    </w:pPr>
    <w:rPr>
      <w:rFonts w:hint="eastAsia" w:ascii="宋体" w:hAnsi="宋体" w:eastAsia="宋体"/>
      <w:b/>
      <w:bCs/>
      <w:kern w:val="44"/>
      <w:sz w:val="32"/>
      <w:szCs w:val="48"/>
    </w:rPr>
  </w:style>
  <w:style w:type="paragraph" w:styleId="3">
    <w:name w:val="heading 2"/>
    <w:basedOn w:val="1"/>
    <w:next w:val="1"/>
    <w:qFormat/>
    <w:uiPriority w:val="99"/>
    <w:pPr>
      <w:keepNext/>
      <w:keepLines/>
      <w:numPr>
        <w:ilvl w:val="1"/>
        <w:numId w:val="1"/>
      </w:numPr>
      <w:spacing w:before="260" w:after="260" w:line="480" w:lineRule="exact"/>
      <w:jc w:val="center"/>
      <w:outlineLvl w:val="1"/>
    </w:pPr>
    <w:rPr>
      <w:rFonts w:ascii="宋体" w:hAnsi="宋体" w:eastAsia="黑体"/>
      <w:bCs/>
      <w:i/>
      <w:iCs/>
      <w:sz w:val="24"/>
    </w:rPr>
  </w:style>
  <w:style w:type="paragraph" w:styleId="4">
    <w:name w:val="heading 4"/>
    <w:basedOn w:val="1"/>
    <w:next w:val="1"/>
    <w:qFormat/>
    <w:uiPriority w:val="99"/>
    <w:pPr>
      <w:keepNext/>
      <w:suppressLineNumbers/>
      <w:tabs>
        <w:tab w:val="left" w:pos="2410"/>
      </w:tabs>
      <w:spacing w:before="300"/>
      <w:outlineLvl w:val="3"/>
    </w:pPr>
    <w:rPr>
      <w:rFonts w:ascii="Helvetica" w:hAnsi="Helvetica"/>
      <w:color w:val="008080"/>
      <w:sz w:val="24"/>
      <w:lang w:eastAsia="en-US"/>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qFormat/>
    <w:uiPriority w:val="0"/>
    <w:pPr>
      <w:ind w:firstLine="420" w:firstLineChars="200"/>
    </w:pPr>
  </w:style>
  <w:style w:type="paragraph" w:customStyle="1" w:styleId="6">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7">
    <w:name w:val="annotation text"/>
    <w:basedOn w:val="1"/>
    <w:qFormat/>
    <w:uiPriority w:val="0"/>
    <w:pPr>
      <w:jc w:val="left"/>
    </w:pPr>
  </w:style>
  <w:style w:type="paragraph" w:styleId="8">
    <w:name w:val="Body Text 3"/>
    <w:basedOn w:val="1"/>
    <w:unhideWhenUsed/>
    <w:qFormat/>
    <w:uiPriority w:val="99"/>
    <w:pPr>
      <w:autoSpaceDE w:val="0"/>
      <w:autoSpaceDN w:val="0"/>
      <w:adjustRightInd w:val="0"/>
      <w:spacing w:line="400" w:lineRule="exact"/>
      <w:ind w:right="6"/>
      <w:jc w:val="center"/>
    </w:pPr>
    <w:rPr>
      <w:rFonts w:ascii="Arial" w:hAnsi="Arial" w:cs="Arial"/>
      <w:szCs w:val="21"/>
    </w:rPr>
  </w:style>
  <w:style w:type="paragraph" w:styleId="9">
    <w:name w:val="Body Text"/>
    <w:basedOn w:val="1"/>
    <w:qFormat/>
    <w:uiPriority w:val="99"/>
    <w:pPr>
      <w:spacing w:after="120"/>
    </w:pPr>
  </w:style>
  <w:style w:type="paragraph" w:styleId="10">
    <w:name w:val="Body Text Indent"/>
    <w:basedOn w:val="1"/>
    <w:next w:val="1"/>
    <w:qFormat/>
    <w:uiPriority w:val="99"/>
    <w:pPr>
      <w:spacing w:after="120"/>
      <w:ind w:left="420" w:leftChars="200"/>
    </w:pPr>
  </w:style>
  <w:style w:type="paragraph" w:styleId="11">
    <w:name w:val="Block Text"/>
    <w:basedOn w:val="1"/>
    <w:qFormat/>
    <w:uiPriority w:val="0"/>
    <w:pPr>
      <w:spacing w:line="360" w:lineRule="auto"/>
      <w:ind w:left="900" w:right="-239"/>
    </w:pPr>
    <w:rPr>
      <w:rFonts w:ascii="宋体" w:hAnsi="宋体"/>
      <w:color w:val="000000"/>
      <w:sz w:val="24"/>
    </w:rPr>
  </w:style>
  <w:style w:type="paragraph" w:styleId="12">
    <w:name w:val="Plain Text"/>
    <w:basedOn w:val="1"/>
    <w:next w:val="13"/>
    <w:qFormat/>
    <w:uiPriority w:val="0"/>
    <w:rPr>
      <w:rFonts w:ascii="宋体" w:hAnsi="Courier New"/>
    </w:rPr>
  </w:style>
  <w:style w:type="paragraph" w:customStyle="1" w:styleId="13">
    <w:name w:val="Default"/>
    <w:next w:val="14"/>
    <w:autoRedefine/>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4">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5">
    <w:name w:val="toc 8"/>
    <w:basedOn w:val="1"/>
    <w:next w:val="1"/>
    <w:qFormat/>
    <w:uiPriority w:val="39"/>
    <w:pPr>
      <w:ind w:left="2940" w:leftChars="1400"/>
    </w:pPr>
    <w:rPr>
      <w:szCs w:val="24"/>
    </w:rPr>
  </w:style>
  <w:style w:type="paragraph" w:styleId="16">
    <w:name w:val="endnote text"/>
    <w:basedOn w:val="1"/>
    <w:next w:val="1"/>
    <w:qFormat/>
    <w:uiPriority w:val="0"/>
    <w:pPr>
      <w:snapToGrid w:val="0"/>
      <w:jc w:val="left"/>
    </w:pPr>
    <w:rPr>
      <w:szCs w:val="24"/>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rPr>
      <w:szCs w:val="24"/>
    </w:rPr>
  </w:style>
  <w:style w:type="paragraph" w:styleId="20">
    <w:name w:val="toc 4"/>
    <w:basedOn w:val="1"/>
    <w:next w:val="1"/>
    <w:semiHidden/>
    <w:qFormat/>
    <w:uiPriority w:val="0"/>
    <w:pPr>
      <w:ind w:left="630"/>
      <w:jc w:val="left"/>
    </w:pPr>
    <w:rPr>
      <w:sz w:val="18"/>
      <w:szCs w:val="18"/>
    </w:rPr>
  </w:style>
  <w:style w:type="paragraph" w:styleId="21">
    <w:name w:val="Body Text 2"/>
    <w:basedOn w:val="1"/>
    <w:qFormat/>
    <w:uiPriority w:val="0"/>
    <w:pPr>
      <w:spacing w:after="120" w:line="480" w:lineRule="auto"/>
    </w:pPr>
  </w:style>
  <w:style w:type="paragraph" w:styleId="22">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3">
    <w:name w:val="Title"/>
    <w:basedOn w:val="1"/>
    <w:next w:val="1"/>
    <w:qFormat/>
    <w:uiPriority w:val="0"/>
    <w:pPr>
      <w:spacing w:before="120" w:after="120"/>
      <w:jc w:val="center"/>
    </w:pPr>
    <w:rPr>
      <w:rFonts w:eastAsia="黑体"/>
      <w:b/>
      <w:sz w:val="32"/>
    </w:rPr>
  </w:style>
  <w:style w:type="paragraph" w:styleId="24">
    <w:name w:val="Body Text First Indent"/>
    <w:basedOn w:val="9"/>
    <w:next w:val="25"/>
    <w:qFormat/>
    <w:uiPriority w:val="0"/>
    <w:pPr>
      <w:ind w:firstLine="420"/>
    </w:pPr>
    <w:rPr>
      <w:szCs w:val="24"/>
    </w:rPr>
  </w:style>
  <w:style w:type="paragraph" w:styleId="25">
    <w:name w:val="Body Text First Indent 2"/>
    <w:basedOn w:val="10"/>
    <w:qFormat/>
    <w:uiPriority w:val="0"/>
    <w:pPr>
      <w:ind w:firstLine="420" w:firstLineChars="200"/>
    </w:pPr>
    <w:rPr>
      <w:rFonts w:cs="Mangal"/>
      <w:szCs w:val="24"/>
      <w:lang w:bidi="hi-IN"/>
    </w:rPr>
  </w:style>
  <w:style w:type="table" w:styleId="27">
    <w:name w:val="Table Grid"/>
    <w:basedOn w:val="2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basedOn w:val="28"/>
    <w:qFormat/>
    <w:uiPriority w:val="0"/>
  </w:style>
  <w:style w:type="paragraph" w:customStyle="1" w:styleId="30">
    <w:name w:val="无间隔1"/>
    <w:qFormat/>
    <w:uiPriority w:val="1"/>
    <w:pPr>
      <w:widowControl w:val="0"/>
    </w:pPr>
    <w:rPr>
      <w:rFonts w:ascii="Calibri" w:hAnsi="Calibri" w:eastAsia="宋体" w:cs="Times New Roman"/>
      <w:kern w:val="2"/>
      <w:sz w:val="21"/>
      <w:szCs w:val="22"/>
      <w:lang w:val="en-US" w:eastAsia="zh-CN" w:bidi="ar-SA"/>
    </w:rPr>
  </w:style>
  <w:style w:type="paragraph" w:customStyle="1" w:styleId="31">
    <w:name w:val="TOC 标题1"/>
    <w:basedOn w:val="2"/>
    <w:next w:val="1"/>
    <w:qFormat/>
    <w:uiPriority w:val="99"/>
    <w:pPr>
      <w:spacing w:before="480" w:line="276" w:lineRule="auto"/>
      <w:outlineLvl w:val="9"/>
    </w:pPr>
    <w:rPr>
      <w:rFonts w:ascii="仿宋" w:hAnsi="仿宋" w:eastAsia="仿宋"/>
      <w:color w:val="000000"/>
      <w:kern w:val="0"/>
      <w:szCs w:val="32"/>
    </w:rPr>
  </w:style>
  <w:style w:type="paragraph" w:customStyle="1" w:styleId="32">
    <w:name w:val="目录"/>
    <w:basedOn w:val="1"/>
    <w:qFormat/>
    <w:uiPriority w:val="0"/>
    <w:pPr>
      <w:widowControl/>
      <w:jc w:val="center"/>
    </w:pPr>
    <w:rPr>
      <w:rFonts w:ascii="宋体"/>
      <w:b/>
      <w:kern w:val="0"/>
      <w:sz w:val="36"/>
    </w:rPr>
  </w:style>
  <w:style w:type="paragraph" w:customStyle="1" w:styleId="33">
    <w:name w:val="目录文字"/>
    <w:basedOn w:val="1"/>
    <w:qFormat/>
    <w:uiPriority w:val="0"/>
    <w:pPr>
      <w:widowControl/>
      <w:spacing w:line="480" w:lineRule="auto"/>
      <w:jc w:val="left"/>
    </w:pPr>
    <w:rPr>
      <w:rFonts w:ascii="宋体" w:hAnsi="宋体"/>
      <w:kern w:val="0"/>
      <w:sz w:val="24"/>
    </w:rPr>
  </w:style>
  <w:style w:type="paragraph" w:customStyle="1" w:styleId="34">
    <w:name w:val="4"/>
    <w:basedOn w:val="1"/>
    <w:next w:val="35"/>
    <w:qFormat/>
    <w:uiPriority w:val="34"/>
    <w:pPr>
      <w:ind w:firstLine="420" w:firstLineChars="200"/>
    </w:pPr>
  </w:style>
  <w:style w:type="paragraph" w:styleId="35">
    <w:name w:val="List Paragraph"/>
    <w:basedOn w:val="1"/>
    <w:qFormat/>
    <w:uiPriority w:val="0"/>
    <w:pPr>
      <w:ind w:firstLine="420" w:firstLineChars="200"/>
    </w:pPr>
    <w:rPr>
      <w:rFonts w:ascii="Calibri" w:hAnsi="Calibri"/>
      <w:szCs w:val="22"/>
    </w:rPr>
  </w:style>
  <w:style w:type="paragraph" w:customStyle="1" w:styleId="36">
    <w:name w:val="样式 首行缩进:  2 字符"/>
    <w:basedOn w:val="1"/>
    <w:qFormat/>
    <w:uiPriority w:val="0"/>
    <w:pPr>
      <w:spacing w:line="400" w:lineRule="exact"/>
      <w:ind w:firstLine="200" w:firstLineChars="200"/>
    </w:pPr>
    <w:rPr>
      <w:rFonts w:cs="宋体"/>
      <w:sz w:val="24"/>
    </w:rPr>
  </w:style>
  <w:style w:type="paragraph" w:customStyle="1" w:styleId="37">
    <w:name w:val="1正文"/>
    <w:basedOn w:val="22"/>
    <w:qFormat/>
    <w:uiPriority w:val="0"/>
    <w:pPr>
      <w:spacing w:beforeAutospacing="0" w:afterAutospacing="0" w:line="360" w:lineRule="auto"/>
      <w:ind w:firstLine="960" w:firstLineChars="200"/>
      <w:jc w:val="both"/>
    </w:pPr>
    <w:rPr>
      <w:rFonts w:ascii="Times New Roman" w:hAnsi="Times New Roman"/>
    </w:rPr>
  </w:style>
  <w:style w:type="paragraph" w:customStyle="1" w:styleId="38">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表格文字中"/>
    <w:basedOn w:val="1"/>
    <w:qFormat/>
    <w:uiPriority w:val="0"/>
    <w:pPr>
      <w:adjustRightInd w:val="0"/>
      <w:snapToGrid w:val="0"/>
      <w:ind w:left="22" w:leftChars="8"/>
      <w:jc w:val="center"/>
    </w:pPr>
    <w:rPr>
      <w:kern w:val="0"/>
      <w:szCs w:val="24"/>
    </w:rPr>
  </w:style>
  <w:style w:type="paragraph" w:customStyle="1" w:styleId="40">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41">
    <w:name w:val="List Paragraph1"/>
    <w:basedOn w:val="1"/>
    <w:qFormat/>
    <w:uiPriority w:val="99"/>
    <w:pPr>
      <w:ind w:firstLine="420" w:firstLineChars="200"/>
    </w:pPr>
  </w:style>
  <w:style w:type="character" w:customStyle="1" w:styleId="42">
    <w:name w:val="标题 1 字符"/>
    <w:link w:val="2"/>
    <w:qFormat/>
    <w:uiPriority w:val="0"/>
    <w:rPr>
      <w:rFonts w:hint="eastAsia" w:ascii="宋体" w:hAnsi="宋体" w:eastAsia="宋体" w:cs="宋体"/>
      <w:b/>
      <w:bCs/>
      <w:kern w:val="44"/>
      <w:sz w:val="32"/>
      <w:szCs w:val="48"/>
      <w:lang w:val="en-US" w:eastAsia="zh-CN" w:bidi="ar"/>
    </w:rPr>
  </w:style>
  <w:style w:type="paragraph" w:customStyle="1" w:styleId="43">
    <w:name w:val="正文 New"/>
    <w:qFormat/>
    <w:uiPriority w:val="99"/>
    <w:pPr>
      <w:widowControl w:val="0"/>
      <w:jc w:val="both"/>
    </w:pPr>
    <w:rPr>
      <w:rFonts w:ascii="Calibri" w:hAnsi="Calibri" w:eastAsia="宋体" w:cs="Times New Roman"/>
      <w:lang w:val="en-US" w:eastAsia="zh-CN" w:bidi="ar-SA"/>
    </w:rPr>
  </w:style>
  <w:style w:type="paragraph" w:customStyle="1" w:styleId="44">
    <w:name w:val="Table Paragraph"/>
    <w:basedOn w:val="1"/>
    <w:unhideWhenUsed/>
    <w:qFormat/>
    <w:uiPriority w:val="1"/>
    <w:rPr>
      <w:rFonts w:hint="eastAsia"/>
      <w:sz w:val="24"/>
    </w:rPr>
  </w:style>
  <w:style w:type="paragraph" w:customStyle="1" w:styleId="45">
    <w:name w:val="修订1"/>
    <w:hidden/>
    <w:unhideWhenUsed/>
    <w:qFormat/>
    <w:uiPriority w:val="99"/>
    <w:rPr>
      <w:rFonts w:ascii="Times New Roman" w:hAnsi="Times New Roman" w:eastAsia="宋体" w:cs="Times New Roman"/>
      <w:kern w:val="2"/>
      <w:sz w:val="21"/>
      <w:lang w:val="en-US" w:eastAsia="zh-CN" w:bidi="ar-SA"/>
    </w:rPr>
  </w:style>
  <w:style w:type="paragraph" w:customStyle="1" w:styleId="46">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47">
    <w:name w:val="font11"/>
    <w:basedOn w:val="28"/>
    <w:qFormat/>
    <w:uiPriority w:val="0"/>
    <w:rPr>
      <w:rFonts w:hint="eastAsia" w:ascii="宋体" w:hAnsi="宋体" w:eastAsia="宋体" w:cs="宋体"/>
      <w:color w:val="000000"/>
      <w:sz w:val="21"/>
      <w:szCs w:val="21"/>
      <w:u w:val="none"/>
    </w:rPr>
  </w:style>
  <w:style w:type="character" w:customStyle="1" w:styleId="48">
    <w:name w:val="font21"/>
    <w:basedOn w:val="28"/>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14700</Words>
  <Characters>15814</Characters>
  <Lines>1</Lines>
  <Paragraphs>1</Paragraphs>
  <TotalTime>15</TotalTime>
  <ScaleCrop>false</ScaleCrop>
  <LinksUpToDate>false</LinksUpToDate>
  <CharactersWithSpaces>16105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2023-04-26T02:45:00Z</dcterms:created>
  <dc:creator>pc</dc:creator>
  <cp:lastModifiedBy>Administrator</cp:lastModifiedBy>
  <cp:lastPrinted>2025-05-26T01:12:00Z</cp:lastPrinted>
  <dcterms:modified xsi:type="dcterms:W3CDTF">2026-06-29T07:47:22Z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EE0E5810A60E4598A628EB9662DB0C2A_13</vt:lpwstr>
  </property>
  <property fmtid="{D5CDD505-2E9C-101B-9397-08002B2CF9AE}" pid="4" name="KSOTemplateDocerSaveRecord">
    <vt:lpwstr>eyJoZGlkIjoiNWE0YjNhMjcxNzhiNjZlZWI5NjBkZTkyOWE2OTIyN2YiLCJ1c2VySWQiOiI1MjA5ODY0ODgifQ==</vt:lpwstr>
  </property>
</Properties>
</file>