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416F92">
      <w:pPr>
        <w:spacing w:line="800" w:lineRule="exact"/>
        <w:jc w:val="center"/>
        <w:rPr>
          <w:rFonts w:ascii="华文仿宋" w:hAnsi="华文仿宋" w:eastAsia="华文仿宋"/>
          <w:b/>
          <w:color w:val="auto"/>
          <w:spacing w:val="-20"/>
          <w:kern w:val="0"/>
          <w:sz w:val="48"/>
          <w:szCs w:val="48"/>
        </w:rPr>
      </w:pPr>
      <w:bookmarkStart w:id="0" w:name="_Toc232837737"/>
      <w:bookmarkStart w:id="1" w:name="_Toc445818397"/>
      <w:bookmarkStart w:id="2" w:name="_Toc363646496"/>
      <w:bookmarkStart w:id="3" w:name="_Toc455669884"/>
      <w:bookmarkStart w:id="4" w:name="_Toc256779144"/>
      <w:bookmarkStart w:id="5" w:name="_Toc232838024"/>
      <w:bookmarkStart w:id="6" w:name="_Toc193556849"/>
      <w:bookmarkStart w:id="7" w:name="_Toc193592532"/>
      <w:bookmarkStart w:id="8" w:name="_Toc193592184"/>
      <w:bookmarkStart w:id="9" w:name="_Toc193563146"/>
      <w:bookmarkStart w:id="10" w:name="_Toc356489820"/>
      <w:bookmarkStart w:id="11" w:name="_Toc423079797"/>
      <w:bookmarkStart w:id="12" w:name="_Toc356376428"/>
      <w:bookmarkStart w:id="13" w:name="_Toc211083017"/>
      <w:bookmarkStart w:id="14" w:name="_Toc233076813"/>
      <w:bookmarkStart w:id="15" w:name="_Toc193563422"/>
      <w:bookmarkStart w:id="16" w:name="_Toc233037014"/>
      <w:bookmarkStart w:id="17" w:name="_Toc322092976"/>
      <w:bookmarkStart w:id="18" w:name="_Toc256820754"/>
      <w:bookmarkStart w:id="19" w:name="_Toc322093029"/>
      <w:bookmarkStart w:id="20" w:name="_Toc233011976"/>
      <w:bookmarkStart w:id="21" w:name="_Toc316920655"/>
      <w:bookmarkStart w:id="22" w:name="_Toc363218748"/>
      <w:bookmarkStart w:id="23" w:name="_Toc392511595"/>
      <w:bookmarkStart w:id="24" w:name="_Toc256820679"/>
      <w:bookmarkStart w:id="25" w:name="_Toc193556977"/>
      <w:bookmarkStart w:id="26" w:name="_Toc256778944"/>
      <w:bookmarkStart w:id="27" w:name="_Toc393717651"/>
      <w:bookmarkStart w:id="28" w:name="_Toc350858947"/>
      <w:bookmarkStart w:id="29" w:name="_Toc211083361"/>
      <w:bookmarkStart w:id="30" w:name="_Toc210125192"/>
      <w:r>
        <w:rPr>
          <w:rFonts w:hint="eastAsia" w:ascii="华文中宋" w:hAnsi="华文中宋" w:eastAsia="华文中宋"/>
          <w:color w:val="auto"/>
          <w:kern w:val="0"/>
          <w:sz w:val="52"/>
          <w:szCs w:val="52"/>
        </w:rPr>
        <w:drawing>
          <wp:anchor distT="0" distB="0" distL="114300" distR="114300" simplePos="0" relativeHeight="251662336" behindDoc="1" locked="0" layoutInCell="1" allowOverlap="1">
            <wp:simplePos x="0" y="0"/>
            <wp:positionH relativeFrom="column">
              <wp:posOffset>95250</wp:posOffset>
            </wp:positionH>
            <wp:positionV relativeFrom="paragraph">
              <wp:posOffset>135255</wp:posOffset>
            </wp:positionV>
            <wp:extent cx="2032000" cy="728345"/>
            <wp:effectExtent l="0" t="0" r="6350" b="14605"/>
            <wp:wrapTight wrapText="bothSides">
              <wp:wrapPolygon>
                <wp:start x="0" y="0"/>
                <wp:lineTo x="0" y="21600"/>
                <wp:lineTo x="21600" y="21600"/>
                <wp:lineTo x="21600" y="0"/>
                <wp:lineTo x="0" y="0"/>
              </wp:wrapPolygon>
            </wp:wrapTight>
            <wp:docPr id="2" name="图片 2" descr="公司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公司LOGO"/>
                    <pic:cNvPicPr>
                      <a:picLocks noChangeAspect="1"/>
                    </pic:cNvPicPr>
                  </pic:nvPicPr>
                  <pic:blipFill>
                    <a:blip r:embed="rId33"/>
                    <a:stretch>
                      <a:fillRect/>
                    </a:stretch>
                  </pic:blipFill>
                  <pic:spPr>
                    <a:xfrm>
                      <a:off x="0" y="0"/>
                      <a:ext cx="2032000" cy="728345"/>
                    </a:xfrm>
                    <a:prstGeom prst="rect">
                      <a:avLst/>
                    </a:prstGeom>
                    <a:noFill/>
                    <a:ln>
                      <a:noFill/>
                    </a:ln>
                  </pic:spPr>
                </pic:pic>
              </a:graphicData>
            </a:graphic>
          </wp:anchor>
        </w:drawing>
      </w:r>
    </w:p>
    <w:p w14:paraId="7860FF88">
      <w:pPr>
        <w:spacing w:line="800" w:lineRule="exact"/>
        <w:jc w:val="center"/>
        <w:rPr>
          <w:rFonts w:ascii="华文仿宋" w:hAnsi="华文仿宋" w:eastAsia="华文仿宋"/>
          <w:b/>
          <w:color w:val="auto"/>
          <w:spacing w:val="-20"/>
          <w:kern w:val="0"/>
          <w:sz w:val="48"/>
          <w:szCs w:val="48"/>
        </w:rPr>
      </w:pPr>
    </w:p>
    <w:p w14:paraId="6E16CFC5">
      <w:pPr>
        <w:spacing w:before="156" w:beforeLines="50" w:line="700" w:lineRule="exact"/>
        <w:jc w:val="center"/>
        <w:rPr>
          <w:rFonts w:hint="eastAsia" w:asciiTheme="minorEastAsia" w:hAnsiTheme="minorEastAsia" w:eastAsiaTheme="minorEastAsia" w:cstheme="minorEastAsia"/>
          <w:color w:val="C00000"/>
          <w:kern w:val="0"/>
          <w:sz w:val="52"/>
          <w:szCs w:val="52"/>
          <w:highlight w:val="none"/>
          <w:lang w:eastAsia="zh-CN"/>
        </w:rPr>
      </w:pPr>
    </w:p>
    <w:p w14:paraId="25A638E6">
      <w:pPr>
        <w:spacing w:before="156" w:beforeLines="50" w:line="700" w:lineRule="exact"/>
        <w:jc w:val="center"/>
        <w:rPr>
          <w:rFonts w:hint="eastAsia" w:asciiTheme="minorEastAsia" w:hAnsiTheme="minorEastAsia" w:eastAsiaTheme="minorEastAsia" w:cstheme="minorEastAsia"/>
          <w:color w:val="000000" w:themeColor="text1"/>
          <w:kern w:val="0"/>
          <w:sz w:val="52"/>
          <w:szCs w:val="52"/>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kern w:val="0"/>
          <w:sz w:val="52"/>
          <w:szCs w:val="52"/>
          <w:highlight w:val="none"/>
          <w:lang w:eastAsia="zh-CN"/>
          <w14:textFill>
            <w14:solidFill>
              <w14:schemeClr w14:val="tx1"/>
            </w14:solidFill>
          </w14:textFill>
        </w:rPr>
        <w:t>智能生产线实训室场地改造项目</w:t>
      </w:r>
    </w:p>
    <w:p w14:paraId="7D45B1FD">
      <w:pPr>
        <w:jc w:val="center"/>
        <w:rPr>
          <w:rFonts w:ascii="宋体" w:hAnsi="宋体"/>
          <w:b/>
          <w:color w:val="000000" w:themeColor="text1"/>
          <w:sz w:val="52"/>
          <w:szCs w:val="52"/>
          <w14:textFill>
            <w14:solidFill>
              <w14:schemeClr w14:val="tx1"/>
            </w14:solidFill>
          </w14:textFill>
        </w:rPr>
      </w:pPr>
    </w:p>
    <w:p w14:paraId="3AB4BFEC">
      <w:pPr>
        <w:jc w:val="center"/>
        <w:rPr>
          <w:rFonts w:ascii="宋体" w:hAnsi="宋体"/>
          <w:b/>
          <w:color w:val="000000" w:themeColor="text1"/>
          <w:sz w:val="52"/>
          <w:szCs w:val="52"/>
          <w14:textFill>
            <w14:solidFill>
              <w14:schemeClr w14:val="tx1"/>
            </w14:solidFill>
          </w14:textFill>
        </w:rPr>
      </w:pPr>
    </w:p>
    <w:p w14:paraId="30FDF617">
      <w:pPr>
        <w:spacing w:beforeLines="50" w:line="480" w:lineRule="auto"/>
        <w:jc w:val="center"/>
        <w:rPr>
          <w:rFonts w:ascii="华文中宋" w:hAnsi="华文中宋" w:eastAsia="华文中宋"/>
          <w:b/>
          <w:color w:val="000000" w:themeColor="text1"/>
          <w:kern w:val="0"/>
          <w:sz w:val="44"/>
          <w:szCs w:val="44"/>
          <w14:textFill>
            <w14:solidFill>
              <w14:schemeClr w14:val="tx1"/>
            </w14:solidFill>
          </w14:textFill>
        </w:rPr>
      </w:pPr>
    </w:p>
    <w:p w14:paraId="4F42A76A">
      <w:pPr>
        <w:jc w:val="center"/>
        <w:rPr>
          <w:rFonts w:ascii="宋体" w:hAnsi="宋体"/>
          <w:b/>
          <w:color w:val="000000" w:themeColor="text1"/>
          <w:sz w:val="48"/>
          <w:szCs w:val="48"/>
          <w14:textFill>
            <w14:solidFill>
              <w14:schemeClr w14:val="tx1"/>
            </w14:solidFill>
          </w14:textFill>
        </w:rPr>
      </w:pPr>
      <w:r>
        <w:rPr>
          <w:rFonts w:hint="eastAsia" w:ascii="华文中宋" w:hAnsi="华文中宋" w:eastAsia="华文中宋"/>
          <w:b/>
          <w:color w:val="000000" w:themeColor="text1"/>
          <w:kern w:val="0"/>
          <w:sz w:val="72"/>
          <w:szCs w:val="72"/>
          <w14:textFill>
            <w14:solidFill>
              <w14:schemeClr w14:val="tx1"/>
            </w14:solidFill>
          </w14:textFill>
        </w:rPr>
        <w:t>磋 商 文 件</w:t>
      </w:r>
    </w:p>
    <w:p w14:paraId="6295C255">
      <w:pPr>
        <w:tabs>
          <w:tab w:val="center" w:pos="4252"/>
          <w:tab w:val="left" w:pos="5805"/>
        </w:tabs>
        <w:spacing w:line="640" w:lineRule="exact"/>
        <w:jc w:val="center"/>
        <w:rPr>
          <w:rFonts w:ascii="华文中宋" w:hAnsi="华文中宋" w:eastAsia="华文中宋"/>
          <w:color w:val="000000" w:themeColor="text1"/>
          <w:sz w:val="30"/>
          <w:szCs w:val="30"/>
          <w14:textFill>
            <w14:solidFill>
              <w14:schemeClr w14:val="tx1"/>
            </w14:solidFill>
          </w14:textFill>
        </w:rPr>
      </w:pPr>
    </w:p>
    <w:p w14:paraId="06091E60">
      <w:pPr>
        <w:tabs>
          <w:tab w:val="center" w:pos="4252"/>
          <w:tab w:val="left" w:pos="5805"/>
        </w:tabs>
        <w:spacing w:line="640" w:lineRule="exact"/>
        <w:jc w:val="center"/>
        <w:rPr>
          <w:rFonts w:hint="eastAsia" w:ascii="华文中宋" w:hAnsi="华文中宋" w:eastAsia="华文中宋"/>
          <w:color w:val="000000" w:themeColor="text1"/>
          <w:sz w:val="30"/>
          <w:szCs w:val="30"/>
          <w:lang w:eastAsia="zh-CN"/>
          <w14:textFill>
            <w14:solidFill>
              <w14:schemeClr w14:val="tx1"/>
            </w14:solidFill>
          </w14:textFill>
        </w:rPr>
      </w:pPr>
      <w:r>
        <w:rPr>
          <w:rFonts w:hint="eastAsia" w:ascii="华文中宋" w:hAnsi="华文中宋" w:eastAsia="华文中宋"/>
          <w:color w:val="000000" w:themeColor="text1"/>
          <w:sz w:val="30"/>
          <w:szCs w:val="30"/>
          <w14:textFill>
            <w14:solidFill>
              <w14:schemeClr w14:val="tx1"/>
            </w14:solidFill>
          </w14:textFill>
        </w:rPr>
        <w:t>项目编号：</w:t>
      </w:r>
      <w:r>
        <w:rPr>
          <w:rFonts w:hint="eastAsia" w:ascii="华文中宋" w:hAnsi="华文中宋" w:eastAsia="华文中宋"/>
          <w:color w:val="000000" w:themeColor="text1"/>
          <w:sz w:val="30"/>
          <w:szCs w:val="30"/>
          <w:lang w:eastAsia="zh-CN"/>
          <w14:textFill>
            <w14:solidFill>
              <w14:schemeClr w14:val="tx1"/>
            </w14:solidFill>
          </w14:textFill>
        </w:rPr>
        <w:t>SNJZ-2026-Z035</w:t>
      </w:r>
    </w:p>
    <w:p w14:paraId="248B37C1">
      <w:pPr>
        <w:ind w:left="210" w:leftChars="100"/>
        <w:jc w:val="center"/>
        <w:rPr>
          <w:rFonts w:ascii="仿宋_GB2312" w:eastAsia="仿宋_GB2312"/>
          <w:b/>
          <w:color w:val="000000" w:themeColor="text1"/>
          <w:kern w:val="0"/>
          <w:sz w:val="44"/>
          <w:szCs w:val="44"/>
          <w14:textFill>
            <w14:solidFill>
              <w14:schemeClr w14:val="tx1"/>
            </w14:solidFill>
          </w14:textFill>
        </w:rPr>
      </w:pPr>
    </w:p>
    <w:p w14:paraId="5253EB64">
      <w:pPr>
        <w:ind w:left="210" w:leftChars="100"/>
        <w:jc w:val="center"/>
        <w:rPr>
          <w:rFonts w:ascii="仿宋_GB2312" w:eastAsia="仿宋_GB2312"/>
          <w:b/>
          <w:color w:val="000000" w:themeColor="text1"/>
          <w:kern w:val="0"/>
          <w:sz w:val="44"/>
          <w:szCs w:val="44"/>
          <w14:textFill>
            <w14:solidFill>
              <w14:schemeClr w14:val="tx1"/>
            </w14:solidFill>
          </w14:textFill>
        </w:rPr>
      </w:pPr>
    </w:p>
    <w:p w14:paraId="5A81A1F4">
      <w:pPr>
        <w:ind w:left="210" w:leftChars="100"/>
        <w:jc w:val="center"/>
        <w:rPr>
          <w:rFonts w:ascii="仿宋_GB2312" w:eastAsia="仿宋_GB2312"/>
          <w:b/>
          <w:color w:val="000000" w:themeColor="text1"/>
          <w:kern w:val="0"/>
          <w:sz w:val="44"/>
          <w:szCs w:val="44"/>
          <w14:textFill>
            <w14:solidFill>
              <w14:schemeClr w14:val="tx1"/>
            </w14:solidFill>
          </w14:textFill>
        </w:rPr>
      </w:pPr>
    </w:p>
    <w:p w14:paraId="523D817E">
      <w:pPr>
        <w:rPr>
          <w:rFonts w:ascii="仿宋_GB2312" w:eastAsia="仿宋_GB2312"/>
          <w:b/>
          <w:color w:val="000000" w:themeColor="text1"/>
          <w:kern w:val="0"/>
          <w:sz w:val="44"/>
          <w:szCs w:val="44"/>
          <w14:textFill>
            <w14:solidFill>
              <w14:schemeClr w14:val="tx1"/>
            </w14:solidFill>
          </w14:textFill>
        </w:rPr>
      </w:pPr>
    </w:p>
    <w:p w14:paraId="4228B302">
      <w:pPr>
        <w:jc w:val="center"/>
        <w:rPr>
          <w:rFonts w:ascii="华文中宋" w:hAnsi="华文中宋" w:eastAsia="华文中宋" w:cs="华文中宋"/>
          <w:b/>
          <w:color w:val="000000" w:themeColor="text1"/>
          <w:kern w:val="0"/>
          <w:sz w:val="32"/>
          <w:szCs w:val="32"/>
          <w14:textFill>
            <w14:solidFill>
              <w14:schemeClr w14:val="tx1"/>
            </w14:solidFill>
          </w14:textFill>
        </w:rPr>
      </w:pPr>
      <w:r>
        <w:rPr>
          <w:rFonts w:hint="eastAsia" w:ascii="华文中宋" w:hAnsi="华文中宋" w:eastAsia="华文中宋" w:cs="华文中宋"/>
          <w:b/>
          <w:color w:val="000000" w:themeColor="text1"/>
          <w:kern w:val="0"/>
          <w:sz w:val="32"/>
          <w:szCs w:val="32"/>
          <w14:textFill>
            <w14:solidFill>
              <w14:schemeClr w14:val="tx1"/>
            </w14:solidFill>
          </w14:textFill>
        </w:rPr>
        <w:t>陕西教育招标有限责任公司</w:t>
      </w:r>
    </w:p>
    <w:p w14:paraId="3B2626D3">
      <w:pPr>
        <w:adjustRightInd w:val="0"/>
        <w:snapToGrid w:val="0"/>
        <w:spacing w:beforeLines="50" w:afterLines="100"/>
        <w:jc w:val="center"/>
        <w:rPr>
          <w:rFonts w:ascii="宋体" w:hAnsi="宋体" w:cs="仿宋_GB2312"/>
          <w:b/>
          <w:color w:val="000000" w:themeColor="text1"/>
          <w:kern w:val="0"/>
          <w:sz w:val="32"/>
          <w:szCs w:val="32"/>
          <w14:textFill>
            <w14:solidFill>
              <w14:schemeClr w14:val="tx1"/>
            </w14:solidFill>
          </w14:textFill>
        </w:rPr>
        <w:sectPr>
          <w:headerReference r:id="rId3" w:type="first"/>
          <w:footerReference r:id="rId5" w:type="first"/>
          <w:footerReference r:id="rId4" w:type="even"/>
          <w:pgSz w:w="11900" w:h="16838"/>
          <w:pgMar w:top="1417" w:right="1417" w:bottom="1417" w:left="1417" w:header="850" w:footer="992" w:gutter="0"/>
          <w:pgBorders>
            <w:top w:val="none" w:sz="0" w:space="0"/>
            <w:left w:val="none" w:sz="0" w:space="0"/>
            <w:bottom w:val="none" w:sz="0" w:space="0"/>
            <w:right w:val="none" w:sz="0" w:space="0"/>
          </w:pgBorders>
          <w:pgNumType w:fmt="decimal"/>
          <w:cols w:space="0" w:num="1"/>
          <w:rtlGutter w:val="0"/>
          <w:docGrid w:linePitch="312" w:charSpace="0"/>
        </w:sectPr>
      </w:pPr>
      <w:r>
        <w:rPr>
          <w:rFonts w:hint="eastAsia" w:ascii="华文中宋" w:hAnsi="华文中宋" w:eastAsia="华文中宋" w:cs="华文中宋"/>
          <w:b/>
          <w:color w:val="000000" w:themeColor="text1"/>
          <w:kern w:val="0"/>
          <w:sz w:val="32"/>
          <w:szCs w:val="32"/>
          <w14:textFill>
            <w14:solidFill>
              <w14:schemeClr w14:val="tx1"/>
            </w14:solidFill>
          </w14:textFill>
        </w:rPr>
        <w:t>202</w:t>
      </w:r>
      <w:r>
        <w:rPr>
          <w:rFonts w:hint="eastAsia" w:ascii="华文中宋" w:hAnsi="华文中宋" w:eastAsia="华文中宋" w:cs="华文中宋"/>
          <w:b/>
          <w:color w:val="000000" w:themeColor="text1"/>
          <w:kern w:val="0"/>
          <w:sz w:val="32"/>
          <w:szCs w:val="32"/>
          <w:lang w:val="en-US" w:eastAsia="zh-CN"/>
          <w14:textFill>
            <w14:solidFill>
              <w14:schemeClr w14:val="tx1"/>
            </w14:solidFill>
          </w14:textFill>
        </w:rPr>
        <w:t>6</w:t>
      </w:r>
      <w:r>
        <w:rPr>
          <w:rFonts w:hint="eastAsia" w:ascii="华文中宋" w:hAnsi="华文中宋" w:eastAsia="华文中宋" w:cs="华文中宋"/>
          <w:b/>
          <w:color w:val="000000" w:themeColor="text1"/>
          <w:kern w:val="0"/>
          <w:sz w:val="32"/>
          <w:szCs w:val="32"/>
          <w14:textFill>
            <w14:solidFill>
              <w14:schemeClr w14:val="tx1"/>
            </w14:solidFill>
          </w14:textFill>
        </w:rPr>
        <w:t>年</w:t>
      </w:r>
      <w:r>
        <w:rPr>
          <w:rFonts w:hint="eastAsia" w:ascii="华文中宋" w:hAnsi="华文中宋" w:eastAsia="华文中宋" w:cs="华文中宋"/>
          <w:b/>
          <w:color w:val="000000" w:themeColor="text1"/>
          <w:kern w:val="0"/>
          <w:sz w:val="32"/>
          <w:szCs w:val="32"/>
          <w:lang w:val="en-US" w:eastAsia="zh-CN"/>
          <w14:textFill>
            <w14:solidFill>
              <w14:schemeClr w14:val="tx1"/>
            </w14:solidFill>
          </w14:textFill>
        </w:rPr>
        <w:t>10</w:t>
      </w:r>
      <w:r>
        <w:rPr>
          <w:rFonts w:hint="eastAsia" w:ascii="华文中宋" w:hAnsi="华文中宋" w:eastAsia="华文中宋" w:cs="华文中宋"/>
          <w:b/>
          <w:color w:val="000000" w:themeColor="text1"/>
          <w:kern w:val="0"/>
          <w:sz w:val="32"/>
          <w:szCs w:val="32"/>
          <w14:textFill>
            <w14:solidFill>
              <w14:schemeClr w14:val="tx1"/>
            </w14:solidFill>
          </w14:textFill>
        </w:rPr>
        <w:t>月</w:t>
      </w:r>
      <w:r>
        <w:rPr>
          <w:rFonts w:hint="eastAsia" w:ascii="华文中宋" w:hAnsi="华文中宋" w:eastAsia="华文中宋" w:cs="华文中宋"/>
          <w:b/>
          <w:color w:val="000000" w:themeColor="text1"/>
          <w:kern w:val="0"/>
          <w:sz w:val="32"/>
          <w:szCs w:val="32"/>
          <w:lang w:val="en-US" w:eastAsia="zh-CN"/>
          <w14:textFill>
            <w14:solidFill>
              <w14:schemeClr w14:val="tx1"/>
            </w14:solidFill>
          </w14:textFill>
        </w:rPr>
        <w:t>10</w:t>
      </w:r>
      <w:r>
        <w:rPr>
          <w:rFonts w:hint="eastAsia" w:ascii="华文中宋" w:hAnsi="华文中宋" w:eastAsia="华文中宋" w:cs="华文中宋"/>
          <w:b/>
          <w:color w:val="000000" w:themeColor="text1"/>
          <w:kern w:val="0"/>
          <w:sz w:val="32"/>
          <w:szCs w:val="32"/>
          <w14:textFill>
            <w14:solidFill>
              <w14:schemeClr w14:val="tx1"/>
            </w14:solidFill>
          </w14:textFill>
        </w:rPr>
        <w:t>日</w:t>
      </w:r>
    </w:p>
    <w:p w14:paraId="6ED7036B">
      <w:pPr>
        <w:spacing w:line="360" w:lineRule="auto"/>
        <w:jc w:val="center"/>
        <w:rPr>
          <w:rFonts w:ascii="宋体" w:hAnsi="宋体" w:cs="宋体"/>
          <w:b/>
          <w:color w:val="000000" w:themeColor="text1"/>
          <w:spacing w:val="140"/>
          <w:sz w:val="52"/>
          <w:szCs w:val="52"/>
          <w:u w:val="double"/>
          <w14:textFill>
            <w14:solidFill>
              <w14:schemeClr w14:val="tx1"/>
            </w14:solidFill>
          </w14:textFill>
        </w:rPr>
      </w:pPr>
      <w:r>
        <w:rPr>
          <w:rFonts w:hint="eastAsia" w:ascii="宋体" w:hAnsi="宋体" w:cs="宋体"/>
          <w:b/>
          <w:color w:val="000000" w:themeColor="text1"/>
          <w:spacing w:val="140"/>
          <w:sz w:val="52"/>
          <w:szCs w:val="52"/>
          <w:u w:val="double"/>
          <w14:textFill>
            <w14:solidFill>
              <w14:schemeClr w14:val="tx1"/>
            </w14:solidFill>
          </w14:textFill>
        </w:rPr>
        <w:t>特别提示</w:t>
      </w:r>
    </w:p>
    <w:p w14:paraId="6434D8DE">
      <w:pPr>
        <w:spacing w:line="360" w:lineRule="auto"/>
        <w:rPr>
          <w:rFonts w:ascii="宋体" w:hAnsi="宋体" w:cs="宋体"/>
          <w:b/>
          <w:color w:val="000000" w:themeColor="text1"/>
          <w:szCs w:val="21"/>
          <w14:textFill>
            <w14:solidFill>
              <w14:schemeClr w14:val="tx1"/>
            </w14:solidFill>
          </w14:textFill>
        </w:rPr>
      </w:pPr>
    </w:p>
    <w:p w14:paraId="17931568">
      <w:pPr>
        <w:spacing w:line="540" w:lineRule="exact"/>
        <w:rPr>
          <w:rFonts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各供应商：在此我</w:t>
      </w:r>
      <w:r>
        <w:rPr>
          <w:rFonts w:hint="eastAsia" w:ascii="宋体" w:hAnsi="宋体" w:cs="宋体"/>
          <w:color w:val="000000" w:themeColor="text1"/>
          <w:sz w:val="24"/>
          <w14:textFill>
            <w14:solidFill>
              <w14:schemeClr w14:val="tx1"/>
            </w14:solidFill>
          </w14:textFill>
        </w:rPr>
        <w:t>们特别善意地提醒您注意！</w:t>
      </w:r>
    </w:p>
    <w:p w14:paraId="567DF4B8">
      <w:pPr>
        <w:tabs>
          <w:tab w:val="left" w:pos="1064"/>
        </w:tabs>
        <w:spacing w:line="5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1、请您仔细地阅读磋商文件并正确理解磋商文件中各项具体要求。</w:t>
      </w:r>
    </w:p>
    <w:p w14:paraId="0E705A99">
      <w:pPr>
        <w:tabs>
          <w:tab w:val="left" w:pos="1064"/>
        </w:tabs>
        <w:spacing w:line="5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2、请您严格按照磋商文件载明的响应文件格式要求编制响应文件。</w:t>
      </w:r>
    </w:p>
    <w:p w14:paraId="0B606A2F">
      <w:pPr>
        <w:tabs>
          <w:tab w:val="left" w:pos="1064"/>
        </w:tabs>
        <w:spacing w:line="5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3、请您按照磋商文件要求密封响应文件，并正确标记。</w:t>
      </w:r>
    </w:p>
    <w:p w14:paraId="5B6D67FB">
      <w:pPr>
        <w:tabs>
          <w:tab w:val="left" w:pos="1064"/>
        </w:tabs>
        <w:spacing w:line="5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4、请您明确标记响应文件的正本、副本。</w:t>
      </w:r>
    </w:p>
    <w:p w14:paraId="5F2A55E2">
      <w:pPr>
        <w:tabs>
          <w:tab w:val="left" w:pos="1064"/>
        </w:tabs>
        <w:spacing w:line="5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5、请您按</w:t>
      </w:r>
      <w:r>
        <w:rPr>
          <w:rFonts w:hint="eastAsia" w:ascii="宋体" w:hAnsi="宋体" w:cs="宋体"/>
          <w:color w:val="000000" w:themeColor="text1"/>
          <w:sz w:val="24"/>
          <w:lang w:val="en-US" w:eastAsia="zh-CN"/>
          <w14:textFill>
            <w14:solidFill>
              <w14:schemeClr w14:val="tx1"/>
            </w14:solidFill>
          </w14:textFill>
        </w:rPr>
        <w:t>竞争性磋商邀请</w:t>
      </w:r>
      <w:r>
        <w:rPr>
          <w:rFonts w:hint="eastAsia" w:ascii="宋体" w:hAnsi="宋体" w:cs="宋体"/>
          <w:color w:val="000000" w:themeColor="text1"/>
          <w:sz w:val="24"/>
          <w14:textFill>
            <w14:solidFill>
              <w14:schemeClr w14:val="tx1"/>
            </w14:solidFill>
          </w14:textFill>
        </w:rPr>
        <w:t>规定的截止时间、地点，准时到</w:t>
      </w:r>
      <w:r>
        <w:rPr>
          <w:rFonts w:hint="eastAsia" w:ascii="宋体" w:hAnsi="宋体" w:cs="宋体"/>
          <w:color w:val="000000" w:themeColor="text1"/>
          <w:sz w:val="24"/>
          <w:u w:val="none"/>
          <w14:textFill>
            <w14:solidFill>
              <w14:schemeClr w14:val="tx1"/>
            </w14:solidFill>
          </w14:textFill>
        </w:rPr>
        <w:t>会议现场</w:t>
      </w:r>
      <w:r>
        <w:rPr>
          <w:rFonts w:hint="eastAsia" w:ascii="宋体" w:hAnsi="宋体" w:cs="宋体"/>
          <w:color w:val="000000" w:themeColor="text1"/>
          <w:sz w:val="24"/>
          <w14:textFill>
            <w14:solidFill>
              <w14:schemeClr w14:val="tx1"/>
            </w14:solidFill>
          </w14:textFill>
        </w:rPr>
        <w:t>递交响应文件并参加</w:t>
      </w:r>
      <w:r>
        <w:rPr>
          <w:rFonts w:hint="eastAsia" w:ascii="宋体" w:hAnsi="宋体" w:cs="宋体"/>
          <w:color w:val="000000" w:themeColor="text1"/>
          <w:sz w:val="24"/>
          <w:lang w:val="en-US" w:eastAsia="zh-CN"/>
          <w14:textFill>
            <w14:solidFill>
              <w14:schemeClr w14:val="tx1"/>
            </w14:solidFill>
          </w14:textFill>
        </w:rPr>
        <w:t>磋商会议</w:t>
      </w:r>
      <w:r>
        <w:rPr>
          <w:rFonts w:hint="eastAsia" w:ascii="宋体" w:hAnsi="宋体" w:cs="宋体"/>
          <w:color w:val="000000" w:themeColor="text1"/>
          <w:sz w:val="24"/>
          <w14:textFill>
            <w14:solidFill>
              <w14:schemeClr w14:val="tx1"/>
            </w14:solidFill>
          </w14:textFill>
        </w:rPr>
        <w:t>，避免迟误。</w:t>
      </w:r>
    </w:p>
    <w:p w14:paraId="516C06E1">
      <w:pPr>
        <w:tabs>
          <w:tab w:val="left" w:pos="1064"/>
        </w:tabs>
        <w:spacing w:line="5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6、请您不要忘记随身携带磋商文件要求提供的其他备查文件原件和证书。</w:t>
      </w:r>
    </w:p>
    <w:p w14:paraId="381C0071">
      <w:pPr>
        <w:tabs>
          <w:tab w:val="left" w:pos="1064"/>
        </w:tabs>
        <w:spacing w:line="5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7、请您到达开标大会地点后及时到签到处签字登记。</w:t>
      </w:r>
    </w:p>
    <w:p w14:paraId="7A9A67FB">
      <w:pPr>
        <w:tabs>
          <w:tab w:val="left" w:pos="1064"/>
        </w:tabs>
        <w:spacing w:line="5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融资平台：根据《陕西省财政厅关于加快推进我省中小企业政府采购信用融资工作的通知》陕财办采〔2020〕15号文件精神，有融资需求的供应商可根据自身情况，在陕西省政府采购信用融资平台自主选择金融机构及其融资产品，凭政府采购中标（成交）通知书或政府采购合同向金融机构提出融资申请。</w:t>
      </w:r>
    </w:p>
    <w:p w14:paraId="7CF37EC0">
      <w:pPr>
        <w:tabs>
          <w:tab w:val="left" w:pos="1064"/>
        </w:tabs>
        <w:spacing w:line="540" w:lineRule="exact"/>
        <w:ind w:firstLine="480" w:firstLineChars="200"/>
        <w:rPr>
          <w:rFonts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9</w:t>
      </w:r>
      <w:r>
        <w:rPr>
          <w:rFonts w:hint="eastAsia" w:ascii="宋体" w:hAnsi="宋体" w:cs="宋体"/>
          <w:b w:val="0"/>
          <w:bCs w:val="0"/>
          <w:color w:val="000000" w:themeColor="text1"/>
          <w:sz w:val="24"/>
          <w:lang w:eastAsia="zh-CN"/>
          <w14:textFill>
            <w14:solidFill>
              <w14:schemeClr w14:val="tx1"/>
            </w14:solidFill>
          </w14:textFill>
        </w:rPr>
        <w:t>、</w:t>
      </w:r>
      <w:r>
        <w:rPr>
          <w:rFonts w:hint="eastAsia" w:ascii="宋体" w:hAnsi="宋体" w:cs="宋体"/>
          <w:b w:val="0"/>
          <w:bCs w:val="0"/>
          <w:color w:val="000000" w:themeColor="text1"/>
          <w:sz w:val="24"/>
          <w14:textFill>
            <w14:solidFill>
              <w14:schemeClr w14:val="tx1"/>
            </w14:solidFill>
          </w14:textFill>
        </w:rPr>
        <w:t xml:space="preserve"> 请您按照陕西省财政厅关于政府采购供应商注册登记有关事项的通知中的要求，通过陕西省政府采购网（http://www.ccgp-shaanxi.gov.cn/）注册登记加入陕西省政府采购供应商库。</w:t>
      </w:r>
    </w:p>
    <w:p w14:paraId="6F8B72D2">
      <w:pPr>
        <w:tabs>
          <w:tab w:val="left" w:pos="1064"/>
        </w:tabs>
        <w:spacing w:line="540" w:lineRule="exact"/>
        <w:ind w:firstLine="480" w:firstLineChars="200"/>
        <w:rPr>
          <w:rFonts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10、如在响应文件递交截止时间前放弃本次投标，请以书面形式发出弃标函。</w:t>
      </w:r>
    </w:p>
    <w:p w14:paraId="3ECC3157">
      <w:pPr>
        <w:pStyle w:val="26"/>
        <w:spacing w:after="156" w:line="540" w:lineRule="exact"/>
        <w:ind w:firstLine="180"/>
        <w:rPr>
          <w:rFonts w:ascii="宋体" w:hAnsi="宋体" w:cs="宋体"/>
          <w:color w:val="000000" w:themeColor="text1"/>
          <w14:textFill>
            <w14:solidFill>
              <w14:schemeClr w14:val="tx1"/>
            </w14:solidFill>
          </w14:textFill>
        </w:rPr>
      </w:pPr>
    </w:p>
    <w:p w14:paraId="2376E9B8">
      <w:pPr>
        <w:adjustRightInd w:val="0"/>
        <w:snapToGrid w:val="0"/>
        <w:spacing w:beforeLines="100" w:afterLines="100" w:line="540" w:lineRule="exact"/>
        <w:ind w:firstLine="480" w:firstLineChars="200"/>
        <w:jc w:val="left"/>
        <w:outlineLvl w:val="0"/>
        <w:rPr>
          <w:rFonts w:ascii="华文中宋" w:hAnsi="华文中宋" w:eastAsia="华文中宋"/>
          <w:color w:val="000000" w:themeColor="text1"/>
          <w:sz w:val="36"/>
          <w:szCs w:val="36"/>
          <w14:textFill>
            <w14:solidFill>
              <w14:schemeClr w14:val="tx1"/>
            </w14:solidFill>
          </w14:textFill>
        </w:rPr>
        <w:sectPr>
          <w:headerReference r:id="rId6" w:type="default"/>
          <w:footerReference r:id="rId7" w:type="default"/>
          <w:pgSz w:w="11900" w:h="16838"/>
          <w:pgMar w:top="1417" w:right="1417" w:bottom="1417" w:left="1417" w:header="850" w:footer="992" w:gutter="0"/>
          <w:pgBorders>
            <w:top w:val="none" w:sz="0" w:space="0"/>
            <w:left w:val="none" w:sz="0" w:space="0"/>
            <w:bottom w:val="none" w:sz="0" w:space="0"/>
            <w:right w:val="none" w:sz="0" w:space="0"/>
          </w:pgBorders>
          <w:pgNumType w:fmt="decimal"/>
          <w:cols w:space="0" w:num="1"/>
          <w:rtlGutter w:val="0"/>
          <w:docGrid w:linePitch="312" w:charSpace="0"/>
        </w:sectPr>
      </w:pPr>
      <w:bookmarkStart w:id="31" w:name="_Toc32665"/>
      <w:bookmarkStart w:id="32" w:name="_Toc13200"/>
      <w:bookmarkStart w:id="33" w:name="_Toc19527"/>
      <w:bookmarkStart w:id="34" w:name="_Toc12476"/>
      <w:bookmarkStart w:id="35" w:name="_Toc13132"/>
      <w:bookmarkStart w:id="36" w:name="_Toc13865"/>
      <w:bookmarkStart w:id="37" w:name="_Toc3833"/>
      <w:r>
        <w:rPr>
          <w:rFonts w:hint="eastAsia" w:ascii="宋体" w:hAnsi="宋体" w:cs="宋体"/>
          <w:color w:val="000000" w:themeColor="text1"/>
          <w:sz w:val="24"/>
          <w14:textFill>
            <w14:solidFill>
              <w14:schemeClr w14:val="tx1"/>
            </w14:solidFill>
          </w14:textFill>
        </w:rPr>
        <w:t>谨记上述提示，将有助您顺利地参加投标。若有什么需要帮助，请您与我们的工作人员联系，我们将非常高兴地为您服务。</w:t>
      </w:r>
      <w:bookmarkEnd w:id="31"/>
      <w:bookmarkEnd w:id="32"/>
      <w:bookmarkEnd w:id="33"/>
      <w:bookmarkEnd w:id="34"/>
      <w:bookmarkEnd w:id="35"/>
      <w:bookmarkEnd w:id="36"/>
      <w:bookmarkEnd w:id="37"/>
    </w:p>
    <w:p w14:paraId="77A2334E">
      <w:pPr>
        <w:pStyle w:val="17"/>
        <w:tabs>
          <w:tab w:val="right" w:leader="dot" w:pos="8494"/>
        </w:tabs>
        <w:jc w:val="center"/>
        <w:rPr>
          <w:rFonts w:ascii="华文中宋" w:hAnsi="华文中宋" w:eastAsia="华文中宋"/>
          <w:b w:val="0"/>
          <w:color w:val="000000" w:themeColor="text1"/>
          <w:sz w:val="36"/>
          <w:szCs w:val="36"/>
          <w14:textFill>
            <w14:solidFill>
              <w14:schemeClr w14:val="tx1"/>
            </w14:solidFill>
          </w14:textFill>
        </w:rPr>
      </w:pPr>
      <w:r>
        <w:rPr>
          <w:rFonts w:hint="eastAsia" w:ascii="华文中宋" w:hAnsi="华文中宋" w:eastAsia="华文中宋"/>
          <w:b w:val="0"/>
          <w:color w:val="000000" w:themeColor="text1"/>
          <w:sz w:val="36"/>
          <w:szCs w:val="36"/>
          <w14:textFill>
            <w14:solidFill>
              <w14:schemeClr w14:val="tx1"/>
            </w14:solidFill>
          </w14:textFill>
        </w:rPr>
        <w:t>目   录</w:t>
      </w:r>
    </w:p>
    <w:p w14:paraId="77092AD3">
      <w:pPr>
        <w:pStyle w:val="17"/>
        <w:tabs>
          <w:tab w:val="right" w:leader="dot" w:pos="9066"/>
        </w:tabs>
        <w:rPr>
          <w:rFonts w:hint="eastAsia" w:ascii="仿宋" w:hAnsi="仿宋" w:eastAsia="仿宋" w:cs="仿宋"/>
          <w:sz w:val="24"/>
          <w:szCs w:val="24"/>
        </w:rPr>
      </w:pPr>
      <w:r>
        <w:rPr>
          <w:rFonts w:hint="eastAsia" w:ascii="仿宋" w:hAnsi="仿宋" w:eastAsia="仿宋" w:cs="仿宋"/>
          <w:b w:val="0"/>
          <w:color w:val="000000" w:themeColor="text1"/>
          <w:sz w:val="24"/>
          <w:szCs w:val="24"/>
          <w14:textFill>
            <w14:solidFill>
              <w14:schemeClr w14:val="tx1"/>
            </w14:solidFill>
          </w14:textFill>
        </w:rPr>
        <w:fldChar w:fldCharType="begin"/>
      </w:r>
      <w:r>
        <w:rPr>
          <w:rFonts w:hint="eastAsia" w:ascii="仿宋" w:hAnsi="仿宋" w:eastAsia="仿宋" w:cs="仿宋"/>
          <w:b w:val="0"/>
          <w:color w:val="000000" w:themeColor="text1"/>
          <w:sz w:val="24"/>
          <w:szCs w:val="24"/>
          <w14:textFill>
            <w14:solidFill>
              <w14:schemeClr w14:val="tx1"/>
            </w14:solidFill>
          </w14:textFill>
        </w:rPr>
        <w:instrText xml:space="preserve"> TOC \o "1-2" \h \z \u </w:instrText>
      </w:r>
      <w:r>
        <w:rPr>
          <w:rFonts w:hint="eastAsia" w:ascii="仿宋" w:hAnsi="仿宋" w:eastAsia="仿宋" w:cs="仿宋"/>
          <w:b w:val="0"/>
          <w:color w:val="000000" w:themeColor="text1"/>
          <w:sz w:val="24"/>
          <w:szCs w:val="24"/>
          <w14:textFill>
            <w14:solidFill>
              <w14:schemeClr w14:val="tx1"/>
            </w14:solidFill>
          </w14:textFill>
        </w:rPr>
        <w:fldChar w:fldCharType="separate"/>
      </w:r>
      <w:r>
        <w:rPr>
          <w:rFonts w:hint="eastAsia" w:ascii="仿宋" w:hAnsi="仿宋" w:eastAsia="仿宋" w:cs="仿宋"/>
          <w:bCs/>
          <w:color w:val="000000" w:themeColor="text1"/>
          <w:sz w:val="24"/>
          <w:szCs w:val="24"/>
          <w14:textFill>
            <w14:solidFill>
              <w14:schemeClr w14:val="tx1"/>
            </w14:solidFill>
          </w14:textFill>
        </w:rPr>
        <w:fldChar w:fldCharType="begin"/>
      </w:r>
      <w:r>
        <w:rPr>
          <w:rFonts w:hint="eastAsia" w:ascii="仿宋" w:hAnsi="仿宋" w:eastAsia="仿宋" w:cs="仿宋"/>
          <w:bCs/>
          <w:sz w:val="24"/>
          <w:szCs w:val="24"/>
        </w:rPr>
        <w:instrText xml:space="preserve"> HYPERLINK \l _Toc26552 </w:instrText>
      </w:r>
      <w:r>
        <w:rPr>
          <w:rFonts w:hint="eastAsia" w:ascii="仿宋" w:hAnsi="仿宋" w:eastAsia="仿宋" w:cs="仿宋"/>
          <w:bCs/>
          <w:sz w:val="24"/>
          <w:szCs w:val="24"/>
        </w:rPr>
        <w:fldChar w:fldCharType="separate"/>
      </w:r>
      <w:r>
        <w:rPr>
          <w:rFonts w:hint="eastAsia" w:ascii="仿宋" w:hAnsi="仿宋" w:eastAsia="仿宋" w:cs="仿宋"/>
          <w:sz w:val="24"/>
          <w:szCs w:val="24"/>
        </w:rPr>
        <w:t xml:space="preserve">第一章 </w:t>
      </w:r>
      <w:r>
        <w:rPr>
          <w:rFonts w:hint="eastAsia" w:ascii="仿宋" w:hAnsi="仿宋" w:eastAsia="仿宋" w:cs="仿宋"/>
          <w:sz w:val="24"/>
          <w:szCs w:val="24"/>
          <w:lang w:eastAsia="zh-CN"/>
        </w:rPr>
        <w:t>竞争性磋商邀请</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_Toc26552 \h </w:instrText>
      </w:r>
      <w:r>
        <w:rPr>
          <w:rFonts w:hint="eastAsia" w:ascii="仿宋" w:hAnsi="仿宋" w:eastAsia="仿宋" w:cs="仿宋"/>
          <w:sz w:val="24"/>
          <w:szCs w:val="24"/>
        </w:rPr>
        <w:fldChar w:fldCharType="separate"/>
      </w:r>
      <w:r>
        <w:rPr>
          <w:rFonts w:hint="eastAsia" w:ascii="仿宋" w:hAnsi="仿宋" w:eastAsia="仿宋" w:cs="仿宋"/>
          <w:sz w:val="24"/>
          <w:szCs w:val="24"/>
        </w:rPr>
        <w:t>1</w:t>
      </w:r>
      <w:r>
        <w:rPr>
          <w:rFonts w:hint="eastAsia" w:ascii="仿宋" w:hAnsi="仿宋" w:eastAsia="仿宋" w:cs="仿宋"/>
          <w:sz w:val="24"/>
          <w:szCs w:val="24"/>
        </w:rPr>
        <w:fldChar w:fldCharType="end"/>
      </w:r>
      <w:r>
        <w:rPr>
          <w:rFonts w:hint="eastAsia" w:ascii="仿宋" w:hAnsi="仿宋" w:eastAsia="仿宋" w:cs="仿宋"/>
          <w:bCs/>
          <w:color w:val="000000" w:themeColor="text1"/>
          <w:sz w:val="24"/>
          <w:szCs w:val="24"/>
          <w14:textFill>
            <w14:solidFill>
              <w14:schemeClr w14:val="tx1"/>
            </w14:solidFill>
          </w14:textFill>
        </w:rPr>
        <w:fldChar w:fldCharType="end"/>
      </w:r>
    </w:p>
    <w:p w14:paraId="1A3C7048">
      <w:pPr>
        <w:pStyle w:val="17"/>
        <w:tabs>
          <w:tab w:val="right" w:leader="dot" w:pos="9066"/>
        </w:tabs>
        <w:rPr>
          <w:rFonts w:hint="eastAsia" w:ascii="仿宋" w:hAnsi="仿宋" w:eastAsia="仿宋" w:cs="仿宋"/>
          <w:sz w:val="24"/>
          <w:szCs w:val="24"/>
        </w:rPr>
      </w:pPr>
      <w:r>
        <w:rPr>
          <w:rFonts w:hint="eastAsia" w:ascii="仿宋" w:hAnsi="仿宋" w:eastAsia="仿宋" w:cs="仿宋"/>
          <w:bCs/>
          <w:color w:val="000000" w:themeColor="text1"/>
          <w:sz w:val="24"/>
          <w:szCs w:val="24"/>
          <w14:textFill>
            <w14:solidFill>
              <w14:schemeClr w14:val="tx1"/>
            </w14:solidFill>
          </w14:textFill>
        </w:rPr>
        <w:fldChar w:fldCharType="begin"/>
      </w:r>
      <w:r>
        <w:rPr>
          <w:rFonts w:hint="eastAsia" w:ascii="仿宋" w:hAnsi="仿宋" w:eastAsia="仿宋" w:cs="仿宋"/>
          <w:bCs/>
          <w:sz w:val="24"/>
          <w:szCs w:val="24"/>
        </w:rPr>
        <w:instrText xml:space="preserve"> HYPERLINK \l _Toc27064 </w:instrText>
      </w:r>
      <w:r>
        <w:rPr>
          <w:rFonts w:hint="eastAsia" w:ascii="仿宋" w:hAnsi="仿宋" w:eastAsia="仿宋" w:cs="仿宋"/>
          <w:bCs/>
          <w:sz w:val="24"/>
          <w:szCs w:val="24"/>
        </w:rPr>
        <w:fldChar w:fldCharType="separate"/>
      </w:r>
      <w:r>
        <w:rPr>
          <w:rFonts w:hint="eastAsia" w:ascii="仿宋" w:hAnsi="仿宋" w:eastAsia="仿宋" w:cs="仿宋"/>
          <w:sz w:val="24"/>
          <w:szCs w:val="24"/>
        </w:rPr>
        <w:t>第二章 竞争性磋商须知</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_Toc27064 \h </w:instrText>
      </w:r>
      <w:r>
        <w:rPr>
          <w:rFonts w:hint="eastAsia" w:ascii="仿宋" w:hAnsi="仿宋" w:eastAsia="仿宋" w:cs="仿宋"/>
          <w:sz w:val="24"/>
          <w:szCs w:val="24"/>
        </w:rPr>
        <w:fldChar w:fldCharType="separate"/>
      </w:r>
      <w:r>
        <w:rPr>
          <w:rFonts w:hint="eastAsia" w:ascii="仿宋" w:hAnsi="仿宋" w:eastAsia="仿宋" w:cs="仿宋"/>
          <w:sz w:val="24"/>
          <w:szCs w:val="24"/>
        </w:rPr>
        <w:t>5</w:t>
      </w:r>
      <w:r>
        <w:rPr>
          <w:rFonts w:hint="eastAsia" w:ascii="仿宋" w:hAnsi="仿宋" w:eastAsia="仿宋" w:cs="仿宋"/>
          <w:sz w:val="24"/>
          <w:szCs w:val="24"/>
        </w:rPr>
        <w:fldChar w:fldCharType="end"/>
      </w:r>
      <w:r>
        <w:rPr>
          <w:rFonts w:hint="eastAsia" w:ascii="仿宋" w:hAnsi="仿宋" w:eastAsia="仿宋" w:cs="仿宋"/>
          <w:bCs/>
          <w:color w:val="000000" w:themeColor="text1"/>
          <w:sz w:val="24"/>
          <w:szCs w:val="24"/>
          <w14:textFill>
            <w14:solidFill>
              <w14:schemeClr w14:val="tx1"/>
            </w14:solidFill>
          </w14:textFill>
        </w:rPr>
        <w:fldChar w:fldCharType="end"/>
      </w:r>
    </w:p>
    <w:p w14:paraId="654EB50F">
      <w:pPr>
        <w:pStyle w:val="19"/>
        <w:tabs>
          <w:tab w:val="right" w:leader="dot" w:pos="9066"/>
        </w:tabs>
        <w:spacing w:before="120"/>
        <w:rPr>
          <w:rFonts w:hint="eastAsia" w:ascii="仿宋" w:hAnsi="仿宋" w:eastAsia="仿宋" w:cs="仿宋"/>
          <w:sz w:val="24"/>
          <w:szCs w:val="24"/>
        </w:rPr>
      </w:pPr>
      <w:r>
        <w:rPr>
          <w:rFonts w:hint="eastAsia" w:ascii="仿宋" w:hAnsi="仿宋" w:eastAsia="仿宋" w:cs="仿宋"/>
          <w:bCs/>
          <w:color w:val="000000" w:themeColor="text1"/>
          <w:sz w:val="24"/>
          <w:szCs w:val="24"/>
          <w14:textFill>
            <w14:solidFill>
              <w14:schemeClr w14:val="tx1"/>
            </w14:solidFill>
          </w14:textFill>
        </w:rPr>
        <w:fldChar w:fldCharType="begin"/>
      </w:r>
      <w:r>
        <w:rPr>
          <w:rFonts w:hint="eastAsia" w:ascii="仿宋" w:hAnsi="仿宋" w:eastAsia="仿宋" w:cs="仿宋"/>
          <w:bCs/>
          <w:sz w:val="24"/>
          <w:szCs w:val="24"/>
        </w:rPr>
        <w:instrText xml:space="preserve"> HYPERLINK \l _Toc18458 </w:instrText>
      </w:r>
      <w:r>
        <w:rPr>
          <w:rFonts w:hint="eastAsia" w:ascii="仿宋" w:hAnsi="仿宋" w:eastAsia="仿宋" w:cs="仿宋"/>
          <w:bCs/>
          <w:sz w:val="24"/>
          <w:szCs w:val="24"/>
        </w:rPr>
        <w:fldChar w:fldCharType="separate"/>
      </w:r>
      <w:r>
        <w:rPr>
          <w:rFonts w:hint="eastAsia" w:ascii="仿宋" w:hAnsi="仿宋" w:eastAsia="仿宋" w:cs="仿宋"/>
          <w:bCs/>
          <w:sz w:val="24"/>
          <w:szCs w:val="24"/>
        </w:rPr>
        <w:t>一、总则</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_Toc18458 \h </w:instrText>
      </w:r>
      <w:r>
        <w:rPr>
          <w:rFonts w:hint="eastAsia" w:ascii="仿宋" w:hAnsi="仿宋" w:eastAsia="仿宋" w:cs="仿宋"/>
          <w:sz w:val="24"/>
          <w:szCs w:val="24"/>
        </w:rPr>
        <w:fldChar w:fldCharType="separate"/>
      </w:r>
      <w:r>
        <w:rPr>
          <w:rFonts w:hint="eastAsia" w:ascii="仿宋" w:hAnsi="仿宋" w:eastAsia="仿宋" w:cs="仿宋"/>
          <w:sz w:val="24"/>
          <w:szCs w:val="24"/>
        </w:rPr>
        <w:t>5</w:t>
      </w:r>
      <w:r>
        <w:rPr>
          <w:rFonts w:hint="eastAsia" w:ascii="仿宋" w:hAnsi="仿宋" w:eastAsia="仿宋" w:cs="仿宋"/>
          <w:sz w:val="24"/>
          <w:szCs w:val="24"/>
        </w:rPr>
        <w:fldChar w:fldCharType="end"/>
      </w:r>
      <w:r>
        <w:rPr>
          <w:rFonts w:hint="eastAsia" w:ascii="仿宋" w:hAnsi="仿宋" w:eastAsia="仿宋" w:cs="仿宋"/>
          <w:bCs/>
          <w:color w:val="000000" w:themeColor="text1"/>
          <w:sz w:val="24"/>
          <w:szCs w:val="24"/>
          <w14:textFill>
            <w14:solidFill>
              <w14:schemeClr w14:val="tx1"/>
            </w14:solidFill>
          </w14:textFill>
        </w:rPr>
        <w:fldChar w:fldCharType="end"/>
      </w:r>
    </w:p>
    <w:p w14:paraId="5F6E0EF8">
      <w:pPr>
        <w:pStyle w:val="19"/>
        <w:tabs>
          <w:tab w:val="right" w:leader="dot" w:pos="9066"/>
        </w:tabs>
        <w:spacing w:before="120"/>
        <w:rPr>
          <w:rFonts w:hint="eastAsia" w:ascii="仿宋" w:hAnsi="仿宋" w:eastAsia="仿宋" w:cs="仿宋"/>
          <w:sz w:val="24"/>
          <w:szCs w:val="24"/>
        </w:rPr>
      </w:pPr>
      <w:r>
        <w:rPr>
          <w:rFonts w:hint="eastAsia" w:ascii="仿宋" w:hAnsi="仿宋" w:eastAsia="仿宋" w:cs="仿宋"/>
          <w:bCs/>
          <w:color w:val="000000" w:themeColor="text1"/>
          <w:sz w:val="24"/>
          <w:szCs w:val="24"/>
          <w14:textFill>
            <w14:solidFill>
              <w14:schemeClr w14:val="tx1"/>
            </w14:solidFill>
          </w14:textFill>
        </w:rPr>
        <w:fldChar w:fldCharType="begin"/>
      </w:r>
      <w:r>
        <w:rPr>
          <w:rFonts w:hint="eastAsia" w:ascii="仿宋" w:hAnsi="仿宋" w:eastAsia="仿宋" w:cs="仿宋"/>
          <w:bCs/>
          <w:sz w:val="24"/>
          <w:szCs w:val="24"/>
        </w:rPr>
        <w:instrText xml:space="preserve"> HYPERLINK \l _Toc18047 </w:instrText>
      </w:r>
      <w:r>
        <w:rPr>
          <w:rFonts w:hint="eastAsia" w:ascii="仿宋" w:hAnsi="仿宋" w:eastAsia="仿宋" w:cs="仿宋"/>
          <w:bCs/>
          <w:sz w:val="24"/>
          <w:szCs w:val="24"/>
        </w:rPr>
        <w:fldChar w:fldCharType="separate"/>
      </w:r>
      <w:r>
        <w:rPr>
          <w:rFonts w:hint="eastAsia" w:ascii="仿宋" w:hAnsi="仿宋" w:eastAsia="仿宋" w:cs="仿宋"/>
          <w:sz w:val="24"/>
          <w:szCs w:val="24"/>
        </w:rPr>
        <w:t>二、磋商文件</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_Toc18047 \h </w:instrText>
      </w:r>
      <w:r>
        <w:rPr>
          <w:rFonts w:hint="eastAsia" w:ascii="仿宋" w:hAnsi="仿宋" w:eastAsia="仿宋" w:cs="仿宋"/>
          <w:sz w:val="24"/>
          <w:szCs w:val="24"/>
        </w:rPr>
        <w:fldChar w:fldCharType="separate"/>
      </w:r>
      <w:r>
        <w:rPr>
          <w:rFonts w:hint="eastAsia" w:ascii="仿宋" w:hAnsi="仿宋" w:eastAsia="仿宋" w:cs="仿宋"/>
          <w:sz w:val="24"/>
          <w:szCs w:val="24"/>
        </w:rPr>
        <w:t>7</w:t>
      </w:r>
      <w:r>
        <w:rPr>
          <w:rFonts w:hint="eastAsia" w:ascii="仿宋" w:hAnsi="仿宋" w:eastAsia="仿宋" w:cs="仿宋"/>
          <w:sz w:val="24"/>
          <w:szCs w:val="24"/>
        </w:rPr>
        <w:fldChar w:fldCharType="end"/>
      </w:r>
      <w:r>
        <w:rPr>
          <w:rFonts w:hint="eastAsia" w:ascii="仿宋" w:hAnsi="仿宋" w:eastAsia="仿宋" w:cs="仿宋"/>
          <w:bCs/>
          <w:color w:val="000000" w:themeColor="text1"/>
          <w:sz w:val="24"/>
          <w:szCs w:val="24"/>
          <w14:textFill>
            <w14:solidFill>
              <w14:schemeClr w14:val="tx1"/>
            </w14:solidFill>
          </w14:textFill>
        </w:rPr>
        <w:fldChar w:fldCharType="end"/>
      </w:r>
    </w:p>
    <w:p w14:paraId="6E06A47A">
      <w:pPr>
        <w:pStyle w:val="19"/>
        <w:tabs>
          <w:tab w:val="right" w:leader="dot" w:pos="9066"/>
        </w:tabs>
        <w:spacing w:before="120"/>
        <w:rPr>
          <w:rFonts w:hint="eastAsia" w:ascii="仿宋" w:hAnsi="仿宋" w:eastAsia="仿宋" w:cs="仿宋"/>
          <w:sz w:val="24"/>
          <w:szCs w:val="24"/>
        </w:rPr>
      </w:pPr>
      <w:r>
        <w:rPr>
          <w:rFonts w:hint="eastAsia" w:ascii="仿宋" w:hAnsi="仿宋" w:eastAsia="仿宋" w:cs="仿宋"/>
          <w:bCs/>
          <w:color w:val="000000" w:themeColor="text1"/>
          <w:sz w:val="24"/>
          <w:szCs w:val="24"/>
          <w14:textFill>
            <w14:solidFill>
              <w14:schemeClr w14:val="tx1"/>
            </w14:solidFill>
          </w14:textFill>
        </w:rPr>
        <w:fldChar w:fldCharType="begin"/>
      </w:r>
      <w:r>
        <w:rPr>
          <w:rFonts w:hint="eastAsia" w:ascii="仿宋" w:hAnsi="仿宋" w:eastAsia="仿宋" w:cs="仿宋"/>
          <w:bCs/>
          <w:sz w:val="24"/>
          <w:szCs w:val="24"/>
        </w:rPr>
        <w:instrText xml:space="preserve"> HYPERLINK \l _Toc27299 </w:instrText>
      </w:r>
      <w:r>
        <w:rPr>
          <w:rFonts w:hint="eastAsia" w:ascii="仿宋" w:hAnsi="仿宋" w:eastAsia="仿宋" w:cs="仿宋"/>
          <w:bCs/>
          <w:sz w:val="24"/>
          <w:szCs w:val="24"/>
        </w:rPr>
        <w:fldChar w:fldCharType="separate"/>
      </w:r>
      <w:r>
        <w:rPr>
          <w:rFonts w:hint="eastAsia" w:ascii="仿宋" w:hAnsi="仿宋" w:eastAsia="仿宋" w:cs="仿宋"/>
          <w:sz w:val="24"/>
          <w:szCs w:val="24"/>
        </w:rPr>
        <w:t>三、磋商要求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_Toc27299 \h </w:instrText>
      </w:r>
      <w:r>
        <w:rPr>
          <w:rFonts w:hint="eastAsia" w:ascii="仿宋" w:hAnsi="仿宋" w:eastAsia="仿宋" w:cs="仿宋"/>
          <w:sz w:val="24"/>
          <w:szCs w:val="24"/>
        </w:rPr>
        <w:fldChar w:fldCharType="separate"/>
      </w:r>
      <w:r>
        <w:rPr>
          <w:rFonts w:hint="eastAsia" w:ascii="仿宋" w:hAnsi="仿宋" w:eastAsia="仿宋" w:cs="仿宋"/>
          <w:sz w:val="24"/>
          <w:szCs w:val="24"/>
        </w:rPr>
        <w:t>8</w:t>
      </w:r>
      <w:r>
        <w:rPr>
          <w:rFonts w:hint="eastAsia" w:ascii="仿宋" w:hAnsi="仿宋" w:eastAsia="仿宋" w:cs="仿宋"/>
          <w:sz w:val="24"/>
          <w:szCs w:val="24"/>
        </w:rPr>
        <w:fldChar w:fldCharType="end"/>
      </w:r>
      <w:r>
        <w:rPr>
          <w:rFonts w:hint="eastAsia" w:ascii="仿宋" w:hAnsi="仿宋" w:eastAsia="仿宋" w:cs="仿宋"/>
          <w:bCs/>
          <w:color w:val="000000" w:themeColor="text1"/>
          <w:sz w:val="24"/>
          <w:szCs w:val="24"/>
          <w14:textFill>
            <w14:solidFill>
              <w14:schemeClr w14:val="tx1"/>
            </w14:solidFill>
          </w14:textFill>
        </w:rPr>
        <w:fldChar w:fldCharType="end"/>
      </w:r>
    </w:p>
    <w:p w14:paraId="32134530">
      <w:pPr>
        <w:pStyle w:val="19"/>
        <w:tabs>
          <w:tab w:val="right" w:leader="dot" w:pos="9066"/>
        </w:tabs>
        <w:spacing w:before="120"/>
        <w:rPr>
          <w:rFonts w:hint="eastAsia" w:ascii="仿宋" w:hAnsi="仿宋" w:eastAsia="仿宋" w:cs="仿宋"/>
          <w:sz w:val="24"/>
          <w:szCs w:val="24"/>
        </w:rPr>
      </w:pPr>
      <w:r>
        <w:rPr>
          <w:rFonts w:hint="eastAsia" w:ascii="仿宋" w:hAnsi="仿宋" w:eastAsia="仿宋" w:cs="仿宋"/>
          <w:bCs/>
          <w:color w:val="000000" w:themeColor="text1"/>
          <w:sz w:val="24"/>
          <w:szCs w:val="24"/>
          <w14:textFill>
            <w14:solidFill>
              <w14:schemeClr w14:val="tx1"/>
            </w14:solidFill>
          </w14:textFill>
        </w:rPr>
        <w:fldChar w:fldCharType="begin"/>
      </w:r>
      <w:r>
        <w:rPr>
          <w:rFonts w:hint="eastAsia" w:ascii="仿宋" w:hAnsi="仿宋" w:eastAsia="仿宋" w:cs="仿宋"/>
          <w:bCs/>
          <w:sz w:val="24"/>
          <w:szCs w:val="24"/>
        </w:rPr>
        <w:instrText xml:space="preserve"> HYPERLINK \l _Toc7281 </w:instrText>
      </w:r>
      <w:r>
        <w:rPr>
          <w:rFonts w:hint="eastAsia" w:ascii="仿宋" w:hAnsi="仿宋" w:eastAsia="仿宋" w:cs="仿宋"/>
          <w:bCs/>
          <w:sz w:val="24"/>
          <w:szCs w:val="24"/>
        </w:rPr>
        <w:fldChar w:fldCharType="separate"/>
      </w:r>
      <w:r>
        <w:rPr>
          <w:rFonts w:hint="eastAsia" w:ascii="仿宋" w:hAnsi="仿宋" w:eastAsia="仿宋" w:cs="仿宋"/>
          <w:sz w:val="24"/>
          <w:szCs w:val="24"/>
        </w:rPr>
        <w:t>四、磋商小组及职能</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_Toc7281 \h </w:instrText>
      </w:r>
      <w:r>
        <w:rPr>
          <w:rFonts w:hint="eastAsia" w:ascii="仿宋" w:hAnsi="仿宋" w:eastAsia="仿宋" w:cs="仿宋"/>
          <w:sz w:val="24"/>
          <w:szCs w:val="24"/>
        </w:rPr>
        <w:fldChar w:fldCharType="separate"/>
      </w:r>
      <w:r>
        <w:rPr>
          <w:rFonts w:hint="eastAsia" w:ascii="仿宋" w:hAnsi="仿宋" w:eastAsia="仿宋" w:cs="仿宋"/>
          <w:sz w:val="24"/>
          <w:szCs w:val="24"/>
        </w:rPr>
        <w:t>10</w:t>
      </w:r>
      <w:r>
        <w:rPr>
          <w:rFonts w:hint="eastAsia" w:ascii="仿宋" w:hAnsi="仿宋" w:eastAsia="仿宋" w:cs="仿宋"/>
          <w:sz w:val="24"/>
          <w:szCs w:val="24"/>
        </w:rPr>
        <w:fldChar w:fldCharType="end"/>
      </w:r>
      <w:r>
        <w:rPr>
          <w:rFonts w:hint="eastAsia" w:ascii="仿宋" w:hAnsi="仿宋" w:eastAsia="仿宋" w:cs="仿宋"/>
          <w:bCs/>
          <w:color w:val="000000" w:themeColor="text1"/>
          <w:sz w:val="24"/>
          <w:szCs w:val="24"/>
          <w14:textFill>
            <w14:solidFill>
              <w14:schemeClr w14:val="tx1"/>
            </w14:solidFill>
          </w14:textFill>
        </w:rPr>
        <w:fldChar w:fldCharType="end"/>
      </w:r>
    </w:p>
    <w:p w14:paraId="2F461A4D">
      <w:pPr>
        <w:pStyle w:val="19"/>
        <w:tabs>
          <w:tab w:val="right" w:leader="dot" w:pos="9066"/>
        </w:tabs>
        <w:spacing w:before="120"/>
        <w:rPr>
          <w:rFonts w:hint="eastAsia" w:ascii="仿宋" w:hAnsi="仿宋" w:eastAsia="仿宋" w:cs="仿宋"/>
          <w:sz w:val="24"/>
          <w:szCs w:val="24"/>
        </w:rPr>
      </w:pPr>
      <w:r>
        <w:rPr>
          <w:rFonts w:hint="eastAsia" w:ascii="仿宋" w:hAnsi="仿宋" w:eastAsia="仿宋" w:cs="仿宋"/>
          <w:bCs/>
          <w:color w:val="000000" w:themeColor="text1"/>
          <w:sz w:val="24"/>
          <w:szCs w:val="24"/>
          <w14:textFill>
            <w14:solidFill>
              <w14:schemeClr w14:val="tx1"/>
            </w14:solidFill>
          </w14:textFill>
        </w:rPr>
        <w:fldChar w:fldCharType="begin"/>
      </w:r>
      <w:r>
        <w:rPr>
          <w:rFonts w:hint="eastAsia" w:ascii="仿宋" w:hAnsi="仿宋" w:eastAsia="仿宋" w:cs="仿宋"/>
          <w:bCs/>
          <w:sz w:val="24"/>
          <w:szCs w:val="24"/>
        </w:rPr>
        <w:instrText xml:space="preserve"> HYPERLINK \l _Toc30659 </w:instrText>
      </w:r>
      <w:r>
        <w:rPr>
          <w:rFonts w:hint="eastAsia" w:ascii="仿宋" w:hAnsi="仿宋" w:eastAsia="仿宋" w:cs="仿宋"/>
          <w:bCs/>
          <w:sz w:val="24"/>
          <w:szCs w:val="24"/>
        </w:rPr>
        <w:fldChar w:fldCharType="separate"/>
      </w:r>
      <w:r>
        <w:rPr>
          <w:rFonts w:hint="eastAsia" w:ascii="仿宋" w:hAnsi="仿宋" w:eastAsia="仿宋" w:cs="仿宋"/>
          <w:sz w:val="24"/>
          <w:szCs w:val="24"/>
        </w:rPr>
        <w:t>五、磋商程序及评审办法</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_Toc30659 \h </w:instrText>
      </w:r>
      <w:r>
        <w:rPr>
          <w:rFonts w:hint="eastAsia" w:ascii="仿宋" w:hAnsi="仿宋" w:eastAsia="仿宋" w:cs="仿宋"/>
          <w:sz w:val="24"/>
          <w:szCs w:val="24"/>
        </w:rPr>
        <w:fldChar w:fldCharType="separate"/>
      </w:r>
      <w:r>
        <w:rPr>
          <w:rFonts w:hint="eastAsia" w:ascii="仿宋" w:hAnsi="仿宋" w:eastAsia="仿宋" w:cs="仿宋"/>
          <w:sz w:val="24"/>
          <w:szCs w:val="24"/>
        </w:rPr>
        <w:t>11</w:t>
      </w:r>
      <w:r>
        <w:rPr>
          <w:rFonts w:hint="eastAsia" w:ascii="仿宋" w:hAnsi="仿宋" w:eastAsia="仿宋" w:cs="仿宋"/>
          <w:sz w:val="24"/>
          <w:szCs w:val="24"/>
        </w:rPr>
        <w:fldChar w:fldCharType="end"/>
      </w:r>
      <w:r>
        <w:rPr>
          <w:rFonts w:hint="eastAsia" w:ascii="仿宋" w:hAnsi="仿宋" w:eastAsia="仿宋" w:cs="仿宋"/>
          <w:bCs/>
          <w:color w:val="000000" w:themeColor="text1"/>
          <w:sz w:val="24"/>
          <w:szCs w:val="24"/>
          <w14:textFill>
            <w14:solidFill>
              <w14:schemeClr w14:val="tx1"/>
            </w14:solidFill>
          </w14:textFill>
        </w:rPr>
        <w:fldChar w:fldCharType="end"/>
      </w:r>
    </w:p>
    <w:p w14:paraId="475511CE">
      <w:pPr>
        <w:pStyle w:val="19"/>
        <w:tabs>
          <w:tab w:val="right" w:leader="dot" w:pos="9066"/>
        </w:tabs>
        <w:spacing w:before="120"/>
        <w:rPr>
          <w:rFonts w:hint="eastAsia" w:ascii="仿宋" w:hAnsi="仿宋" w:eastAsia="仿宋" w:cs="仿宋"/>
          <w:sz w:val="24"/>
          <w:szCs w:val="24"/>
        </w:rPr>
      </w:pPr>
      <w:r>
        <w:rPr>
          <w:rFonts w:hint="eastAsia" w:ascii="仿宋" w:hAnsi="仿宋" w:eastAsia="仿宋" w:cs="仿宋"/>
          <w:bCs/>
          <w:color w:val="000000" w:themeColor="text1"/>
          <w:sz w:val="24"/>
          <w:szCs w:val="24"/>
          <w14:textFill>
            <w14:solidFill>
              <w14:schemeClr w14:val="tx1"/>
            </w14:solidFill>
          </w14:textFill>
        </w:rPr>
        <w:fldChar w:fldCharType="begin"/>
      </w:r>
      <w:r>
        <w:rPr>
          <w:rFonts w:hint="eastAsia" w:ascii="仿宋" w:hAnsi="仿宋" w:eastAsia="仿宋" w:cs="仿宋"/>
          <w:bCs/>
          <w:sz w:val="24"/>
          <w:szCs w:val="24"/>
        </w:rPr>
        <w:instrText xml:space="preserve"> HYPERLINK \l _Toc2353 </w:instrText>
      </w:r>
      <w:r>
        <w:rPr>
          <w:rFonts w:hint="eastAsia" w:ascii="仿宋" w:hAnsi="仿宋" w:eastAsia="仿宋" w:cs="仿宋"/>
          <w:bCs/>
          <w:sz w:val="24"/>
          <w:szCs w:val="24"/>
        </w:rPr>
        <w:fldChar w:fldCharType="separate"/>
      </w:r>
      <w:r>
        <w:rPr>
          <w:rFonts w:hint="eastAsia" w:ascii="仿宋" w:hAnsi="仿宋" w:eastAsia="仿宋" w:cs="仿宋"/>
          <w:sz w:val="24"/>
          <w:szCs w:val="24"/>
        </w:rPr>
        <w:t>六、推荐</w:t>
      </w:r>
      <w:r>
        <w:rPr>
          <w:rFonts w:hint="eastAsia" w:ascii="仿宋" w:hAnsi="仿宋" w:eastAsia="仿宋" w:cs="仿宋"/>
          <w:sz w:val="24"/>
          <w:szCs w:val="24"/>
          <w:lang w:eastAsia="zh-CN"/>
        </w:rPr>
        <w:t>成交供应商</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_Toc2353 \h </w:instrText>
      </w:r>
      <w:r>
        <w:rPr>
          <w:rFonts w:hint="eastAsia" w:ascii="仿宋" w:hAnsi="仿宋" w:eastAsia="仿宋" w:cs="仿宋"/>
          <w:sz w:val="24"/>
          <w:szCs w:val="24"/>
        </w:rPr>
        <w:fldChar w:fldCharType="separate"/>
      </w:r>
      <w:r>
        <w:rPr>
          <w:rFonts w:hint="eastAsia" w:ascii="仿宋" w:hAnsi="仿宋" w:eastAsia="仿宋" w:cs="仿宋"/>
          <w:sz w:val="24"/>
          <w:szCs w:val="24"/>
        </w:rPr>
        <w:t>15</w:t>
      </w:r>
      <w:r>
        <w:rPr>
          <w:rFonts w:hint="eastAsia" w:ascii="仿宋" w:hAnsi="仿宋" w:eastAsia="仿宋" w:cs="仿宋"/>
          <w:sz w:val="24"/>
          <w:szCs w:val="24"/>
        </w:rPr>
        <w:fldChar w:fldCharType="end"/>
      </w:r>
      <w:r>
        <w:rPr>
          <w:rFonts w:hint="eastAsia" w:ascii="仿宋" w:hAnsi="仿宋" w:eastAsia="仿宋" w:cs="仿宋"/>
          <w:bCs/>
          <w:color w:val="000000" w:themeColor="text1"/>
          <w:sz w:val="24"/>
          <w:szCs w:val="24"/>
          <w14:textFill>
            <w14:solidFill>
              <w14:schemeClr w14:val="tx1"/>
            </w14:solidFill>
          </w14:textFill>
        </w:rPr>
        <w:fldChar w:fldCharType="end"/>
      </w:r>
    </w:p>
    <w:p w14:paraId="5BBFFE9B">
      <w:pPr>
        <w:pStyle w:val="19"/>
        <w:tabs>
          <w:tab w:val="right" w:leader="dot" w:pos="9066"/>
        </w:tabs>
        <w:spacing w:before="120"/>
        <w:rPr>
          <w:rFonts w:hint="eastAsia" w:ascii="仿宋" w:hAnsi="仿宋" w:eastAsia="仿宋" w:cs="仿宋"/>
          <w:sz w:val="24"/>
          <w:szCs w:val="24"/>
        </w:rPr>
      </w:pPr>
      <w:r>
        <w:rPr>
          <w:rFonts w:hint="eastAsia" w:ascii="仿宋" w:hAnsi="仿宋" w:eastAsia="仿宋" w:cs="仿宋"/>
          <w:bCs/>
          <w:color w:val="000000" w:themeColor="text1"/>
          <w:sz w:val="24"/>
          <w:szCs w:val="24"/>
          <w14:textFill>
            <w14:solidFill>
              <w14:schemeClr w14:val="tx1"/>
            </w14:solidFill>
          </w14:textFill>
        </w:rPr>
        <w:fldChar w:fldCharType="begin"/>
      </w:r>
      <w:r>
        <w:rPr>
          <w:rFonts w:hint="eastAsia" w:ascii="仿宋" w:hAnsi="仿宋" w:eastAsia="仿宋" w:cs="仿宋"/>
          <w:bCs/>
          <w:sz w:val="24"/>
          <w:szCs w:val="24"/>
        </w:rPr>
        <w:instrText xml:space="preserve"> HYPERLINK \l _Toc32575 </w:instrText>
      </w:r>
      <w:r>
        <w:rPr>
          <w:rFonts w:hint="eastAsia" w:ascii="仿宋" w:hAnsi="仿宋" w:eastAsia="仿宋" w:cs="仿宋"/>
          <w:bCs/>
          <w:sz w:val="24"/>
          <w:szCs w:val="24"/>
        </w:rPr>
        <w:fldChar w:fldCharType="separate"/>
      </w:r>
      <w:r>
        <w:rPr>
          <w:rFonts w:hint="eastAsia" w:ascii="仿宋" w:hAnsi="仿宋" w:eastAsia="仿宋" w:cs="仿宋"/>
          <w:sz w:val="24"/>
          <w:szCs w:val="24"/>
        </w:rPr>
        <w:t>七、签订合同</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_Toc32575 \h </w:instrText>
      </w:r>
      <w:r>
        <w:rPr>
          <w:rFonts w:hint="eastAsia" w:ascii="仿宋" w:hAnsi="仿宋" w:eastAsia="仿宋" w:cs="仿宋"/>
          <w:sz w:val="24"/>
          <w:szCs w:val="24"/>
        </w:rPr>
        <w:fldChar w:fldCharType="separate"/>
      </w:r>
      <w:r>
        <w:rPr>
          <w:rFonts w:hint="eastAsia" w:ascii="仿宋" w:hAnsi="仿宋" w:eastAsia="仿宋" w:cs="仿宋"/>
          <w:sz w:val="24"/>
          <w:szCs w:val="24"/>
        </w:rPr>
        <w:t>16</w:t>
      </w:r>
      <w:r>
        <w:rPr>
          <w:rFonts w:hint="eastAsia" w:ascii="仿宋" w:hAnsi="仿宋" w:eastAsia="仿宋" w:cs="仿宋"/>
          <w:sz w:val="24"/>
          <w:szCs w:val="24"/>
        </w:rPr>
        <w:fldChar w:fldCharType="end"/>
      </w:r>
      <w:r>
        <w:rPr>
          <w:rFonts w:hint="eastAsia" w:ascii="仿宋" w:hAnsi="仿宋" w:eastAsia="仿宋" w:cs="仿宋"/>
          <w:bCs/>
          <w:color w:val="000000" w:themeColor="text1"/>
          <w:sz w:val="24"/>
          <w:szCs w:val="24"/>
          <w14:textFill>
            <w14:solidFill>
              <w14:schemeClr w14:val="tx1"/>
            </w14:solidFill>
          </w14:textFill>
        </w:rPr>
        <w:fldChar w:fldCharType="end"/>
      </w:r>
    </w:p>
    <w:p w14:paraId="1C2B772A">
      <w:pPr>
        <w:pStyle w:val="19"/>
        <w:tabs>
          <w:tab w:val="right" w:leader="dot" w:pos="9066"/>
        </w:tabs>
        <w:spacing w:before="120"/>
        <w:rPr>
          <w:rFonts w:hint="eastAsia" w:ascii="仿宋" w:hAnsi="仿宋" w:eastAsia="仿宋" w:cs="仿宋"/>
          <w:sz w:val="24"/>
          <w:szCs w:val="24"/>
        </w:rPr>
      </w:pPr>
      <w:r>
        <w:rPr>
          <w:rFonts w:hint="eastAsia" w:ascii="仿宋" w:hAnsi="仿宋" w:eastAsia="仿宋" w:cs="仿宋"/>
          <w:bCs/>
          <w:color w:val="000000" w:themeColor="text1"/>
          <w:sz w:val="24"/>
          <w:szCs w:val="24"/>
          <w14:textFill>
            <w14:solidFill>
              <w14:schemeClr w14:val="tx1"/>
            </w14:solidFill>
          </w14:textFill>
        </w:rPr>
        <w:fldChar w:fldCharType="begin"/>
      </w:r>
      <w:r>
        <w:rPr>
          <w:rFonts w:hint="eastAsia" w:ascii="仿宋" w:hAnsi="仿宋" w:eastAsia="仿宋" w:cs="仿宋"/>
          <w:bCs/>
          <w:sz w:val="24"/>
          <w:szCs w:val="24"/>
        </w:rPr>
        <w:instrText xml:space="preserve"> HYPERLINK \l _Toc16950 </w:instrText>
      </w:r>
      <w:r>
        <w:rPr>
          <w:rFonts w:hint="eastAsia" w:ascii="仿宋" w:hAnsi="仿宋" w:eastAsia="仿宋" w:cs="仿宋"/>
          <w:bCs/>
          <w:sz w:val="24"/>
          <w:szCs w:val="24"/>
        </w:rPr>
        <w:fldChar w:fldCharType="separate"/>
      </w:r>
      <w:r>
        <w:rPr>
          <w:rFonts w:hint="eastAsia" w:ascii="仿宋" w:hAnsi="仿宋" w:eastAsia="仿宋" w:cs="仿宋"/>
          <w:sz w:val="24"/>
          <w:szCs w:val="24"/>
        </w:rPr>
        <w:t>八、其他</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_Toc16950 \h </w:instrText>
      </w:r>
      <w:r>
        <w:rPr>
          <w:rFonts w:hint="eastAsia" w:ascii="仿宋" w:hAnsi="仿宋" w:eastAsia="仿宋" w:cs="仿宋"/>
          <w:sz w:val="24"/>
          <w:szCs w:val="24"/>
        </w:rPr>
        <w:fldChar w:fldCharType="separate"/>
      </w:r>
      <w:r>
        <w:rPr>
          <w:rFonts w:hint="eastAsia" w:ascii="仿宋" w:hAnsi="仿宋" w:eastAsia="仿宋" w:cs="仿宋"/>
          <w:sz w:val="24"/>
          <w:szCs w:val="24"/>
        </w:rPr>
        <w:t>16</w:t>
      </w:r>
      <w:r>
        <w:rPr>
          <w:rFonts w:hint="eastAsia" w:ascii="仿宋" w:hAnsi="仿宋" w:eastAsia="仿宋" w:cs="仿宋"/>
          <w:sz w:val="24"/>
          <w:szCs w:val="24"/>
        </w:rPr>
        <w:fldChar w:fldCharType="end"/>
      </w:r>
      <w:r>
        <w:rPr>
          <w:rFonts w:hint="eastAsia" w:ascii="仿宋" w:hAnsi="仿宋" w:eastAsia="仿宋" w:cs="仿宋"/>
          <w:bCs/>
          <w:color w:val="000000" w:themeColor="text1"/>
          <w:sz w:val="24"/>
          <w:szCs w:val="24"/>
          <w14:textFill>
            <w14:solidFill>
              <w14:schemeClr w14:val="tx1"/>
            </w14:solidFill>
          </w14:textFill>
        </w:rPr>
        <w:fldChar w:fldCharType="end"/>
      </w:r>
    </w:p>
    <w:p w14:paraId="5B222E66">
      <w:pPr>
        <w:pStyle w:val="19"/>
        <w:tabs>
          <w:tab w:val="right" w:leader="dot" w:pos="9066"/>
        </w:tabs>
        <w:spacing w:before="120"/>
        <w:rPr>
          <w:rFonts w:hint="eastAsia" w:ascii="仿宋" w:hAnsi="仿宋" w:eastAsia="仿宋" w:cs="仿宋"/>
          <w:sz w:val="24"/>
          <w:szCs w:val="24"/>
        </w:rPr>
      </w:pPr>
      <w:r>
        <w:rPr>
          <w:rFonts w:hint="eastAsia" w:ascii="仿宋" w:hAnsi="仿宋" w:eastAsia="仿宋" w:cs="仿宋"/>
          <w:bCs/>
          <w:color w:val="000000" w:themeColor="text1"/>
          <w:sz w:val="24"/>
          <w:szCs w:val="24"/>
          <w14:textFill>
            <w14:solidFill>
              <w14:schemeClr w14:val="tx1"/>
            </w14:solidFill>
          </w14:textFill>
        </w:rPr>
        <w:fldChar w:fldCharType="begin"/>
      </w:r>
      <w:r>
        <w:rPr>
          <w:rFonts w:hint="eastAsia" w:ascii="仿宋" w:hAnsi="仿宋" w:eastAsia="仿宋" w:cs="仿宋"/>
          <w:bCs/>
          <w:sz w:val="24"/>
          <w:szCs w:val="24"/>
        </w:rPr>
        <w:instrText xml:space="preserve"> HYPERLINK \l _Toc11933 </w:instrText>
      </w:r>
      <w:r>
        <w:rPr>
          <w:rFonts w:hint="eastAsia" w:ascii="仿宋" w:hAnsi="仿宋" w:eastAsia="仿宋" w:cs="仿宋"/>
          <w:bCs/>
          <w:sz w:val="24"/>
          <w:szCs w:val="24"/>
        </w:rPr>
        <w:fldChar w:fldCharType="separate"/>
      </w:r>
      <w:r>
        <w:rPr>
          <w:rFonts w:hint="eastAsia" w:ascii="仿宋" w:hAnsi="仿宋" w:eastAsia="仿宋" w:cs="仿宋"/>
          <w:sz w:val="24"/>
          <w:szCs w:val="24"/>
        </w:rPr>
        <w:t>九、保证金退还申请书</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_Toc11933 \h </w:instrText>
      </w:r>
      <w:r>
        <w:rPr>
          <w:rFonts w:hint="eastAsia" w:ascii="仿宋" w:hAnsi="仿宋" w:eastAsia="仿宋" w:cs="仿宋"/>
          <w:sz w:val="24"/>
          <w:szCs w:val="24"/>
        </w:rPr>
        <w:fldChar w:fldCharType="separate"/>
      </w:r>
      <w:r>
        <w:rPr>
          <w:rFonts w:hint="eastAsia" w:ascii="仿宋" w:hAnsi="仿宋" w:eastAsia="仿宋" w:cs="仿宋"/>
          <w:sz w:val="24"/>
          <w:szCs w:val="24"/>
        </w:rPr>
        <w:t>18</w:t>
      </w:r>
      <w:r>
        <w:rPr>
          <w:rFonts w:hint="eastAsia" w:ascii="仿宋" w:hAnsi="仿宋" w:eastAsia="仿宋" w:cs="仿宋"/>
          <w:sz w:val="24"/>
          <w:szCs w:val="24"/>
        </w:rPr>
        <w:fldChar w:fldCharType="end"/>
      </w:r>
      <w:r>
        <w:rPr>
          <w:rFonts w:hint="eastAsia" w:ascii="仿宋" w:hAnsi="仿宋" w:eastAsia="仿宋" w:cs="仿宋"/>
          <w:bCs/>
          <w:color w:val="000000" w:themeColor="text1"/>
          <w:sz w:val="24"/>
          <w:szCs w:val="24"/>
          <w14:textFill>
            <w14:solidFill>
              <w14:schemeClr w14:val="tx1"/>
            </w14:solidFill>
          </w14:textFill>
        </w:rPr>
        <w:fldChar w:fldCharType="end"/>
      </w:r>
    </w:p>
    <w:p w14:paraId="087E2491">
      <w:pPr>
        <w:pStyle w:val="17"/>
        <w:tabs>
          <w:tab w:val="right" w:leader="dot" w:pos="9066"/>
        </w:tabs>
        <w:rPr>
          <w:rFonts w:hint="eastAsia" w:ascii="仿宋" w:hAnsi="仿宋" w:eastAsia="仿宋" w:cs="仿宋"/>
          <w:sz w:val="24"/>
          <w:szCs w:val="24"/>
        </w:rPr>
      </w:pPr>
      <w:r>
        <w:rPr>
          <w:rFonts w:hint="eastAsia" w:ascii="仿宋" w:hAnsi="仿宋" w:eastAsia="仿宋" w:cs="仿宋"/>
          <w:bCs/>
          <w:color w:val="000000" w:themeColor="text1"/>
          <w:sz w:val="24"/>
          <w:szCs w:val="24"/>
          <w14:textFill>
            <w14:solidFill>
              <w14:schemeClr w14:val="tx1"/>
            </w14:solidFill>
          </w14:textFill>
        </w:rPr>
        <w:fldChar w:fldCharType="begin"/>
      </w:r>
      <w:r>
        <w:rPr>
          <w:rFonts w:hint="eastAsia" w:ascii="仿宋" w:hAnsi="仿宋" w:eastAsia="仿宋" w:cs="仿宋"/>
          <w:bCs/>
          <w:sz w:val="24"/>
          <w:szCs w:val="24"/>
        </w:rPr>
        <w:instrText xml:space="preserve"> HYPERLINK \l _Toc7030 </w:instrText>
      </w:r>
      <w:r>
        <w:rPr>
          <w:rFonts w:hint="eastAsia" w:ascii="仿宋" w:hAnsi="仿宋" w:eastAsia="仿宋" w:cs="仿宋"/>
          <w:bCs/>
          <w:sz w:val="24"/>
          <w:szCs w:val="24"/>
        </w:rPr>
        <w:fldChar w:fldCharType="separate"/>
      </w:r>
      <w:r>
        <w:rPr>
          <w:rFonts w:hint="eastAsia" w:ascii="仿宋" w:hAnsi="仿宋" w:eastAsia="仿宋" w:cs="仿宋"/>
          <w:bCs/>
          <w:sz w:val="24"/>
          <w:szCs w:val="24"/>
          <w:highlight w:val="none"/>
        </w:rPr>
        <w:t xml:space="preserve">第三章 </w:t>
      </w:r>
      <w:r>
        <w:rPr>
          <w:rFonts w:hint="eastAsia" w:ascii="仿宋" w:hAnsi="仿宋" w:eastAsia="仿宋" w:cs="仿宋"/>
          <w:bCs/>
          <w:sz w:val="24"/>
          <w:szCs w:val="24"/>
          <w:highlight w:val="none"/>
          <w:lang w:eastAsia="zh-CN"/>
        </w:rPr>
        <w:t xml:space="preserve"> 商务及施工要求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_Toc7030 \h </w:instrText>
      </w:r>
      <w:r>
        <w:rPr>
          <w:rFonts w:hint="eastAsia" w:ascii="仿宋" w:hAnsi="仿宋" w:eastAsia="仿宋" w:cs="仿宋"/>
          <w:sz w:val="24"/>
          <w:szCs w:val="24"/>
        </w:rPr>
        <w:fldChar w:fldCharType="separate"/>
      </w:r>
      <w:r>
        <w:rPr>
          <w:rFonts w:hint="eastAsia" w:ascii="仿宋" w:hAnsi="仿宋" w:eastAsia="仿宋" w:cs="仿宋"/>
          <w:sz w:val="24"/>
          <w:szCs w:val="24"/>
        </w:rPr>
        <w:t>19</w:t>
      </w:r>
      <w:r>
        <w:rPr>
          <w:rFonts w:hint="eastAsia" w:ascii="仿宋" w:hAnsi="仿宋" w:eastAsia="仿宋" w:cs="仿宋"/>
          <w:sz w:val="24"/>
          <w:szCs w:val="24"/>
        </w:rPr>
        <w:fldChar w:fldCharType="end"/>
      </w:r>
      <w:r>
        <w:rPr>
          <w:rFonts w:hint="eastAsia" w:ascii="仿宋" w:hAnsi="仿宋" w:eastAsia="仿宋" w:cs="仿宋"/>
          <w:bCs/>
          <w:color w:val="000000" w:themeColor="text1"/>
          <w:sz w:val="24"/>
          <w:szCs w:val="24"/>
          <w14:textFill>
            <w14:solidFill>
              <w14:schemeClr w14:val="tx1"/>
            </w14:solidFill>
          </w14:textFill>
        </w:rPr>
        <w:fldChar w:fldCharType="end"/>
      </w:r>
    </w:p>
    <w:p w14:paraId="50D3F227">
      <w:pPr>
        <w:pStyle w:val="19"/>
        <w:tabs>
          <w:tab w:val="right" w:leader="dot" w:pos="9066"/>
        </w:tabs>
        <w:spacing w:before="120"/>
        <w:rPr>
          <w:rFonts w:hint="eastAsia" w:ascii="仿宋" w:hAnsi="仿宋" w:eastAsia="仿宋" w:cs="仿宋"/>
          <w:sz w:val="24"/>
          <w:szCs w:val="24"/>
        </w:rPr>
      </w:pPr>
      <w:r>
        <w:rPr>
          <w:rFonts w:hint="eastAsia" w:ascii="仿宋" w:hAnsi="仿宋" w:eastAsia="仿宋" w:cs="仿宋"/>
          <w:bCs/>
          <w:color w:val="000000" w:themeColor="text1"/>
          <w:sz w:val="24"/>
          <w:szCs w:val="24"/>
          <w14:textFill>
            <w14:solidFill>
              <w14:schemeClr w14:val="tx1"/>
            </w14:solidFill>
          </w14:textFill>
        </w:rPr>
        <w:fldChar w:fldCharType="begin"/>
      </w:r>
      <w:r>
        <w:rPr>
          <w:rFonts w:hint="eastAsia" w:ascii="仿宋" w:hAnsi="仿宋" w:eastAsia="仿宋" w:cs="仿宋"/>
          <w:bCs/>
          <w:sz w:val="24"/>
          <w:szCs w:val="24"/>
        </w:rPr>
        <w:instrText xml:space="preserve"> HYPERLINK \l _Toc2293 </w:instrText>
      </w:r>
      <w:r>
        <w:rPr>
          <w:rFonts w:hint="eastAsia" w:ascii="仿宋" w:hAnsi="仿宋" w:eastAsia="仿宋" w:cs="仿宋"/>
          <w:bCs/>
          <w:sz w:val="24"/>
          <w:szCs w:val="24"/>
        </w:rPr>
        <w:fldChar w:fldCharType="separate"/>
      </w:r>
      <w:r>
        <w:rPr>
          <w:rFonts w:hint="eastAsia" w:ascii="仿宋" w:hAnsi="仿宋" w:eastAsia="仿宋" w:cs="仿宋"/>
          <w:sz w:val="24"/>
          <w:szCs w:val="24"/>
          <w:lang w:eastAsia="zh-CN"/>
        </w:rPr>
        <w:t>一、商务</w:t>
      </w:r>
      <w:r>
        <w:rPr>
          <w:rFonts w:hint="eastAsia" w:ascii="仿宋" w:hAnsi="仿宋" w:eastAsia="仿宋" w:cs="仿宋"/>
          <w:sz w:val="24"/>
          <w:szCs w:val="24"/>
          <w:lang w:val="en-US" w:eastAsia="zh-CN"/>
        </w:rPr>
        <w:t>要求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_Toc2293 \h </w:instrText>
      </w:r>
      <w:r>
        <w:rPr>
          <w:rFonts w:hint="eastAsia" w:ascii="仿宋" w:hAnsi="仿宋" w:eastAsia="仿宋" w:cs="仿宋"/>
          <w:sz w:val="24"/>
          <w:szCs w:val="24"/>
        </w:rPr>
        <w:fldChar w:fldCharType="separate"/>
      </w:r>
      <w:r>
        <w:rPr>
          <w:rFonts w:hint="eastAsia" w:ascii="仿宋" w:hAnsi="仿宋" w:eastAsia="仿宋" w:cs="仿宋"/>
          <w:sz w:val="24"/>
          <w:szCs w:val="24"/>
        </w:rPr>
        <w:t>19</w:t>
      </w:r>
      <w:r>
        <w:rPr>
          <w:rFonts w:hint="eastAsia" w:ascii="仿宋" w:hAnsi="仿宋" w:eastAsia="仿宋" w:cs="仿宋"/>
          <w:sz w:val="24"/>
          <w:szCs w:val="24"/>
        </w:rPr>
        <w:fldChar w:fldCharType="end"/>
      </w:r>
      <w:r>
        <w:rPr>
          <w:rFonts w:hint="eastAsia" w:ascii="仿宋" w:hAnsi="仿宋" w:eastAsia="仿宋" w:cs="仿宋"/>
          <w:bCs/>
          <w:color w:val="000000" w:themeColor="text1"/>
          <w:sz w:val="24"/>
          <w:szCs w:val="24"/>
          <w14:textFill>
            <w14:solidFill>
              <w14:schemeClr w14:val="tx1"/>
            </w14:solidFill>
          </w14:textFill>
        </w:rPr>
        <w:fldChar w:fldCharType="end"/>
      </w:r>
    </w:p>
    <w:p w14:paraId="6561003D">
      <w:pPr>
        <w:pStyle w:val="19"/>
        <w:tabs>
          <w:tab w:val="right" w:leader="dot" w:pos="9066"/>
        </w:tabs>
        <w:spacing w:before="120"/>
        <w:rPr>
          <w:rFonts w:hint="eastAsia" w:ascii="仿宋" w:hAnsi="仿宋" w:eastAsia="仿宋" w:cs="仿宋"/>
          <w:sz w:val="24"/>
          <w:szCs w:val="24"/>
        </w:rPr>
      </w:pPr>
      <w:r>
        <w:rPr>
          <w:rFonts w:hint="eastAsia" w:ascii="仿宋" w:hAnsi="仿宋" w:eastAsia="仿宋" w:cs="仿宋"/>
          <w:bCs/>
          <w:color w:val="000000" w:themeColor="text1"/>
          <w:sz w:val="24"/>
          <w:szCs w:val="24"/>
          <w14:textFill>
            <w14:solidFill>
              <w14:schemeClr w14:val="tx1"/>
            </w14:solidFill>
          </w14:textFill>
        </w:rPr>
        <w:fldChar w:fldCharType="begin"/>
      </w:r>
      <w:r>
        <w:rPr>
          <w:rFonts w:hint="eastAsia" w:ascii="仿宋" w:hAnsi="仿宋" w:eastAsia="仿宋" w:cs="仿宋"/>
          <w:bCs/>
          <w:sz w:val="24"/>
          <w:szCs w:val="24"/>
        </w:rPr>
        <w:instrText xml:space="preserve"> HYPERLINK \l _Toc1483 </w:instrText>
      </w:r>
      <w:r>
        <w:rPr>
          <w:rFonts w:hint="eastAsia" w:ascii="仿宋" w:hAnsi="仿宋" w:eastAsia="仿宋" w:cs="仿宋"/>
          <w:bCs/>
          <w:sz w:val="24"/>
          <w:szCs w:val="24"/>
        </w:rPr>
        <w:fldChar w:fldCharType="separate"/>
      </w:r>
      <w:r>
        <w:rPr>
          <w:rFonts w:hint="eastAsia" w:ascii="仿宋" w:hAnsi="仿宋" w:eastAsia="仿宋" w:cs="仿宋"/>
          <w:sz w:val="24"/>
          <w:szCs w:val="24"/>
          <w:lang w:val="en-US" w:eastAsia="zh-CN"/>
        </w:rPr>
        <w:t>二</w:t>
      </w:r>
      <w:r>
        <w:rPr>
          <w:rFonts w:hint="eastAsia" w:ascii="仿宋" w:hAnsi="仿宋" w:eastAsia="仿宋" w:cs="仿宋"/>
          <w:sz w:val="24"/>
          <w:szCs w:val="24"/>
          <w:lang w:eastAsia="zh-CN"/>
        </w:rPr>
        <w:t>、</w:t>
      </w:r>
      <w:r>
        <w:rPr>
          <w:rFonts w:hint="eastAsia" w:ascii="仿宋" w:hAnsi="仿宋" w:eastAsia="仿宋" w:cs="仿宋"/>
          <w:bCs/>
          <w:sz w:val="24"/>
          <w:szCs w:val="24"/>
          <w:lang w:val="en-US" w:eastAsia="zh-CN"/>
        </w:rPr>
        <w:t>施工内容与要求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_Toc1483 \h </w:instrText>
      </w:r>
      <w:r>
        <w:rPr>
          <w:rFonts w:hint="eastAsia" w:ascii="仿宋" w:hAnsi="仿宋" w:eastAsia="仿宋" w:cs="仿宋"/>
          <w:sz w:val="24"/>
          <w:szCs w:val="24"/>
        </w:rPr>
        <w:fldChar w:fldCharType="separate"/>
      </w:r>
      <w:r>
        <w:rPr>
          <w:rFonts w:hint="eastAsia" w:ascii="仿宋" w:hAnsi="仿宋" w:eastAsia="仿宋" w:cs="仿宋"/>
          <w:sz w:val="24"/>
          <w:szCs w:val="24"/>
        </w:rPr>
        <w:t>20</w:t>
      </w:r>
      <w:r>
        <w:rPr>
          <w:rFonts w:hint="eastAsia" w:ascii="仿宋" w:hAnsi="仿宋" w:eastAsia="仿宋" w:cs="仿宋"/>
          <w:sz w:val="24"/>
          <w:szCs w:val="24"/>
        </w:rPr>
        <w:fldChar w:fldCharType="end"/>
      </w:r>
      <w:r>
        <w:rPr>
          <w:rFonts w:hint="eastAsia" w:ascii="仿宋" w:hAnsi="仿宋" w:eastAsia="仿宋" w:cs="仿宋"/>
          <w:bCs/>
          <w:color w:val="000000" w:themeColor="text1"/>
          <w:sz w:val="24"/>
          <w:szCs w:val="24"/>
          <w14:textFill>
            <w14:solidFill>
              <w14:schemeClr w14:val="tx1"/>
            </w14:solidFill>
          </w14:textFill>
        </w:rPr>
        <w:fldChar w:fldCharType="end"/>
      </w:r>
    </w:p>
    <w:p w14:paraId="46DC45EC">
      <w:pPr>
        <w:pStyle w:val="17"/>
        <w:tabs>
          <w:tab w:val="right" w:leader="dot" w:pos="9066"/>
        </w:tabs>
        <w:rPr>
          <w:rFonts w:hint="eastAsia" w:ascii="仿宋" w:hAnsi="仿宋" w:eastAsia="仿宋" w:cs="仿宋"/>
          <w:sz w:val="24"/>
          <w:szCs w:val="24"/>
        </w:rPr>
      </w:pPr>
      <w:r>
        <w:rPr>
          <w:rFonts w:hint="eastAsia" w:ascii="仿宋" w:hAnsi="仿宋" w:eastAsia="仿宋" w:cs="仿宋"/>
          <w:bCs/>
          <w:color w:val="000000" w:themeColor="text1"/>
          <w:sz w:val="24"/>
          <w:szCs w:val="24"/>
          <w14:textFill>
            <w14:solidFill>
              <w14:schemeClr w14:val="tx1"/>
            </w14:solidFill>
          </w14:textFill>
        </w:rPr>
        <w:fldChar w:fldCharType="begin"/>
      </w:r>
      <w:r>
        <w:rPr>
          <w:rFonts w:hint="eastAsia" w:ascii="仿宋" w:hAnsi="仿宋" w:eastAsia="仿宋" w:cs="仿宋"/>
          <w:bCs/>
          <w:sz w:val="24"/>
          <w:szCs w:val="24"/>
        </w:rPr>
        <w:instrText xml:space="preserve"> HYPERLINK \l _Toc23295 </w:instrText>
      </w:r>
      <w:r>
        <w:rPr>
          <w:rFonts w:hint="eastAsia" w:ascii="仿宋" w:hAnsi="仿宋" w:eastAsia="仿宋" w:cs="仿宋"/>
          <w:bCs/>
          <w:sz w:val="24"/>
          <w:szCs w:val="24"/>
        </w:rPr>
        <w:fldChar w:fldCharType="separate"/>
      </w:r>
      <w:r>
        <w:rPr>
          <w:rFonts w:hint="eastAsia" w:ascii="仿宋" w:hAnsi="仿宋" w:eastAsia="仿宋" w:cs="仿宋"/>
          <w:bCs/>
          <w:sz w:val="24"/>
          <w:szCs w:val="24"/>
        </w:rPr>
        <w:t>第四章</w:t>
      </w: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rPr>
        <w:t>合同草案条款</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_Toc23295 \h </w:instrText>
      </w:r>
      <w:r>
        <w:rPr>
          <w:rFonts w:hint="eastAsia" w:ascii="仿宋" w:hAnsi="仿宋" w:eastAsia="仿宋" w:cs="仿宋"/>
          <w:sz w:val="24"/>
          <w:szCs w:val="24"/>
        </w:rPr>
        <w:fldChar w:fldCharType="separate"/>
      </w:r>
      <w:r>
        <w:rPr>
          <w:rFonts w:hint="eastAsia" w:ascii="仿宋" w:hAnsi="仿宋" w:eastAsia="仿宋" w:cs="仿宋"/>
          <w:sz w:val="24"/>
          <w:szCs w:val="24"/>
        </w:rPr>
        <w:t>21</w:t>
      </w:r>
      <w:r>
        <w:rPr>
          <w:rFonts w:hint="eastAsia" w:ascii="仿宋" w:hAnsi="仿宋" w:eastAsia="仿宋" w:cs="仿宋"/>
          <w:sz w:val="24"/>
          <w:szCs w:val="24"/>
        </w:rPr>
        <w:fldChar w:fldCharType="end"/>
      </w:r>
      <w:r>
        <w:rPr>
          <w:rFonts w:hint="eastAsia" w:ascii="仿宋" w:hAnsi="仿宋" w:eastAsia="仿宋" w:cs="仿宋"/>
          <w:bCs/>
          <w:color w:val="000000" w:themeColor="text1"/>
          <w:sz w:val="24"/>
          <w:szCs w:val="24"/>
          <w14:textFill>
            <w14:solidFill>
              <w14:schemeClr w14:val="tx1"/>
            </w14:solidFill>
          </w14:textFill>
        </w:rPr>
        <w:fldChar w:fldCharType="end"/>
      </w:r>
    </w:p>
    <w:p w14:paraId="5F16A1A1">
      <w:pPr>
        <w:pStyle w:val="17"/>
        <w:tabs>
          <w:tab w:val="right" w:leader="dot" w:pos="9066"/>
        </w:tabs>
        <w:rPr>
          <w:rFonts w:hint="eastAsia" w:ascii="仿宋" w:hAnsi="仿宋" w:eastAsia="仿宋" w:cs="仿宋"/>
          <w:sz w:val="24"/>
          <w:szCs w:val="24"/>
        </w:rPr>
      </w:pPr>
      <w:r>
        <w:rPr>
          <w:rFonts w:hint="eastAsia" w:ascii="仿宋" w:hAnsi="仿宋" w:eastAsia="仿宋" w:cs="仿宋"/>
          <w:bCs/>
          <w:color w:val="000000" w:themeColor="text1"/>
          <w:sz w:val="24"/>
          <w:szCs w:val="24"/>
          <w14:textFill>
            <w14:solidFill>
              <w14:schemeClr w14:val="tx1"/>
            </w14:solidFill>
          </w14:textFill>
        </w:rPr>
        <w:fldChar w:fldCharType="begin"/>
      </w:r>
      <w:r>
        <w:rPr>
          <w:rFonts w:hint="eastAsia" w:ascii="仿宋" w:hAnsi="仿宋" w:eastAsia="仿宋" w:cs="仿宋"/>
          <w:bCs/>
          <w:sz w:val="24"/>
          <w:szCs w:val="24"/>
        </w:rPr>
        <w:instrText xml:space="preserve"> HYPERLINK \l _Toc25903 </w:instrText>
      </w:r>
      <w:r>
        <w:rPr>
          <w:rFonts w:hint="eastAsia" w:ascii="仿宋" w:hAnsi="仿宋" w:eastAsia="仿宋" w:cs="仿宋"/>
          <w:bCs/>
          <w:sz w:val="24"/>
          <w:szCs w:val="24"/>
        </w:rPr>
        <w:fldChar w:fldCharType="separate"/>
      </w:r>
      <w:r>
        <w:rPr>
          <w:rFonts w:hint="eastAsia" w:ascii="仿宋" w:hAnsi="仿宋" w:eastAsia="仿宋" w:cs="仿宋"/>
          <w:sz w:val="24"/>
          <w:szCs w:val="24"/>
        </w:rPr>
        <w:t>第五章  磋商响应文件编制要求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_Toc25903 \h </w:instrText>
      </w:r>
      <w:r>
        <w:rPr>
          <w:rFonts w:hint="eastAsia" w:ascii="仿宋" w:hAnsi="仿宋" w:eastAsia="仿宋" w:cs="仿宋"/>
          <w:sz w:val="24"/>
          <w:szCs w:val="24"/>
        </w:rPr>
        <w:fldChar w:fldCharType="separate"/>
      </w:r>
      <w:r>
        <w:rPr>
          <w:rFonts w:hint="eastAsia" w:ascii="仿宋" w:hAnsi="仿宋" w:eastAsia="仿宋" w:cs="仿宋"/>
          <w:sz w:val="24"/>
          <w:szCs w:val="24"/>
        </w:rPr>
        <w:t>26</w:t>
      </w:r>
      <w:r>
        <w:rPr>
          <w:rFonts w:hint="eastAsia" w:ascii="仿宋" w:hAnsi="仿宋" w:eastAsia="仿宋" w:cs="仿宋"/>
          <w:sz w:val="24"/>
          <w:szCs w:val="24"/>
        </w:rPr>
        <w:fldChar w:fldCharType="end"/>
      </w:r>
      <w:r>
        <w:rPr>
          <w:rFonts w:hint="eastAsia" w:ascii="仿宋" w:hAnsi="仿宋" w:eastAsia="仿宋" w:cs="仿宋"/>
          <w:bCs/>
          <w:color w:val="000000" w:themeColor="text1"/>
          <w:sz w:val="24"/>
          <w:szCs w:val="24"/>
          <w14:textFill>
            <w14:solidFill>
              <w14:schemeClr w14:val="tx1"/>
            </w14:solidFill>
          </w14:textFill>
        </w:rPr>
        <w:fldChar w:fldCharType="end"/>
      </w:r>
    </w:p>
    <w:p w14:paraId="0435F3C6">
      <w:pPr>
        <w:pStyle w:val="19"/>
        <w:tabs>
          <w:tab w:val="right" w:leader="dot" w:pos="9066"/>
        </w:tabs>
        <w:rPr>
          <w:rFonts w:hint="eastAsia" w:ascii="仿宋" w:hAnsi="仿宋" w:eastAsia="仿宋" w:cs="仿宋"/>
          <w:sz w:val="24"/>
          <w:szCs w:val="24"/>
        </w:rPr>
      </w:pPr>
    </w:p>
    <w:p w14:paraId="49A93602">
      <w:pPr>
        <w:keepNext w:val="0"/>
        <w:keepLines w:val="0"/>
        <w:pageBreakBefore w:val="0"/>
        <w:widowControl w:val="0"/>
        <w:kinsoku/>
        <w:wordWrap/>
        <w:overflowPunct/>
        <w:topLinePunct w:val="0"/>
        <w:autoSpaceDE/>
        <w:autoSpaceDN/>
        <w:bidi w:val="0"/>
        <w:adjustRightInd w:val="0"/>
        <w:snapToGrid w:val="0"/>
        <w:spacing w:line="480" w:lineRule="exact"/>
        <w:jc w:val="center"/>
        <w:textAlignment w:val="auto"/>
        <w:outlineLvl w:val="0"/>
        <w:rPr>
          <w:rFonts w:ascii="华文中宋" w:hAnsi="华文中宋" w:eastAsia="华文中宋"/>
          <w:color w:val="000000" w:themeColor="text1"/>
          <w:sz w:val="24"/>
          <w:szCs w:val="24"/>
          <w14:textFill>
            <w14:solidFill>
              <w14:schemeClr w14:val="tx1"/>
            </w14:solidFill>
          </w14:textFill>
        </w:rPr>
        <w:sectPr>
          <w:footerReference r:id="rId8" w:type="default"/>
          <w:pgSz w:w="11900" w:h="16838"/>
          <w:pgMar w:top="1417" w:right="1417" w:bottom="1417" w:left="1417" w:header="850" w:footer="992" w:gutter="0"/>
          <w:pgBorders>
            <w:top w:val="none" w:sz="0" w:space="0"/>
            <w:left w:val="none" w:sz="0" w:space="0"/>
            <w:bottom w:val="none" w:sz="0" w:space="0"/>
            <w:right w:val="none" w:sz="0" w:space="0"/>
          </w:pgBorders>
          <w:pgNumType w:fmt="decimal"/>
          <w:cols w:space="0" w:num="1"/>
          <w:rtlGutter w:val="0"/>
          <w:docGrid w:linePitch="312" w:charSpace="0"/>
        </w:sectPr>
      </w:pPr>
      <w:r>
        <w:rPr>
          <w:rFonts w:hint="eastAsia" w:ascii="仿宋" w:hAnsi="仿宋" w:eastAsia="仿宋" w:cs="仿宋"/>
          <w:bCs/>
          <w:color w:val="000000" w:themeColor="text1"/>
          <w:sz w:val="24"/>
          <w:szCs w:val="24"/>
          <w14:textFill>
            <w14:solidFill>
              <w14:schemeClr w14:val="tx1"/>
            </w14:solidFill>
          </w14:textFill>
        </w:rPr>
        <w:fldChar w:fldCharType="end"/>
      </w:r>
    </w:p>
    <w:p w14:paraId="72D37BF5">
      <w:pPr>
        <w:adjustRightInd w:val="0"/>
        <w:snapToGrid w:val="0"/>
        <w:spacing w:beforeLines="100" w:afterLines="100"/>
        <w:jc w:val="center"/>
        <w:outlineLvl w:val="0"/>
        <w:rPr>
          <w:rFonts w:hint="eastAsia" w:ascii="华文中宋" w:hAnsi="华文中宋" w:eastAsia="华文中宋"/>
          <w:color w:val="000000" w:themeColor="text1"/>
          <w:lang w:eastAsia="zh-CN"/>
          <w14:textFill>
            <w14:solidFill>
              <w14:schemeClr w14:val="tx1"/>
            </w14:solidFill>
          </w14:textFill>
        </w:rPr>
      </w:pPr>
      <w:bookmarkStart w:id="38" w:name="_Toc26552"/>
      <w:r>
        <w:rPr>
          <w:rFonts w:hint="eastAsia" w:ascii="华文中宋" w:hAnsi="华文中宋" w:eastAsia="华文中宋"/>
          <w:color w:val="000000" w:themeColor="text1"/>
          <w:sz w:val="36"/>
          <w:szCs w:val="36"/>
          <w14:textFill>
            <w14:solidFill>
              <w14:schemeClr w14:val="tx1"/>
            </w14:solidFill>
          </w14:textFill>
        </w:rPr>
        <w:t xml:space="preserve">第一章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r>
        <w:rPr>
          <w:rFonts w:hint="eastAsia" w:ascii="华文中宋" w:hAnsi="华文中宋" w:eastAsia="华文中宋"/>
          <w:color w:val="000000" w:themeColor="text1"/>
          <w:sz w:val="36"/>
          <w:szCs w:val="36"/>
          <w:lang w:eastAsia="zh-CN"/>
          <w14:textFill>
            <w14:solidFill>
              <w14:schemeClr w14:val="tx1"/>
            </w14:solidFill>
          </w14:textFill>
        </w:rPr>
        <w:t>竞争性磋商邀请</w:t>
      </w:r>
      <w:bookmarkEnd w:id="38"/>
    </w:p>
    <w:p w14:paraId="4F9B7639">
      <w:pPr>
        <w:spacing w:line="480" w:lineRule="exact"/>
        <w:ind w:firstLine="482" w:firstLineChars="200"/>
        <w:rPr>
          <w:rFonts w:ascii="宋体" w:hAnsi="宋体" w:cs="宋体"/>
          <w:b/>
          <w:bCs w:val="0"/>
          <w:color w:val="000000" w:themeColor="text1"/>
          <w:sz w:val="24"/>
          <w14:textFill>
            <w14:solidFill>
              <w14:schemeClr w14:val="tx1"/>
            </w14:solidFill>
          </w14:textFill>
        </w:rPr>
      </w:pPr>
      <w:bookmarkStart w:id="39" w:name="_Toc142318534"/>
      <w:bookmarkStart w:id="40" w:name="_Toc176684815"/>
      <w:bookmarkStart w:id="41" w:name="_Toc176685356"/>
      <w:bookmarkStart w:id="42" w:name="_Toc176685225"/>
      <w:bookmarkStart w:id="43" w:name="_Toc176692473"/>
      <w:bookmarkStart w:id="44" w:name="_Toc176684143"/>
      <w:bookmarkStart w:id="45" w:name="_Toc176684225"/>
      <w:bookmarkStart w:id="46" w:name="_Toc75232023"/>
      <w:r>
        <w:rPr>
          <w:rFonts w:hint="eastAsia" w:ascii="宋体" w:hAnsi="宋体" w:cs="宋体"/>
          <w:b/>
          <w:bCs w:val="0"/>
          <w:color w:val="000000" w:themeColor="text1"/>
          <w:sz w:val="24"/>
          <w:lang w:val="en-US" w:eastAsia="zh-CN"/>
          <w14:textFill>
            <w14:solidFill>
              <w14:schemeClr w14:val="tx1"/>
            </w14:solidFill>
          </w14:textFill>
        </w:rPr>
        <w:t>项目概况</w:t>
      </w:r>
    </w:p>
    <w:p w14:paraId="0313F8CF">
      <w:pPr>
        <w:spacing w:line="480" w:lineRule="exact"/>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lang w:eastAsia="zh-CN"/>
          <w14:textFill>
            <w14:solidFill>
              <w14:schemeClr w14:val="tx1"/>
            </w14:solidFill>
          </w14:textFill>
        </w:rPr>
        <w:t>智能生产线实训室场地改造项目</w:t>
      </w:r>
      <w:r>
        <w:rPr>
          <w:rFonts w:hint="eastAsia" w:ascii="宋体" w:hAnsi="宋体" w:cs="宋体"/>
          <w:bCs/>
          <w:color w:val="000000" w:themeColor="text1"/>
          <w:sz w:val="24"/>
          <w14:textFill>
            <w14:solidFill>
              <w14:schemeClr w14:val="tx1"/>
            </w14:solidFill>
          </w14:textFill>
        </w:rPr>
        <w:t>采购项目的潜在供应商应在陕西教育招标有限责任公司（西安市雁塔区太白南路181号西部电子社区A座B区401室）</w:t>
      </w:r>
      <w:r>
        <w:rPr>
          <w:rFonts w:hint="eastAsia" w:ascii="宋体" w:hAnsi="宋体" w:cs="宋体"/>
          <w:bCs/>
          <w:color w:val="000000" w:themeColor="text1"/>
          <w:sz w:val="24"/>
          <w:lang w:eastAsia="zh-CN"/>
          <w14:textFill>
            <w14:solidFill>
              <w14:schemeClr w14:val="tx1"/>
            </w14:solidFill>
          </w14:textFill>
        </w:rPr>
        <w:t>业务部</w:t>
      </w:r>
      <w:r>
        <w:rPr>
          <w:rFonts w:hint="eastAsia" w:ascii="宋体" w:hAnsi="宋体" w:cs="宋体"/>
          <w:bCs/>
          <w:color w:val="000000" w:themeColor="text1"/>
          <w:sz w:val="24"/>
          <w14:textFill>
            <w14:solidFill>
              <w14:schemeClr w14:val="tx1"/>
            </w14:solidFill>
          </w14:textFill>
        </w:rPr>
        <w:t>获取采购文件</w:t>
      </w:r>
      <w:r>
        <w:rPr>
          <w:rFonts w:hint="eastAsia" w:ascii="宋体" w:hAnsi="宋体" w:cs="宋体"/>
          <w:bCs/>
          <w:color w:val="000000" w:themeColor="text1"/>
          <w:sz w:val="24"/>
          <w:lang w:eastAsia="zh-CN"/>
          <w14:textFill>
            <w14:solidFill>
              <w14:schemeClr w14:val="tx1"/>
            </w14:solidFill>
          </w14:textFill>
        </w:rPr>
        <w:t>，</w:t>
      </w:r>
      <w:r>
        <w:rPr>
          <w:rFonts w:hint="eastAsia" w:ascii="宋体" w:hAnsi="宋体" w:cs="宋体"/>
          <w:bCs/>
          <w:color w:val="000000" w:themeColor="text1"/>
          <w:sz w:val="24"/>
          <w14:textFill>
            <w14:solidFill>
              <w14:schemeClr w14:val="tx1"/>
            </w14:solidFill>
          </w14:textFill>
        </w:rPr>
        <w:t>并于</w:t>
      </w:r>
      <w:r>
        <w:rPr>
          <w:rFonts w:hint="eastAsia" w:ascii="宋体" w:hAnsi="宋体" w:cs="宋体"/>
          <w:bCs/>
          <w:color w:val="000000" w:themeColor="text1"/>
          <w:sz w:val="24"/>
          <w:lang w:val="en-US" w:eastAsia="zh-CN"/>
          <w14:textFill>
            <w14:solidFill>
              <w14:schemeClr w14:val="tx1"/>
            </w14:solidFill>
          </w14:textFill>
        </w:rPr>
        <w:t>2026</w:t>
      </w:r>
      <w:r>
        <w:rPr>
          <w:rFonts w:hint="eastAsia" w:ascii="宋体" w:hAnsi="宋体" w:cs="宋体"/>
          <w:bCs/>
          <w:color w:val="000000" w:themeColor="text1"/>
          <w:sz w:val="24"/>
          <w14:textFill>
            <w14:solidFill>
              <w14:schemeClr w14:val="tx1"/>
            </w14:solidFill>
          </w14:textFill>
        </w:rPr>
        <w:t>-</w:t>
      </w:r>
      <w:r>
        <w:rPr>
          <w:rFonts w:hint="eastAsia" w:ascii="宋体" w:hAnsi="宋体" w:cs="宋体"/>
          <w:bCs/>
          <w:color w:val="000000" w:themeColor="text1"/>
          <w:sz w:val="24"/>
          <w:lang w:val="en-US" w:eastAsia="zh-CN"/>
          <w14:textFill>
            <w14:solidFill>
              <w14:schemeClr w14:val="tx1"/>
            </w14:solidFill>
          </w14:textFill>
        </w:rPr>
        <w:t>10</w:t>
      </w:r>
      <w:r>
        <w:rPr>
          <w:rFonts w:hint="eastAsia" w:ascii="宋体" w:hAnsi="宋体" w:cs="宋体"/>
          <w:bCs/>
          <w:color w:val="000000" w:themeColor="text1"/>
          <w:sz w:val="24"/>
          <w14:textFill>
            <w14:solidFill>
              <w14:schemeClr w14:val="tx1"/>
            </w14:solidFill>
          </w14:textFill>
        </w:rPr>
        <w:t>-</w:t>
      </w:r>
      <w:r>
        <w:rPr>
          <w:rFonts w:hint="eastAsia" w:ascii="宋体" w:hAnsi="宋体" w:cs="宋体"/>
          <w:bCs/>
          <w:color w:val="000000" w:themeColor="text1"/>
          <w:sz w:val="24"/>
          <w:lang w:val="en-US" w:eastAsia="zh-CN"/>
          <w14:textFill>
            <w14:solidFill>
              <w14:schemeClr w14:val="tx1"/>
            </w14:solidFill>
          </w14:textFill>
        </w:rPr>
        <w:t>21</w:t>
      </w:r>
      <w:r>
        <w:rPr>
          <w:rFonts w:hint="eastAsia" w:ascii="宋体" w:hAnsi="宋体" w:cs="宋体"/>
          <w:bCs/>
          <w:color w:val="000000" w:themeColor="text1"/>
          <w:sz w:val="24"/>
          <w14:textFill>
            <w14:solidFill>
              <w14:schemeClr w14:val="tx1"/>
            </w14:solidFill>
          </w14:textFill>
        </w:rPr>
        <w:t xml:space="preserve"> </w:t>
      </w:r>
      <w:r>
        <w:rPr>
          <w:rFonts w:hint="eastAsia" w:ascii="宋体" w:hAnsi="宋体" w:cs="宋体"/>
          <w:bCs/>
          <w:color w:val="000000" w:themeColor="text1"/>
          <w:sz w:val="24"/>
          <w:lang w:val="en-US" w:eastAsia="zh-CN"/>
          <w14:textFill>
            <w14:solidFill>
              <w14:schemeClr w14:val="tx1"/>
            </w14:solidFill>
          </w14:textFill>
        </w:rPr>
        <w:t>14</w:t>
      </w:r>
      <w:r>
        <w:rPr>
          <w:rFonts w:hint="eastAsia" w:ascii="宋体" w:hAnsi="宋体" w:cs="宋体"/>
          <w:bCs/>
          <w:color w:val="000000" w:themeColor="text1"/>
          <w:sz w:val="24"/>
          <w14:textFill>
            <w14:solidFill>
              <w14:schemeClr w14:val="tx1"/>
            </w14:solidFill>
          </w14:textFill>
        </w:rPr>
        <w:t>:</w:t>
      </w:r>
      <w:r>
        <w:rPr>
          <w:rFonts w:hint="eastAsia" w:ascii="宋体" w:hAnsi="宋体" w:cs="宋体"/>
          <w:bCs/>
          <w:color w:val="000000" w:themeColor="text1"/>
          <w:sz w:val="24"/>
          <w:lang w:val="en-US" w:eastAsia="zh-CN"/>
          <w14:textFill>
            <w14:solidFill>
              <w14:schemeClr w14:val="tx1"/>
            </w14:solidFill>
          </w14:textFill>
        </w:rPr>
        <w:t>00</w:t>
      </w:r>
      <w:r>
        <w:rPr>
          <w:rFonts w:hint="eastAsia" w:ascii="宋体" w:hAnsi="宋体" w:cs="宋体"/>
          <w:bCs/>
          <w:color w:val="000000" w:themeColor="text1"/>
          <w:sz w:val="24"/>
          <w14:textFill>
            <w14:solidFill>
              <w14:schemeClr w14:val="tx1"/>
            </w14:solidFill>
          </w14:textFill>
        </w:rPr>
        <w:t>:00（北京时间）前递交响应文件。</w:t>
      </w:r>
    </w:p>
    <w:p w14:paraId="4AD19821">
      <w:pPr>
        <w:spacing w:line="480" w:lineRule="exact"/>
        <w:ind w:firstLine="482" w:firstLineChars="200"/>
        <w:rPr>
          <w:rFonts w:hint="eastAsia" w:ascii="宋体" w:hAnsi="宋体" w:cs="宋体"/>
          <w:b/>
          <w:bCs w:val="0"/>
          <w:color w:val="000000" w:themeColor="text1"/>
          <w:sz w:val="24"/>
          <w14:textFill>
            <w14:solidFill>
              <w14:schemeClr w14:val="tx1"/>
            </w14:solidFill>
          </w14:textFill>
        </w:rPr>
      </w:pPr>
      <w:r>
        <w:rPr>
          <w:rFonts w:hint="eastAsia" w:ascii="宋体" w:hAnsi="宋体" w:cs="宋体"/>
          <w:b/>
          <w:bCs w:val="0"/>
          <w:color w:val="000000" w:themeColor="text1"/>
          <w:sz w:val="24"/>
          <w:lang w:val="en-US" w:eastAsia="zh-CN"/>
          <w14:textFill>
            <w14:solidFill>
              <w14:schemeClr w14:val="tx1"/>
            </w14:solidFill>
          </w14:textFill>
        </w:rPr>
        <w:t>一、项目基本情况</w:t>
      </w:r>
    </w:p>
    <w:p w14:paraId="1C62F231">
      <w:pPr>
        <w:spacing w:line="480" w:lineRule="exact"/>
        <w:ind w:firstLine="480" w:firstLineChars="200"/>
        <w:rPr>
          <w:rFonts w:hint="eastAsia" w:ascii="宋体" w:hAnsi="宋体" w:eastAsia="宋体" w:cs="宋体"/>
          <w:bCs/>
          <w:color w:val="000000" w:themeColor="text1"/>
          <w:sz w:val="24"/>
          <w:lang w:eastAsia="zh-CN"/>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项目编号：</w:t>
      </w:r>
      <w:r>
        <w:rPr>
          <w:rFonts w:hint="eastAsia" w:ascii="宋体" w:hAnsi="宋体" w:cs="宋体"/>
          <w:bCs/>
          <w:color w:val="000000" w:themeColor="text1"/>
          <w:sz w:val="24"/>
          <w:lang w:eastAsia="zh-CN"/>
          <w14:textFill>
            <w14:solidFill>
              <w14:schemeClr w14:val="tx1"/>
            </w14:solidFill>
          </w14:textFill>
        </w:rPr>
        <w:t>SNJZ-2026-Z035</w:t>
      </w:r>
    </w:p>
    <w:p w14:paraId="2F1769B4">
      <w:pPr>
        <w:spacing w:line="480" w:lineRule="exact"/>
        <w:ind w:firstLine="480" w:firstLineChars="200"/>
        <w:rPr>
          <w:rFonts w:hint="eastAsia" w:ascii="宋体" w:hAnsi="宋体" w:eastAsia="宋体" w:cs="宋体"/>
          <w:bCs/>
          <w:color w:val="000000" w:themeColor="text1"/>
          <w:sz w:val="24"/>
          <w:lang w:eastAsia="zh-CN"/>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项目名称：</w:t>
      </w:r>
      <w:r>
        <w:rPr>
          <w:rFonts w:hint="eastAsia" w:ascii="宋体" w:hAnsi="宋体" w:cs="宋体"/>
          <w:bCs/>
          <w:color w:val="000000" w:themeColor="text1"/>
          <w:sz w:val="24"/>
          <w:lang w:eastAsia="zh-CN"/>
          <w14:textFill>
            <w14:solidFill>
              <w14:schemeClr w14:val="tx1"/>
            </w14:solidFill>
          </w14:textFill>
        </w:rPr>
        <w:t>智能生产线实训室场地改造项目</w:t>
      </w:r>
    </w:p>
    <w:p w14:paraId="7EA151CC">
      <w:pPr>
        <w:spacing w:line="480" w:lineRule="exact"/>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采购方式：竞争性磋商</w:t>
      </w:r>
    </w:p>
    <w:p w14:paraId="1E8F9AB7">
      <w:pPr>
        <w:spacing w:line="480" w:lineRule="exact"/>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预算金额：</w:t>
      </w:r>
      <w:r>
        <w:rPr>
          <w:rFonts w:hint="eastAsia" w:ascii="宋体" w:hAnsi="宋体" w:cs="宋体"/>
          <w:bCs/>
          <w:color w:val="000000" w:themeColor="text1"/>
          <w:sz w:val="24"/>
          <w:lang w:val="en-US" w:eastAsia="zh-CN"/>
          <w14:textFill>
            <w14:solidFill>
              <w14:schemeClr w14:val="tx1"/>
            </w14:solidFill>
          </w14:textFill>
        </w:rPr>
        <w:t>158000</w:t>
      </w:r>
      <w:r>
        <w:rPr>
          <w:rFonts w:hint="eastAsia" w:ascii="宋体" w:hAnsi="宋体" w:cs="宋体"/>
          <w:bCs/>
          <w:color w:val="000000" w:themeColor="text1"/>
          <w:sz w:val="24"/>
          <w14:textFill>
            <w14:solidFill>
              <w14:schemeClr w14:val="tx1"/>
            </w14:solidFill>
          </w14:textFill>
        </w:rPr>
        <w:t>.00元</w:t>
      </w:r>
    </w:p>
    <w:p w14:paraId="07D32CCC">
      <w:pPr>
        <w:spacing w:line="480" w:lineRule="exact"/>
        <w:ind w:firstLine="480" w:firstLineChars="200"/>
        <w:rPr>
          <w:rFonts w:hint="eastAsia" w:ascii="宋体" w:hAnsi="宋体" w:cs="宋体"/>
          <w:bCs/>
          <w:color w:val="000000" w:themeColor="text1"/>
          <w:sz w:val="24"/>
          <w:lang w:val="en-US" w:eastAsia="zh-CN"/>
          <w14:textFill>
            <w14:solidFill>
              <w14:schemeClr w14:val="tx1"/>
            </w14:solidFill>
          </w14:textFill>
        </w:rPr>
      </w:pPr>
      <w:r>
        <w:rPr>
          <w:rFonts w:hint="eastAsia" w:ascii="宋体" w:hAnsi="宋体" w:cs="宋体"/>
          <w:bCs/>
          <w:color w:val="000000" w:themeColor="text1"/>
          <w:sz w:val="24"/>
          <w:lang w:val="en-US" w:eastAsia="zh-CN"/>
          <w14:textFill>
            <w14:solidFill>
              <w14:schemeClr w14:val="tx1"/>
            </w14:solidFill>
          </w14:textFill>
        </w:rPr>
        <w:t>采购需求：</w:t>
      </w:r>
    </w:p>
    <w:p w14:paraId="6ADCFABD">
      <w:pPr>
        <w:spacing w:line="480" w:lineRule="exact"/>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lang w:val="en-US" w:eastAsia="zh-CN"/>
          <w14:textFill>
            <w14:solidFill>
              <w14:schemeClr w14:val="tx1"/>
            </w14:solidFill>
          </w14:textFill>
        </w:rPr>
        <w:t>合同包1（智能生产线实训室场地改造项目_合同包1）：</w:t>
      </w:r>
    </w:p>
    <w:p w14:paraId="0113DD23">
      <w:pPr>
        <w:spacing w:line="480" w:lineRule="exact"/>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lang w:val="en-US" w:eastAsia="zh-CN"/>
          <w14:textFill>
            <w14:solidFill>
              <w14:schemeClr w14:val="tx1"/>
            </w14:solidFill>
          </w14:textFill>
        </w:rPr>
        <w:t>合同包</w:t>
      </w:r>
      <w:r>
        <w:rPr>
          <w:rFonts w:hint="eastAsia" w:ascii="宋体" w:hAnsi="宋体" w:cs="宋体"/>
          <w:bCs/>
          <w:color w:val="000000" w:themeColor="text1"/>
          <w:sz w:val="24"/>
          <w14:textFill>
            <w14:solidFill>
              <w14:schemeClr w14:val="tx1"/>
            </w14:solidFill>
          </w14:textFill>
        </w:rPr>
        <w:t>1预算金额：</w:t>
      </w:r>
      <w:r>
        <w:rPr>
          <w:rFonts w:hint="eastAsia" w:ascii="宋体" w:hAnsi="宋体" w:cs="宋体"/>
          <w:bCs/>
          <w:color w:val="000000" w:themeColor="text1"/>
          <w:sz w:val="24"/>
          <w:lang w:val="en-US" w:eastAsia="zh-CN"/>
          <w14:textFill>
            <w14:solidFill>
              <w14:schemeClr w14:val="tx1"/>
            </w14:solidFill>
          </w14:textFill>
        </w:rPr>
        <w:t>158000</w:t>
      </w:r>
      <w:r>
        <w:rPr>
          <w:rFonts w:hint="eastAsia" w:ascii="宋体" w:hAnsi="宋体" w:cs="宋体"/>
          <w:bCs/>
          <w:color w:val="000000" w:themeColor="text1"/>
          <w:sz w:val="24"/>
          <w14:textFill>
            <w14:solidFill>
              <w14:schemeClr w14:val="tx1"/>
            </w14:solidFill>
          </w14:textFill>
        </w:rPr>
        <w:t>.00元</w:t>
      </w:r>
    </w:p>
    <w:p w14:paraId="241031C2">
      <w:pPr>
        <w:spacing w:line="480" w:lineRule="exact"/>
        <w:ind w:firstLine="480" w:firstLineChars="200"/>
        <w:rPr>
          <w:rFonts w:hint="eastAsia" w:ascii="宋体" w:hAnsi="宋体" w:eastAsia="宋体" w:cs="宋体"/>
          <w:bCs/>
          <w:color w:val="000000" w:themeColor="text1"/>
          <w:sz w:val="24"/>
          <w:lang w:val="en-US" w:eastAsia="zh-CN"/>
          <w14:textFill>
            <w14:solidFill>
              <w14:schemeClr w14:val="tx1"/>
            </w14:solidFill>
          </w14:textFill>
        </w:rPr>
      </w:pPr>
      <w:r>
        <w:rPr>
          <w:rFonts w:hint="eastAsia" w:ascii="宋体" w:hAnsi="宋体" w:cs="宋体"/>
          <w:bCs/>
          <w:color w:val="000000" w:themeColor="text1"/>
          <w:sz w:val="24"/>
          <w:lang w:val="en-US" w:eastAsia="zh-CN"/>
          <w14:textFill>
            <w14:solidFill>
              <w14:schemeClr w14:val="tx1"/>
            </w14:solidFill>
          </w14:textFill>
        </w:rPr>
        <w:t>合同包</w:t>
      </w:r>
      <w:r>
        <w:rPr>
          <w:rFonts w:hint="eastAsia" w:ascii="宋体" w:hAnsi="宋体" w:cs="宋体"/>
          <w:bCs/>
          <w:color w:val="000000" w:themeColor="text1"/>
          <w:sz w:val="24"/>
          <w14:textFill>
            <w14:solidFill>
              <w14:schemeClr w14:val="tx1"/>
            </w14:solidFill>
          </w14:textFill>
        </w:rPr>
        <w:t>1最高限价：</w:t>
      </w:r>
      <w:r>
        <w:rPr>
          <w:rFonts w:hint="eastAsia" w:ascii="宋体" w:hAnsi="宋体" w:cs="宋体"/>
          <w:bCs/>
          <w:color w:val="000000" w:themeColor="text1"/>
          <w:sz w:val="24"/>
          <w:lang w:val="en-US" w:eastAsia="zh-CN"/>
          <w14:textFill>
            <w14:solidFill>
              <w14:schemeClr w14:val="tx1"/>
            </w14:solidFill>
          </w14:textFill>
        </w:rPr>
        <w:t>143799.58元</w:t>
      </w:r>
    </w:p>
    <w:tbl>
      <w:tblPr>
        <w:tblStyle w:val="28"/>
        <w:tblW w:w="8504"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772"/>
        <w:gridCol w:w="1596"/>
        <w:gridCol w:w="2340"/>
        <w:gridCol w:w="984"/>
        <w:gridCol w:w="1414"/>
        <w:gridCol w:w="1398"/>
      </w:tblGrid>
      <w:tr w14:paraId="035197E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23" w:hRule="atLeast"/>
          <w:tblHeader/>
          <w:jc w:val="center"/>
        </w:trPr>
        <w:tc>
          <w:tcPr>
            <w:tcW w:w="772" w:type="dxa"/>
            <w:tcBorders>
              <w:top w:val="single" w:color="333333" w:sz="4" w:space="0"/>
              <w:left w:val="single" w:color="333333" w:sz="4" w:space="0"/>
              <w:bottom w:val="single" w:color="333333" w:sz="4" w:space="0"/>
              <w:right w:val="single" w:color="333333" w:sz="4" w:space="0"/>
            </w:tcBorders>
            <w:shd w:val="clear" w:color="auto" w:fill="FFFFFF"/>
            <w:tcMar>
              <w:top w:w="60" w:type="dxa"/>
              <w:left w:w="96" w:type="dxa"/>
              <w:bottom w:w="60" w:type="dxa"/>
              <w:right w:w="96" w:type="dxa"/>
            </w:tcMar>
            <w:vAlign w:val="center"/>
          </w:tcPr>
          <w:p w14:paraId="02FF299E">
            <w:pPr>
              <w:keepNext w:val="0"/>
              <w:keepLines w:val="0"/>
              <w:widowControl/>
              <w:suppressLineNumbers w:val="0"/>
              <w:wordWrap w:val="0"/>
              <w:spacing w:before="0" w:beforeAutospacing="0" w:after="0" w:afterAutospacing="0" w:line="288" w:lineRule="atLeast"/>
              <w:ind w:left="0" w:leftChars="0" w:right="0" w:rightChars="0"/>
              <w:jc w:val="center"/>
              <w:textAlignment w:val="center"/>
              <w:rPr>
                <w:rFonts w:hint="eastAsia" w:ascii="宋体" w:hAnsi="宋体" w:eastAsia="宋体" w:cs="宋体"/>
                <w:b/>
                <w:bCs/>
                <w:i w:val="0"/>
                <w:iCs w:val="0"/>
                <w:caps w:val="0"/>
                <w:color w:val="000000" w:themeColor="text1"/>
                <w:spacing w:val="0"/>
                <w:sz w:val="21"/>
                <w:szCs w:val="21"/>
                <w14:textFill>
                  <w14:solidFill>
                    <w14:schemeClr w14:val="tx1"/>
                  </w14:solidFill>
                </w14:textFill>
              </w:rPr>
            </w:pPr>
            <w:r>
              <w:rPr>
                <w:rFonts w:hint="eastAsia" w:ascii="宋体" w:hAnsi="宋体" w:eastAsia="宋体" w:cs="宋体"/>
                <w:b/>
                <w:bCs/>
                <w:i w:val="0"/>
                <w:iCs w:val="0"/>
                <w:caps w:val="0"/>
                <w:color w:val="333333"/>
                <w:spacing w:val="0"/>
                <w:kern w:val="0"/>
                <w:sz w:val="21"/>
                <w:szCs w:val="21"/>
                <w:lang w:val="en-US" w:eastAsia="zh-CN" w:bidi="ar"/>
              </w:rPr>
              <w:t>品目号</w:t>
            </w:r>
          </w:p>
        </w:tc>
        <w:tc>
          <w:tcPr>
            <w:tcW w:w="1596" w:type="dxa"/>
            <w:tcBorders>
              <w:top w:val="single" w:color="333333" w:sz="4" w:space="0"/>
              <w:left w:val="single" w:color="333333" w:sz="4" w:space="0"/>
              <w:bottom w:val="single" w:color="333333" w:sz="4" w:space="0"/>
              <w:right w:val="single" w:color="333333" w:sz="4" w:space="0"/>
            </w:tcBorders>
            <w:shd w:val="clear" w:color="auto" w:fill="FFFFFF"/>
            <w:tcMar>
              <w:top w:w="60" w:type="dxa"/>
              <w:left w:w="96" w:type="dxa"/>
              <w:bottom w:w="60" w:type="dxa"/>
              <w:right w:w="96" w:type="dxa"/>
            </w:tcMar>
            <w:vAlign w:val="center"/>
          </w:tcPr>
          <w:p w14:paraId="56099C13">
            <w:pPr>
              <w:keepNext w:val="0"/>
              <w:keepLines w:val="0"/>
              <w:widowControl/>
              <w:suppressLineNumbers w:val="0"/>
              <w:wordWrap w:val="0"/>
              <w:spacing w:before="0" w:beforeAutospacing="0" w:after="0" w:afterAutospacing="0" w:line="288" w:lineRule="atLeast"/>
              <w:ind w:left="0" w:leftChars="0" w:right="0" w:rightChars="0"/>
              <w:jc w:val="center"/>
              <w:textAlignment w:val="center"/>
              <w:rPr>
                <w:rFonts w:hint="eastAsia" w:ascii="宋体" w:hAnsi="宋体" w:eastAsia="宋体" w:cs="宋体"/>
                <w:b/>
                <w:bCs/>
                <w:i w:val="0"/>
                <w:iCs w:val="0"/>
                <w:caps w:val="0"/>
                <w:color w:val="000000" w:themeColor="text1"/>
                <w:spacing w:val="0"/>
                <w:sz w:val="21"/>
                <w:szCs w:val="21"/>
                <w14:textFill>
                  <w14:solidFill>
                    <w14:schemeClr w14:val="tx1"/>
                  </w14:solidFill>
                </w14:textFill>
              </w:rPr>
            </w:pPr>
            <w:r>
              <w:rPr>
                <w:rFonts w:hint="eastAsia" w:ascii="宋体" w:hAnsi="宋体" w:eastAsia="宋体" w:cs="宋体"/>
                <w:b/>
                <w:bCs/>
                <w:i w:val="0"/>
                <w:iCs w:val="0"/>
                <w:caps w:val="0"/>
                <w:color w:val="333333"/>
                <w:spacing w:val="0"/>
                <w:kern w:val="0"/>
                <w:sz w:val="21"/>
                <w:szCs w:val="21"/>
                <w:lang w:val="en-US" w:eastAsia="zh-CN" w:bidi="ar"/>
              </w:rPr>
              <w:t>品目名称</w:t>
            </w:r>
          </w:p>
        </w:tc>
        <w:tc>
          <w:tcPr>
            <w:tcW w:w="2340" w:type="dxa"/>
            <w:tcBorders>
              <w:top w:val="single" w:color="333333" w:sz="4" w:space="0"/>
              <w:left w:val="single" w:color="333333" w:sz="4" w:space="0"/>
              <w:bottom w:val="single" w:color="333333" w:sz="4" w:space="0"/>
              <w:right w:val="single" w:color="333333" w:sz="4" w:space="0"/>
            </w:tcBorders>
            <w:shd w:val="clear" w:color="auto" w:fill="FFFFFF"/>
            <w:tcMar>
              <w:top w:w="60" w:type="dxa"/>
              <w:left w:w="96" w:type="dxa"/>
              <w:bottom w:w="60" w:type="dxa"/>
              <w:right w:w="96" w:type="dxa"/>
            </w:tcMar>
            <w:vAlign w:val="center"/>
          </w:tcPr>
          <w:p w14:paraId="0EE206A3">
            <w:pPr>
              <w:keepNext w:val="0"/>
              <w:keepLines w:val="0"/>
              <w:widowControl/>
              <w:suppressLineNumbers w:val="0"/>
              <w:wordWrap w:val="0"/>
              <w:spacing w:before="0" w:beforeAutospacing="0" w:after="0" w:afterAutospacing="0" w:line="288" w:lineRule="atLeast"/>
              <w:ind w:left="0" w:leftChars="0" w:right="0" w:rightChars="0"/>
              <w:jc w:val="center"/>
              <w:textAlignment w:val="center"/>
              <w:rPr>
                <w:rFonts w:hint="eastAsia" w:ascii="宋体" w:hAnsi="宋体" w:eastAsia="宋体" w:cs="宋体"/>
                <w:b/>
                <w:bCs/>
                <w:i w:val="0"/>
                <w:iCs w:val="0"/>
                <w:caps w:val="0"/>
                <w:color w:val="000000" w:themeColor="text1"/>
                <w:spacing w:val="0"/>
                <w:sz w:val="21"/>
                <w:szCs w:val="21"/>
                <w14:textFill>
                  <w14:solidFill>
                    <w14:schemeClr w14:val="tx1"/>
                  </w14:solidFill>
                </w14:textFill>
              </w:rPr>
            </w:pPr>
            <w:r>
              <w:rPr>
                <w:rFonts w:hint="eastAsia" w:ascii="宋体" w:hAnsi="宋体" w:eastAsia="宋体" w:cs="宋体"/>
                <w:b/>
                <w:bCs/>
                <w:i w:val="0"/>
                <w:iCs w:val="0"/>
                <w:caps w:val="0"/>
                <w:color w:val="333333"/>
                <w:spacing w:val="0"/>
                <w:kern w:val="0"/>
                <w:sz w:val="21"/>
                <w:szCs w:val="21"/>
                <w:lang w:val="en-US" w:eastAsia="zh-CN" w:bidi="ar"/>
              </w:rPr>
              <w:t>采购标的</w:t>
            </w:r>
          </w:p>
        </w:tc>
        <w:tc>
          <w:tcPr>
            <w:tcW w:w="984" w:type="dxa"/>
            <w:tcBorders>
              <w:top w:val="single" w:color="333333" w:sz="4" w:space="0"/>
              <w:left w:val="single" w:color="333333" w:sz="4" w:space="0"/>
              <w:bottom w:val="single" w:color="333333" w:sz="4" w:space="0"/>
              <w:right w:val="single" w:color="333333" w:sz="4" w:space="0"/>
            </w:tcBorders>
            <w:shd w:val="clear" w:color="auto" w:fill="FFFFFF"/>
            <w:tcMar>
              <w:top w:w="60" w:type="dxa"/>
              <w:left w:w="96" w:type="dxa"/>
              <w:bottom w:w="60" w:type="dxa"/>
              <w:right w:w="96" w:type="dxa"/>
            </w:tcMar>
            <w:vAlign w:val="center"/>
          </w:tcPr>
          <w:p w14:paraId="7F272B9A">
            <w:pPr>
              <w:keepNext w:val="0"/>
              <w:keepLines w:val="0"/>
              <w:widowControl/>
              <w:suppressLineNumbers w:val="0"/>
              <w:wordWrap w:val="0"/>
              <w:spacing w:before="0" w:beforeAutospacing="0" w:after="0" w:afterAutospacing="0" w:line="288" w:lineRule="atLeast"/>
              <w:ind w:left="0" w:leftChars="0" w:right="0" w:rightChars="0"/>
              <w:jc w:val="center"/>
              <w:textAlignment w:val="center"/>
              <w:rPr>
                <w:rFonts w:hint="eastAsia" w:ascii="宋体" w:hAnsi="宋体" w:eastAsia="宋体" w:cs="宋体"/>
                <w:b/>
                <w:bCs/>
                <w:i w:val="0"/>
                <w:iCs w:val="0"/>
                <w:caps w:val="0"/>
                <w:color w:val="000000" w:themeColor="text1"/>
                <w:spacing w:val="0"/>
                <w:sz w:val="21"/>
                <w:szCs w:val="21"/>
                <w14:textFill>
                  <w14:solidFill>
                    <w14:schemeClr w14:val="tx1"/>
                  </w14:solidFill>
                </w14:textFill>
              </w:rPr>
            </w:pPr>
            <w:r>
              <w:rPr>
                <w:rFonts w:hint="eastAsia" w:ascii="宋体" w:hAnsi="宋体" w:eastAsia="宋体" w:cs="宋体"/>
                <w:b/>
                <w:bCs/>
                <w:i w:val="0"/>
                <w:iCs w:val="0"/>
                <w:caps w:val="0"/>
                <w:color w:val="333333"/>
                <w:spacing w:val="0"/>
                <w:kern w:val="0"/>
                <w:sz w:val="21"/>
                <w:szCs w:val="21"/>
                <w:lang w:val="en-US" w:eastAsia="zh-CN" w:bidi="ar"/>
              </w:rPr>
              <w:t>数量（单位）</w:t>
            </w:r>
          </w:p>
        </w:tc>
        <w:tc>
          <w:tcPr>
            <w:tcW w:w="1414" w:type="dxa"/>
            <w:tcBorders>
              <w:top w:val="single" w:color="333333" w:sz="4" w:space="0"/>
              <w:left w:val="single" w:color="333333" w:sz="4" w:space="0"/>
              <w:bottom w:val="single" w:color="333333" w:sz="4" w:space="0"/>
              <w:right w:val="single" w:color="333333" w:sz="4" w:space="0"/>
            </w:tcBorders>
            <w:shd w:val="clear" w:color="auto" w:fill="FFFFFF"/>
            <w:tcMar>
              <w:top w:w="60" w:type="dxa"/>
              <w:left w:w="96" w:type="dxa"/>
              <w:bottom w:w="60" w:type="dxa"/>
              <w:right w:w="96" w:type="dxa"/>
            </w:tcMar>
            <w:vAlign w:val="center"/>
          </w:tcPr>
          <w:p w14:paraId="3DEACF40">
            <w:pPr>
              <w:keepNext w:val="0"/>
              <w:keepLines w:val="0"/>
              <w:widowControl/>
              <w:suppressLineNumbers w:val="0"/>
              <w:wordWrap w:val="0"/>
              <w:spacing w:before="0" w:beforeAutospacing="0" w:after="0" w:afterAutospacing="0" w:line="288" w:lineRule="atLeast"/>
              <w:ind w:left="0" w:leftChars="0" w:right="0" w:rightChars="0"/>
              <w:jc w:val="center"/>
              <w:textAlignment w:val="center"/>
              <w:rPr>
                <w:rFonts w:hint="eastAsia" w:ascii="宋体" w:hAnsi="宋体" w:eastAsia="宋体" w:cs="宋体"/>
                <w:b/>
                <w:bCs/>
                <w:i w:val="0"/>
                <w:iCs w:val="0"/>
                <w:caps w:val="0"/>
                <w:color w:val="000000" w:themeColor="text1"/>
                <w:spacing w:val="0"/>
                <w:sz w:val="21"/>
                <w:szCs w:val="21"/>
                <w14:textFill>
                  <w14:solidFill>
                    <w14:schemeClr w14:val="tx1"/>
                  </w14:solidFill>
                </w14:textFill>
              </w:rPr>
            </w:pPr>
            <w:r>
              <w:rPr>
                <w:rFonts w:hint="eastAsia" w:ascii="宋体" w:hAnsi="宋体" w:eastAsia="宋体" w:cs="宋体"/>
                <w:b/>
                <w:bCs/>
                <w:i w:val="0"/>
                <w:iCs w:val="0"/>
                <w:caps w:val="0"/>
                <w:color w:val="333333"/>
                <w:spacing w:val="0"/>
                <w:kern w:val="0"/>
                <w:sz w:val="21"/>
                <w:szCs w:val="21"/>
                <w:lang w:val="en-US" w:eastAsia="zh-CN" w:bidi="ar"/>
              </w:rPr>
              <w:t>技术规格、参数及要求</w:t>
            </w:r>
          </w:p>
        </w:tc>
        <w:tc>
          <w:tcPr>
            <w:tcW w:w="1398" w:type="dxa"/>
            <w:tcBorders>
              <w:top w:val="single" w:color="333333" w:sz="4" w:space="0"/>
              <w:left w:val="single" w:color="333333" w:sz="4" w:space="0"/>
              <w:bottom w:val="single" w:color="333333" w:sz="4" w:space="0"/>
              <w:right w:val="single" w:color="333333" w:sz="4" w:space="0"/>
            </w:tcBorders>
            <w:shd w:val="clear" w:color="auto" w:fill="FFFFFF"/>
            <w:tcMar>
              <w:top w:w="60" w:type="dxa"/>
              <w:left w:w="96" w:type="dxa"/>
              <w:bottom w:w="60" w:type="dxa"/>
              <w:right w:w="96" w:type="dxa"/>
            </w:tcMar>
            <w:vAlign w:val="center"/>
          </w:tcPr>
          <w:p w14:paraId="69E0DE3A">
            <w:pPr>
              <w:keepNext w:val="0"/>
              <w:keepLines w:val="0"/>
              <w:widowControl/>
              <w:suppressLineNumbers w:val="0"/>
              <w:wordWrap w:val="0"/>
              <w:spacing w:before="0" w:beforeAutospacing="0" w:after="0" w:afterAutospacing="0" w:line="288" w:lineRule="atLeast"/>
              <w:ind w:left="0" w:leftChars="0" w:right="0" w:rightChars="0"/>
              <w:jc w:val="center"/>
              <w:textAlignment w:val="center"/>
              <w:rPr>
                <w:rFonts w:hint="eastAsia" w:ascii="宋体" w:hAnsi="宋体" w:eastAsia="宋体" w:cs="宋体"/>
                <w:b/>
                <w:bCs/>
                <w:i w:val="0"/>
                <w:iCs w:val="0"/>
                <w:caps w:val="0"/>
                <w:color w:val="000000" w:themeColor="text1"/>
                <w:spacing w:val="0"/>
                <w:sz w:val="21"/>
                <w:szCs w:val="21"/>
                <w14:textFill>
                  <w14:solidFill>
                    <w14:schemeClr w14:val="tx1"/>
                  </w14:solidFill>
                </w14:textFill>
              </w:rPr>
            </w:pPr>
            <w:r>
              <w:rPr>
                <w:rFonts w:hint="eastAsia" w:ascii="宋体" w:hAnsi="宋体" w:eastAsia="宋体" w:cs="宋体"/>
                <w:b/>
                <w:bCs/>
                <w:i w:val="0"/>
                <w:iCs w:val="0"/>
                <w:caps w:val="0"/>
                <w:color w:val="333333"/>
                <w:spacing w:val="0"/>
                <w:kern w:val="0"/>
                <w:sz w:val="21"/>
                <w:szCs w:val="21"/>
                <w:lang w:val="en-US" w:eastAsia="zh-CN" w:bidi="ar"/>
              </w:rPr>
              <w:t>品目预算(元)</w:t>
            </w:r>
          </w:p>
        </w:tc>
      </w:tr>
      <w:tr w14:paraId="5F260E3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23" w:hRule="atLeast"/>
          <w:jc w:val="center"/>
        </w:trPr>
        <w:tc>
          <w:tcPr>
            <w:tcW w:w="772" w:type="dxa"/>
            <w:tcBorders>
              <w:top w:val="single" w:color="333333" w:sz="4" w:space="0"/>
              <w:left w:val="single" w:color="333333" w:sz="4" w:space="0"/>
              <w:bottom w:val="single" w:color="333333" w:sz="4" w:space="0"/>
              <w:right w:val="single" w:color="333333" w:sz="4" w:space="0"/>
            </w:tcBorders>
            <w:shd w:val="clear" w:color="auto" w:fill="FFFFFF"/>
            <w:tcMar>
              <w:top w:w="60" w:type="dxa"/>
              <w:left w:w="96" w:type="dxa"/>
              <w:bottom w:w="60" w:type="dxa"/>
              <w:right w:w="96" w:type="dxa"/>
            </w:tcMar>
            <w:vAlign w:val="center"/>
          </w:tcPr>
          <w:p w14:paraId="39DDC6EB">
            <w:pPr>
              <w:keepNext w:val="0"/>
              <w:keepLines w:val="0"/>
              <w:widowControl/>
              <w:suppressLineNumbers w:val="0"/>
              <w:wordWrap w:val="0"/>
              <w:spacing w:before="0" w:beforeAutospacing="0" w:after="0" w:afterAutospacing="0" w:line="288" w:lineRule="atLeast"/>
              <w:ind w:left="0" w:leftChars="0" w:right="0" w:rightChars="0"/>
              <w:jc w:val="center"/>
              <w:textAlignment w:val="center"/>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333333"/>
                <w:spacing w:val="0"/>
                <w:kern w:val="0"/>
                <w:sz w:val="21"/>
                <w:szCs w:val="21"/>
                <w:lang w:val="en-US" w:eastAsia="zh-CN" w:bidi="ar"/>
              </w:rPr>
              <w:t>1-1</w:t>
            </w:r>
          </w:p>
        </w:tc>
        <w:tc>
          <w:tcPr>
            <w:tcW w:w="1596" w:type="dxa"/>
            <w:tcBorders>
              <w:top w:val="single" w:color="333333" w:sz="4" w:space="0"/>
              <w:left w:val="single" w:color="333333" w:sz="4" w:space="0"/>
              <w:bottom w:val="single" w:color="333333" w:sz="4" w:space="0"/>
              <w:right w:val="single" w:color="333333" w:sz="4" w:space="0"/>
            </w:tcBorders>
            <w:shd w:val="clear" w:color="auto" w:fill="FFFFFF"/>
            <w:tcMar>
              <w:top w:w="60" w:type="dxa"/>
              <w:left w:w="96" w:type="dxa"/>
              <w:bottom w:w="60" w:type="dxa"/>
              <w:right w:w="96" w:type="dxa"/>
            </w:tcMar>
            <w:vAlign w:val="center"/>
          </w:tcPr>
          <w:p w14:paraId="7F0708AF">
            <w:pPr>
              <w:keepNext w:val="0"/>
              <w:keepLines w:val="0"/>
              <w:widowControl/>
              <w:suppressLineNumbers w:val="0"/>
              <w:wordWrap w:val="0"/>
              <w:spacing w:before="0" w:beforeAutospacing="0" w:after="0" w:afterAutospacing="0" w:line="288" w:lineRule="atLeast"/>
              <w:ind w:left="0" w:leftChars="0" w:right="0" w:rightChars="0"/>
              <w:jc w:val="center"/>
              <w:textAlignment w:val="center"/>
              <w:rPr>
                <w:rFonts w:hint="eastAsia" w:ascii="宋体" w:hAnsi="宋体" w:eastAsia="宋体" w:cs="宋体"/>
                <w:i w:val="0"/>
                <w:iCs w:val="0"/>
                <w:caps w:val="0"/>
                <w:color w:val="000000" w:themeColor="text1"/>
                <w:spacing w:val="0"/>
                <w:sz w:val="21"/>
                <w:szCs w:val="21"/>
                <w:lang w:val="en-US"/>
                <w14:textFill>
                  <w14:solidFill>
                    <w14:schemeClr w14:val="tx1"/>
                  </w14:solidFill>
                </w14:textFill>
              </w:rPr>
            </w:pPr>
            <w:r>
              <w:rPr>
                <w:rFonts w:hint="eastAsia" w:ascii="宋体" w:hAnsi="宋体" w:eastAsia="宋体" w:cs="宋体"/>
                <w:i w:val="0"/>
                <w:iCs w:val="0"/>
                <w:caps w:val="0"/>
                <w:color w:val="000000" w:themeColor="text1"/>
                <w:spacing w:val="0"/>
                <w:sz w:val="21"/>
                <w:szCs w:val="21"/>
                <w:lang w:val="en-US"/>
                <w14:textFill>
                  <w14:solidFill>
                    <w14:schemeClr w14:val="tx1"/>
                  </w14:solidFill>
                </w14:textFill>
              </w:rPr>
              <w:t>教育用房施工</w:t>
            </w:r>
          </w:p>
        </w:tc>
        <w:tc>
          <w:tcPr>
            <w:tcW w:w="2340" w:type="dxa"/>
            <w:tcBorders>
              <w:top w:val="single" w:color="333333" w:sz="4" w:space="0"/>
              <w:left w:val="single" w:color="333333" w:sz="4" w:space="0"/>
              <w:bottom w:val="single" w:color="333333" w:sz="4" w:space="0"/>
              <w:right w:val="single" w:color="333333" w:sz="4" w:space="0"/>
            </w:tcBorders>
            <w:shd w:val="clear" w:color="auto" w:fill="FFFFFF"/>
            <w:tcMar>
              <w:top w:w="60" w:type="dxa"/>
              <w:left w:w="96" w:type="dxa"/>
              <w:bottom w:w="60" w:type="dxa"/>
              <w:right w:w="96" w:type="dxa"/>
            </w:tcMar>
            <w:vAlign w:val="center"/>
          </w:tcPr>
          <w:p w14:paraId="3B6B6101">
            <w:pPr>
              <w:keepNext w:val="0"/>
              <w:keepLines w:val="0"/>
              <w:widowControl/>
              <w:suppressLineNumbers w:val="0"/>
              <w:wordWrap w:val="0"/>
              <w:spacing w:before="0" w:beforeAutospacing="0" w:after="0" w:afterAutospacing="0" w:line="288" w:lineRule="atLeast"/>
              <w:ind w:left="0" w:leftChars="0" w:right="0" w:rightChars="0"/>
              <w:jc w:val="center"/>
              <w:textAlignment w:val="center"/>
              <w:rPr>
                <w:rFonts w:hint="default" w:ascii="宋体" w:hAnsi="宋体" w:eastAsia="宋体" w:cs="宋体"/>
                <w:i w:val="0"/>
                <w:iCs w:val="0"/>
                <w:caps w:val="0"/>
                <w:color w:val="000000" w:themeColor="text1"/>
                <w:spacing w:val="0"/>
                <w:sz w:val="21"/>
                <w:szCs w:val="21"/>
                <w:lang w:val="en-US" w:eastAsia="zh-CN"/>
                <w14:textFill>
                  <w14:solidFill>
                    <w14:schemeClr w14:val="tx1"/>
                  </w14:solidFill>
                </w14:textFill>
              </w:rPr>
            </w:pPr>
            <w:r>
              <w:rPr>
                <w:rFonts w:hint="default" w:ascii="宋体" w:hAnsi="宋体" w:eastAsia="宋体" w:cs="宋体"/>
                <w:i w:val="0"/>
                <w:iCs w:val="0"/>
                <w:caps w:val="0"/>
                <w:color w:val="000000" w:themeColor="text1"/>
                <w:spacing w:val="0"/>
                <w:sz w:val="21"/>
                <w:szCs w:val="21"/>
                <w:lang w:val="en-US" w:eastAsia="zh-CN"/>
                <w14:textFill>
                  <w14:solidFill>
                    <w14:schemeClr w14:val="tx1"/>
                  </w14:solidFill>
                </w14:textFill>
              </w:rPr>
              <w:t>智能生产线实训室场地改造</w:t>
            </w:r>
          </w:p>
        </w:tc>
        <w:tc>
          <w:tcPr>
            <w:tcW w:w="984" w:type="dxa"/>
            <w:tcBorders>
              <w:top w:val="single" w:color="333333" w:sz="4" w:space="0"/>
              <w:left w:val="single" w:color="333333" w:sz="4" w:space="0"/>
              <w:bottom w:val="single" w:color="333333" w:sz="4" w:space="0"/>
              <w:right w:val="single" w:color="333333" w:sz="4" w:space="0"/>
            </w:tcBorders>
            <w:shd w:val="clear" w:color="auto" w:fill="FFFFFF"/>
            <w:tcMar>
              <w:top w:w="60" w:type="dxa"/>
              <w:left w:w="96" w:type="dxa"/>
              <w:bottom w:w="60" w:type="dxa"/>
              <w:right w:w="96" w:type="dxa"/>
            </w:tcMar>
            <w:vAlign w:val="center"/>
          </w:tcPr>
          <w:p w14:paraId="0614B469">
            <w:pPr>
              <w:keepNext w:val="0"/>
              <w:keepLines w:val="0"/>
              <w:widowControl/>
              <w:suppressLineNumbers w:val="0"/>
              <w:wordWrap w:val="0"/>
              <w:spacing w:before="0" w:beforeAutospacing="0" w:after="0" w:afterAutospacing="0" w:line="288" w:lineRule="atLeast"/>
              <w:ind w:left="0" w:leftChars="0" w:right="0" w:rightChars="0"/>
              <w:jc w:val="center"/>
              <w:textAlignment w:val="center"/>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333333"/>
                <w:spacing w:val="0"/>
                <w:kern w:val="0"/>
                <w:sz w:val="21"/>
                <w:szCs w:val="21"/>
                <w:lang w:val="en-US" w:eastAsia="zh-CN" w:bidi="ar"/>
              </w:rPr>
              <w:t>1(项)</w:t>
            </w:r>
          </w:p>
        </w:tc>
        <w:tc>
          <w:tcPr>
            <w:tcW w:w="1414" w:type="dxa"/>
            <w:tcBorders>
              <w:top w:val="single" w:color="333333" w:sz="4" w:space="0"/>
              <w:left w:val="single" w:color="333333" w:sz="4" w:space="0"/>
              <w:bottom w:val="single" w:color="333333" w:sz="4" w:space="0"/>
              <w:right w:val="single" w:color="333333" w:sz="4" w:space="0"/>
            </w:tcBorders>
            <w:shd w:val="clear" w:color="auto" w:fill="FFFFFF"/>
            <w:tcMar>
              <w:top w:w="60" w:type="dxa"/>
              <w:left w:w="96" w:type="dxa"/>
              <w:bottom w:w="60" w:type="dxa"/>
              <w:right w:w="96" w:type="dxa"/>
            </w:tcMar>
            <w:vAlign w:val="center"/>
          </w:tcPr>
          <w:p w14:paraId="272D6822">
            <w:pPr>
              <w:keepNext w:val="0"/>
              <w:keepLines w:val="0"/>
              <w:widowControl/>
              <w:suppressLineNumbers w:val="0"/>
              <w:wordWrap w:val="0"/>
              <w:spacing w:before="0" w:beforeAutospacing="0" w:after="0" w:afterAutospacing="0" w:line="288" w:lineRule="atLeast"/>
              <w:ind w:left="0" w:leftChars="0" w:right="0" w:rightChars="0"/>
              <w:jc w:val="center"/>
              <w:textAlignment w:val="center"/>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333333"/>
                <w:spacing w:val="0"/>
                <w:kern w:val="0"/>
                <w:sz w:val="21"/>
                <w:szCs w:val="21"/>
                <w:lang w:val="en-US" w:eastAsia="zh-CN" w:bidi="ar"/>
              </w:rPr>
              <w:t>详见采购文件</w:t>
            </w:r>
          </w:p>
        </w:tc>
        <w:tc>
          <w:tcPr>
            <w:tcW w:w="1398" w:type="dxa"/>
            <w:tcBorders>
              <w:top w:val="single" w:color="333333" w:sz="4" w:space="0"/>
              <w:left w:val="single" w:color="333333" w:sz="4" w:space="0"/>
              <w:bottom w:val="single" w:color="333333" w:sz="4" w:space="0"/>
              <w:right w:val="single" w:color="333333" w:sz="4" w:space="0"/>
            </w:tcBorders>
            <w:shd w:val="clear" w:color="auto" w:fill="FFFFFF"/>
            <w:tcMar>
              <w:top w:w="60" w:type="dxa"/>
              <w:left w:w="96" w:type="dxa"/>
              <w:bottom w:w="60" w:type="dxa"/>
              <w:right w:w="96" w:type="dxa"/>
            </w:tcMar>
            <w:vAlign w:val="center"/>
          </w:tcPr>
          <w:p w14:paraId="2F935879">
            <w:pPr>
              <w:keepNext w:val="0"/>
              <w:keepLines w:val="0"/>
              <w:widowControl/>
              <w:suppressLineNumbers w:val="0"/>
              <w:wordWrap/>
              <w:spacing w:before="0" w:beforeAutospacing="0" w:after="0" w:afterAutospacing="0" w:line="288" w:lineRule="atLeast"/>
              <w:ind w:left="0" w:leftChars="0" w:right="0" w:rightChars="0"/>
              <w:jc w:val="right"/>
              <w:textAlignment w:val="center"/>
              <w:rPr>
                <w:rFonts w:hint="default" w:ascii="宋体" w:hAnsi="宋体" w:eastAsia="宋体" w:cs="宋体"/>
                <w:i w:val="0"/>
                <w:iCs w:val="0"/>
                <w:caps w:val="0"/>
                <w:color w:val="000000" w:themeColor="text1"/>
                <w:spacing w:val="0"/>
                <w:sz w:val="21"/>
                <w:szCs w:val="21"/>
                <w:lang w:val="en-US"/>
                <w14:textFill>
                  <w14:solidFill>
                    <w14:schemeClr w14:val="tx1"/>
                  </w14:solidFill>
                </w14:textFill>
              </w:rPr>
            </w:pPr>
            <w:r>
              <w:rPr>
                <w:rFonts w:hint="eastAsia" w:ascii="宋体" w:hAnsi="宋体" w:cs="宋体"/>
                <w:i w:val="0"/>
                <w:iCs w:val="0"/>
                <w:caps w:val="0"/>
                <w:color w:val="000000" w:themeColor="text1"/>
                <w:spacing w:val="0"/>
                <w:sz w:val="21"/>
                <w:szCs w:val="21"/>
                <w:lang w:val="en-US" w:eastAsia="zh-CN"/>
                <w14:textFill>
                  <w14:solidFill>
                    <w14:schemeClr w14:val="tx1"/>
                  </w14:solidFill>
                </w14:textFill>
              </w:rPr>
              <w:t>158000.00</w:t>
            </w:r>
          </w:p>
        </w:tc>
      </w:tr>
    </w:tbl>
    <w:p w14:paraId="79FE3809">
      <w:pPr>
        <w:spacing w:line="480" w:lineRule="exact"/>
        <w:ind w:firstLine="480" w:firstLineChars="200"/>
        <w:rPr>
          <w:rFonts w:hint="eastAsia" w:ascii="宋体" w:hAnsi="宋体" w:eastAsia="宋体" w:cs="宋体"/>
          <w:b w:val="0"/>
          <w:bCs/>
          <w:color w:val="000000" w:themeColor="text1"/>
          <w:sz w:val="24"/>
          <w:lang w:val="en-US" w:eastAsia="zh-CN"/>
          <w14:textFill>
            <w14:solidFill>
              <w14:schemeClr w14:val="tx1"/>
            </w14:solidFill>
          </w14:textFill>
        </w:rPr>
      </w:pPr>
      <w:r>
        <w:rPr>
          <w:rFonts w:hint="eastAsia" w:ascii="宋体" w:hAnsi="宋体" w:eastAsia="宋体" w:cs="宋体"/>
          <w:b w:val="0"/>
          <w:bCs/>
          <w:color w:val="000000" w:themeColor="text1"/>
          <w:sz w:val="24"/>
          <w:lang w:val="en-US" w:eastAsia="zh-CN"/>
          <w14:textFill>
            <w14:solidFill>
              <w14:schemeClr w14:val="tx1"/>
            </w14:solidFill>
          </w14:textFill>
        </w:rPr>
        <w:t>本合同包不接受联合体投标</w:t>
      </w:r>
    </w:p>
    <w:p w14:paraId="2D3DB676">
      <w:pPr>
        <w:spacing w:line="480" w:lineRule="exact"/>
        <w:ind w:firstLine="480" w:firstLineChars="200"/>
        <w:rPr>
          <w:rFonts w:hint="default" w:ascii="宋体" w:hAnsi="宋体" w:cs="宋体"/>
          <w:b w:val="0"/>
          <w:bCs/>
          <w:color w:val="000000" w:themeColor="text1"/>
          <w:sz w:val="24"/>
          <w:lang w:val="en-US"/>
          <w14:textFill>
            <w14:solidFill>
              <w14:schemeClr w14:val="tx1"/>
            </w14:solidFill>
          </w14:textFill>
        </w:rPr>
      </w:pPr>
      <w:r>
        <w:rPr>
          <w:rFonts w:hint="eastAsia" w:ascii="宋体" w:hAnsi="宋体" w:cs="宋体"/>
          <w:b w:val="0"/>
          <w:bCs/>
          <w:color w:val="000000" w:themeColor="text1"/>
          <w:sz w:val="24"/>
          <w:lang w:val="en-US" w:eastAsia="zh-CN"/>
          <w14:textFill>
            <w14:solidFill>
              <w14:schemeClr w14:val="tx1"/>
            </w14:solidFill>
          </w14:textFill>
        </w:rPr>
        <w:t>合同履行期限：</w:t>
      </w:r>
      <w:r>
        <w:rPr>
          <w:rFonts w:hint="eastAsia" w:ascii="宋体" w:hAnsi="宋体"/>
          <w:bCs/>
          <w:color w:val="FF0000"/>
          <w:sz w:val="24"/>
        </w:rPr>
        <w:t>合同签订后</w:t>
      </w:r>
      <w:r>
        <w:rPr>
          <w:rFonts w:hint="eastAsia" w:ascii="宋体" w:hAnsi="宋体"/>
          <w:bCs/>
          <w:color w:val="FF0000"/>
          <w:sz w:val="24"/>
          <w:lang w:val="en-US" w:eastAsia="zh-CN"/>
        </w:rPr>
        <w:t>1个月</w:t>
      </w:r>
      <w:r>
        <w:rPr>
          <w:rFonts w:hint="eastAsia" w:ascii="宋体" w:hAnsi="宋体"/>
          <w:bCs/>
          <w:color w:val="FF0000"/>
          <w:sz w:val="24"/>
        </w:rPr>
        <w:t>内完工，工程质量达到方案要求</w:t>
      </w:r>
      <w:r>
        <w:rPr>
          <w:rFonts w:hint="eastAsia" w:ascii="宋体" w:hAnsi="宋体"/>
          <w:bCs/>
          <w:sz w:val="24"/>
        </w:rPr>
        <w:t>。</w:t>
      </w:r>
    </w:p>
    <w:p w14:paraId="509F8655">
      <w:pPr>
        <w:numPr>
          <w:ilvl w:val="0"/>
          <w:numId w:val="0"/>
        </w:numPr>
        <w:spacing w:line="480" w:lineRule="exact"/>
        <w:ind w:firstLine="482" w:firstLineChars="200"/>
        <w:rPr>
          <w:rFonts w:hint="eastAsia" w:ascii="宋体" w:hAnsi="宋体" w:eastAsia="宋体" w:cs="宋体"/>
          <w:b/>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color w:val="000000" w:themeColor="text1"/>
          <w:kern w:val="2"/>
          <w:sz w:val="24"/>
          <w:szCs w:val="24"/>
          <w:lang w:val="en-US" w:eastAsia="zh-CN" w:bidi="ar-SA"/>
          <w14:textFill>
            <w14:solidFill>
              <w14:schemeClr w14:val="tx1"/>
            </w14:solidFill>
          </w14:textFill>
        </w:rPr>
        <w:t>二、申请人的资格要求：</w:t>
      </w:r>
    </w:p>
    <w:p w14:paraId="54E6BBD8">
      <w:pPr>
        <w:spacing w:line="480" w:lineRule="exact"/>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1.满足《中华人民共和国政府采购法》第二十二条规定;</w:t>
      </w:r>
    </w:p>
    <w:p w14:paraId="419B8544">
      <w:pPr>
        <w:spacing w:line="480" w:lineRule="exact"/>
        <w:ind w:firstLine="480" w:firstLineChars="200"/>
        <w:rPr>
          <w:rFonts w:ascii="宋体" w:hAnsi="宋体" w:cs="宋体"/>
          <w:bCs/>
          <w:color w:val="auto"/>
          <w:sz w:val="24"/>
        </w:rPr>
      </w:pPr>
      <w:r>
        <w:rPr>
          <w:rFonts w:hint="eastAsia" w:ascii="宋体" w:hAnsi="宋体" w:cs="宋体"/>
          <w:bCs/>
          <w:color w:val="auto"/>
          <w:sz w:val="24"/>
        </w:rPr>
        <w:t>2.落实政府采购政策需满足的资格要求：</w:t>
      </w:r>
    </w:p>
    <w:p w14:paraId="4FE4AA70">
      <w:pPr>
        <w:spacing w:line="480" w:lineRule="exact"/>
        <w:ind w:firstLine="480" w:firstLineChars="200"/>
        <w:rPr>
          <w:rFonts w:ascii="宋体" w:hAnsi="宋体" w:cs="宋体"/>
          <w:bCs/>
          <w:color w:val="auto"/>
          <w:sz w:val="24"/>
        </w:rPr>
      </w:pPr>
      <w:r>
        <w:rPr>
          <w:rFonts w:hint="eastAsia" w:ascii="宋体" w:hAnsi="宋体" w:cs="宋体"/>
          <w:bCs/>
          <w:color w:val="auto"/>
          <w:sz w:val="24"/>
        </w:rPr>
        <w:t>合同包1(</w:t>
      </w:r>
      <w:r>
        <w:rPr>
          <w:rFonts w:hint="eastAsia" w:ascii="宋体" w:hAnsi="宋体" w:cs="宋体"/>
          <w:bCs/>
          <w:color w:val="auto"/>
          <w:sz w:val="24"/>
          <w:lang w:val="en-US" w:eastAsia="zh-CN"/>
        </w:rPr>
        <w:t>智能生产线实训室场地改造项目</w:t>
      </w:r>
      <w:r>
        <w:rPr>
          <w:rFonts w:hint="eastAsia" w:ascii="宋体" w:hAnsi="宋体" w:cs="宋体"/>
          <w:bCs/>
          <w:color w:val="auto"/>
          <w:sz w:val="24"/>
        </w:rPr>
        <w:t>)落实政府采购政策需满足的资格要求如下:</w:t>
      </w:r>
    </w:p>
    <w:p w14:paraId="3A018EDB">
      <w:pPr>
        <w:spacing w:line="480" w:lineRule="exact"/>
        <w:ind w:firstLine="480" w:firstLineChars="200"/>
        <w:rPr>
          <w:rFonts w:asciiTheme="minorEastAsia" w:hAnsiTheme="minorEastAsia" w:eastAsiaTheme="minorEastAsia" w:cstheme="minorEastAsia"/>
          <w:color w:val="auto"/>
          <w:sz w:val="24"/>
          <w:shd w:val="clear" w:color="auto" w:fill="FFFFFF"/>
        </w:rPr>
      </w:pPr>
      <w:r>
        <w:rPr>
          <w:rFonts w:hint="eastAsia" w:ascii="宋体" w:hAnsi="宋体"/>
          <w:color w:val="auto"/>
          <w:sz w:val="24"/>
          <w:highlight w:val="none"/>
        </w:rPr>
        <w:t>本</w:t>
      </w:r>
      <w:r>
        <w:rPr>
          <w:rFonts w:hint="eastAsia" w:ascii="宋体" w:hAnsi="宋体"/>
          <w:color w:val="auto"/>
          <w:sz w:val="24"/>
          <w:highlight w:val="none"/>
          <w:lang w:val="en-US" w:eastAsia="zh-CN"/>
        </w:rPr>
        <w:t>合同包</w:t>
      </w:r>
      <w:r>
        <w:rPr>
          <w:rFonts w:hint="eastAsia" w:ascii="宋体" w:hAnsi="宋体"/>
          <w:color w:val="auto"/>
          <w:sz w:val="24"/>
          <w:highlight w:val="none"/>
        </w:rPr>
        <w:t>为专门面向中小企业</w:t>
      </w:r>
      <w:r>
        <w:rPr>
          <w:rFonts w:hint="eastAsia" w:ascii="宋体" w:hAnsi="宋体"/>
          <w:color w:val="auto"/>
          <w:sz w:val="24"/>
          <w:highlight w:val="none"/>
          <w:lang w:val="en-US" w:eastAsia="zh-CN"/>
        </w:rPr>
        <w:t>采购</w:t>
      </w:r>
    </w:p>
    <w:p w14:paraId="6D52259C">
      <w:pPr>
        <w:spacing w:line="480" w:lineRule="exact"/>
        <w:ind w:firstLine="480" w:firstLineChars="200"/>
        <w:rPr>
          <w:rFonts w:ascii="宋体" w:hAnsi="宋体" w:cs="宋体"/>
          <w:bCs/>
          <w:color w:val="auto"/>
          <w:sz w:val="24"/>
        </w:rPr>
      </w:pPr>
      <w:r>
        <w:rPr>
          <w:rFonts w:hint="eastAsia" w:ascii="宋体" w:hAnsi="宋体" w:cs="宋体"/>
          <w:bCs/>
          <w:color w:val="auto"/>
          <w:sz w:val="24"/>
        </w:rPr>
        <w:t>3.本项目的特定资格要求：</w:t>
      </w:r>
    </w:p>
    <w:p w14:paraId="77728F55">
      <w:pPr>
        <w:spacing w:line="480" w:lineRule="exact"/>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合同包1(</w:t>
      </w:r>
      <w:r>
        <w:rPr>
          <w:rFonts w:hint="eastAsia" w:ascii="宋体" w:hAnsi="宋体" w:cs="宋体"/>
          <w:bCs/>
          <w:color w:val="000000" w:themeColor="text1"/>
          <w:sz w:val="24"/>
          <w:lang w:val="en-US" w:eastAsia="zh-CN"/>
          <w14:textFill>
            <w14:solidFill>
              <w14:schemeClr w14:val="tx1"/>
            </w14:solidFill>
          </w14:textFill>
        </w:rPr>
        <w:t>智能生产线实训室场地改造项目</w:t>
      </w:r>
      <w:r>
        <w:rPr>
          <w:rFonts w:hint="eastAsia" w:ascii="宋体" w:hAnsi="宋体" w:cs="宋体"/>
          <w:bCs/>
          <w:color w:val="000000" w:themeColor="text1"/>
          <w:sz w:val="24"/>
          <w14:textFill>
            <w14:solidFill>
              <w14:schemeClr w14:val="tx1"/>
            </w14:solidFill>
          </w14:textFill>
        </w:rPr>
        <w:t>)特定资格要求如下:</w:t>
      </w:r>
    </w:p>
    <w:p w14:paraId="1D887C91">
      <w:pPr>
        <w:spacing w:line="480" w:lineRule="exact"/>
        <w:ind w:firstLine="480" w:firstLineChars="200"/>
        <w:rPr>
          <w:rFonts w:ascii="宋体" w:hAnsi="宋体" w:cs="宋体"/>
          <w:bCs/>
          <w:color w:val="auto"/>
          <w:sz w:val="24"/>
        </w:rPr>
      </w:pPr>
      <w:r>
        <w:rPr>
          <w:rFonts w:hint="eastAsia" w:ascii="宋体" w:hAnsi="宋体" w:cs="宋体"/>
          <w:bCs/>
          <w:color w:val="000000" w:themeColor="text1"/>
          <w:sz w:val="24"/>
          <w14:textFill>
            <w14:solidFill>
              <w14:schemeClr w14:val="tx1"/>
            </w14:solidFill>
          </w14:textFill>
        </w:rPr>
        <w:t>（1）具有独立承担民事责任能力的法人、其他组织或自然人，提供营业执照/事业单位法人证书/非企业专业服务机构执业许可证/自然人身份证。（2）法定代表人参加磋商时，提供法定代表人证明书；授权代表参加磋商时，提供法定代表人授权书；非法人单位参照执行。（3）财务状况报告：</w:t>
      </w:r>
      <w:r>
        <w:rPr>
          <w:rFonts w:hint="eastAsia" w:ascii="宋体" w:hAnsi="宋体" w:cs="宋体"/>
          <w:bCs/>
          <w:color w:val="000000" w:themeColor="text1"/>
          <w:sz w:val="24"/>
          <w:lang w:val="en-US" w:eastAsia="zh-CN"/>
          <w14:textFill>
            <w14:solidFill>
              <w14:schemeClr w14:val="tx1"/>
            </w14:solidFill>
          </w14:textFill>
        </w:rPr>
        <w:t>法人提供经审计的2025年度的财务报告或提交磋商响应文件递交截止时间前十二个月内银行出具的资信证明；其他组织和自然人提供银行出具的资信证明或财务报表。</w:t>
      </w:r>
      <w:r>
        <w:rPr>
          <w:rFonts w:hint="eastAsia" w:ascii="宋体" w:hAnsi="宋体" w:cs="宋体"/>
          <w:bCs/>
          <w:color w:val="000000" w:themeColor="text1"/>
          <w:sz w:val="24"/>
          <w14:textFill>
            <w14:solidFill>
              <w14:schemeClr w14:val="tx1"/>
            </w14:solidFill>
          </w14:textFill>
        </w:rPr>
        <w:t>（4）税收缴纳证明：提供磋商响应文件提交截止时间前</w:t>
      </w:r>
      <w:r>
        <w:rPr>
          <w:rFonts w:hint="eastAsia" w:ascii="宋体" w:hAnsi="宋体" w:cs="宋体"/>
          <w:bCs/>
          <w:color w:val="000000" w:themeColor="text1"/>
          <w:sz w:val="24"/>
          <w:lang w:eastAsia="zh-CN"/>
          <w14:textFill>
            <w14:solidFill>
              <w14:schemeClr w14:val="tx1"/>
            </w14:solidFill>
          </w14:textFill>
        </w:rPr>
        <w:t>十二个月内</w:t>
      </w:r>
      <w:r>
        <w:rPr>
          <w:rFonts w:hint="eastAsia" w:ascii="宋体" w:hAnsi="宋体" w:cs="宋体"/>
          <w:bCs/>
          <w:color w:val="000000" w:themeColor="text1"/>
          <w:sz w:val="24"/>
          <w14:textFill>
            <w14:solidFill>
              <w14:schemeClr w14:val="tx1"/>
            </w14:solidFill>
          </w14:textFill>
        </w:rPr>
        <w:t>至少一个月已缴纳的纳税凭据或完税证明；依法免税的供应商应提供相关文件证明。（5）社会保障资金缴纳证明：提供磋商响应文件截止时间前</w:t>
      </w:r>
      <w:r>
        <w:rPr>
          <w:rFonts w:hint="eastAsia" w:ascii="宋体" w:hAnsi="宋体" w:cs="宋体"/>
          <w:bCs/>
          <w:color w:val="000000" w:themeColor="text1"/>
          <w:sz w:val="24"/>
          <w:lang w:eastAsia="zh-CN"/>
          <w14:textFill>
            <w14:solidFill>
              <w14:schemeClr w14:val="tx1"/>
            </w14:solidFill>
          </w14:textFill>
        </w:rPr>
        <w:t>十二个月内</w:t>
      </w:r>
      <w:r>
        <w:rPr>
          <w:rFonts w:hint="eastAsia" w:ascii="宋体" w:hAnsi="宋体" w:cs="宋体"/>
          <w:bCs/>
          <w:color w:val="000000" w:themeColor="text1"/>
          <w:sz w:val="24"/>
          <w14:textFill>
            <w14:solidFill>
              <w14:schemeClr w14:val="tx1"/>
            </w14:solidFill>
          </w14:textFill>
        </w:rPr>
        <w:t>已缴存的至少一个月的社会保障资金缴存单据或社保机构开具的社会保险参保缴费情况证明，依法不需要缴纳社会保障资金的单位应提供相关证明材料。（6）提供具有履行本合同所必需的设备和专业技术能力的承诺。（7）提供参加政府采购活动前三年内在经营活动中没有重大违法记录的书面声明。（8）单位负责人为同一人或者存在直接控股、管理关系的不同供应商，不得参加同一合同项下的政府采购活动；供应商未对本采购项目提供过整体设计、规范编制或者项目管理、监理、检测等服务，提供企业关系关联承诺书。（9）供应商不得为“信用中国”网站（www.creditchina.gov.cn）中列入失信被执行人和重大税收违法</w:t>
      </w:r>
      <w:r>
        <w:rPr>
          <w:rFonts w:hint="eastAsia" w:ascii="宋体" w:hAnsi="宋体" w:cs="宋体"/>
          <w:bCs/>
          <w:color w:val="000000" w:themeColor="text1"/>
          <w:sz w:val="24"/>
          <w:lang w:val="en-US" w:eastAsia="zh-CN"/>
          <w14:textFill>
            <w14:solidFill>
              <w14:schemeClr w14:val="tx1"/>
            </w14:solidFill>
          </w14:textFill>
        </w:rPr>
        <w:t>失信主体</w:t>
      </w:r>
      <w:r>
        <w:rPr>
          <w:rFonts w:hint="eastAsia" w:ascii="宋体" w:hAnsi="宋体" w:cs="宋体"/>
          <w:bCs/>
          <w:color w:val="000000" w:themeColor="text1"/>
          <w:sz w:val="24"/>
          <w14:textFill>
            <w14:solidFill>
              <w14:schemeClr w14:val="tx1"/>
            </w14:solidFill>
          </w14:textFill>
        </w:rPr>
        <w:t>的供应商，不得为中国政府采购网（www.ccgp.gov.cn）政府采购严重违法失信行为记录名单中被财政部门禁止参加政府采购活动的供应商。</w:t>
      </w:r>
      <w:r>
        <w:rPr>
          <w:rFonts w:hint="eastAsia" w:ascii="宋体" w:hAnsi="宋体" w:cs="宋体"/>
          <w:bCs/>
          <w:color w:val="auto"/>
          <w:sz w:val="24"/>
          <w:lang w:eastAsia="zh-CN"/>
        </w:rPr>
        <w:t>（</w:t>
      </w:r>
      <w:r>
        <w:rPr>
          <w:rFonts w:hint="eastAsia" w:ascii="宋体" w:hAnsi="宋体" w:cs="宋体"/>
          <w:bCs/>
          <w:color w:val="auto"/>
          <w:sz w:val="24"/>
          <w:lang w:val="en-US" w:eastAsia="zh-CN"/>
        </w:rPr>
        <w:t>10</w:t>
      </w:r>
      <w:r>
        <w:rPr>
          <w:rFonts w:hint="eastAsia" w:ascii="宋体" w:hAnsi="宋体" w:cs="宋体"/>
          <w:bCs/>
          <w:color w:val="auto"/>
          <w:sz w:val="24"/>
          <w:lang w:eastAsia="zh-CN"/>
        </w:rPr>
        <w:t>）</w:t>
      </w:r>
      <w:r>
        <w:rPr>
          <w:rFonts w:hint="eastAsia" w:asciiTheme="minorEastAsia" w:hAnsiTheme="minorEastAsia" w:eastAsiaTheme="minorEastAsia" w:cstheme="minorEastAsia"/>
          <w:sz w:val="24"/>
          <w:szCs w:val="24"/>
        </w:rPr>
        <w:t>工程资质：供应商须具有①建筑工程施工总承包三级（含三级）以上或建筑装修装饰工程专业承包二级（含二级）以上及有效的安全生产许可证。②拟派项目经理具有二级（含二级）以上注册建造师资格及有效的安全生产考核合格证B证，并提供未担任其他在建项目承诺。</w:t>
      </w:r>
      <w:r>
        <w:rPr>
          <w:rFonts w:hint="eastAsia" w:ascii="宋体" w:hAnsi="宋体" w:cs="宋体"/>
          <w:bCs/>
          <w:color w:val="auto"/>
          <w:sz w:val="24"/>
        </w:rPr>
        <w:t>（</w:t>
      </w:r>
      <w:r>
        <w:rPr>
          <w:rFonts w:hint="eastAsia" w:ascii="宋体" w:hAnsi="宋体" w:cs="宋体"/>
          <w:bCs/>
          <w:color w:val="auto"/>
          <w:sz w:val="24"/>
          <w:lang w:val="en-US" w:eastAsia="zh-CN"/>
        </w:rPr>
        <w:t>11</w:t>
      </w:r>
      <w:r>
        <w:rPr>
          <w:rFonts w:hint="eastAsia" w:ascii="宋体" w:hAnsi="宋体" w:cs="宋体"/>
          <w:bCs/>
          <w:color w:val="auto"/>
          <w:sz w:val="24"/>
        </w:rPr>
        <w:t>）供应商为中型企业、小型企业、微型企业的，应提供《中小企业声明函》；供应商为监狱企业的，应提供监狱企业的证明文件；供应商为残疾人福利性单位的，应提供《残疾人福利性单位声明函》。</w:t>
      </w:r>
    </w:p>
    <w:p w14:paraId="19637E74">
      <w:pPr>
        <w:spacing w:line="480" w:lineRule="exact"/>
        <w:ind w:firstLine="482" w:firstLineChars="200"/>
        <w:rPr>
          <w:rFonts w:ascii="宋体" w:hAnsi="宋体" w:cs="宋体"/>
          <w:b/>
          <w:color w:val="auto"/>
          <w:sz w:val="24"/>
        </w:rPr>
      </w:pPr>
      <w:r>
        <w:rPr>
          <w:rFonts w:hint="eastAsia" w:ascii="宋体" w:hAnsi="宋体" w:cs="宋体"/>
          <w:b/>
          <w:color w:val="auto"/>
          <w:sz w:val="24"/>
        </w:rPr>
        <w:t>三、获取采购文件</w:t>
      </w:r>
    </w:p>
    <w:p w14:paraId="678BA571">
      <w:pPr>
        <w:spacing w:line="480" w:lineRule="exact"/>
        <w:ind w:firstLine="480" w:firstLineChars="200"/>
        <w:rPr>
          <w:rFonts w:ascii="宋体" w:hAnsi="宋体" w:cs="宋体"/>
          <w:bCs/>
          <w:color w:val="000000" w:themeColor="text1"/>
          <w:sz w:val="24"/>
          <w14:textFill>
            <w14:solidFill>
              <w14:schemeClr w14:val="tx1"/>
            </w14:solidFill>
          </w14:textFill>
        </w:rPr>
      </w:pPr>
      <w:r>
        <w:rPr>
          <w:rFonts w:ascii="宋体" w:hAnsi="宋体" w:cs="宋体"/>
          <w:bCs/>
          <w:color w:val="auto"/>
          <w:sz w:val="24"/>
        </w:rPr>
        <w:t>时间：2026年</w:t>
      </w:r>
      <w:r>
        <w:rPr>
          <w:rFonts w:hint="eastAsia" w:ascii="宋体" w:hAnsi="宋体" w:cs="宋体"/>
          <w:bCs/>
          <w:color w:val="auto"/>
          <w:sz w:val="24"/>
          <w:lang w:val="en-US" w:eastAsia="zh-CN"/>
        </w:rPr>
        <w:t>10</w:t>
      </w:r>
      <w:r>
        <w:rPr>
          <w:rFonts w:ascii="宋体" w:hAnsi="宋体" w:cs="宋体"/>
          <w:bCs/>
          <w:color w:val="auto"/>
          <w:sz w:val="24"/>
        </w:rPr>
        <w:t>月</w:t>
      </w:r>
      <w:r>
        <w:rPr>
          <w:rFonts w:hint="eastAsia" w:ascii="宋体" w:hAnsi="宋体" w:cs="宋体"/>
          <w:bCs/>
          <w:color w:val="auto"/>
          <w:sz w:val="24"/>
          <w:lang w:val="en-US" w:eastAsia="zh-CN"/>
        </w:rPr>
        <w:t>10</w:t>
      </w:r>
      <w:r>
        <w:rPr>
          <w:rFonts w:ascii="宋体" w:hAnsi="宋体" w:cs="宋体"/>
          <w:bCs/>
          <w:color w:val="auto"/>
          <w:sz w:val="24"/>
        </w:rPr>
        <w:t>日</w:t>
      </w:r>
      <w:r>
        <w:rPr>
          <w:rFonts w:hint="eastAsia" w:ascii="宋体" w:hAnsi="宋体" w:cs="宋体"/>
          <w:bCs/>
          <w:color w:val="auto"/>
          <w:sz w:val="24"/>
        </w:rPr>
        <w:t>至2026年</w:t>
      </w:r>
      <w:r>
        <w:rPr>
          <w:rFonts w:hint="eastAsia" w:ascii="宋体" w:hAnsi="宋体" w:cs="宋体"/>
          <w:bCs/>
          <w:color w:val="auto"/>
          <w:sz w:val="24"/>
          <w:lang w:val="en-US" w:eastAsia="zh-CN"/>
        </w:rPr>
        <w:t>10</w:t>
      </w:r>
      <w:r>
        <w:rPr>
          <w:rFonts w:hint="eastAsia" w:ascii="宋体" w:hAnsi="宋体" w:cs="宋体"/>
          <w:bCs/>
          <w:color w:val="auto"/>
          <w:sz w:val="24"/>
        </w:rPr>
        <w:t>月</w:t>
      </w:r>
      <w:r>
        <w:rPr>
          <w:rFonts w:hint="eastAsia" w:ascii="宋体" w:hAnsi="宋体" w:cs="宋体"/>
          <w:bCs/>
          <w:color w:val="auto"/>
          <w:sz w:val="24"/>
          <w:lang w:val="en-US" w:eastAsia="zh-CN"/>
        </w:rPr>
        <w:t>16</w:t>
      </w:r>
      <w:r>
        <w:rPr>
          <w:rFonts w:hint="eastAsia" w:ascii="宋体" w:hAnsi="宋体" w:cs="宋体"/>
          <w:bCs/>
          <w:color w:val="auto"/>
          <w:sz w:val="24"/>
        </w:rPr>
        <w:t>日</w:t>
      </w:r>
      <w:r>
        <w:rPr>
          <w:rFonts w:hint="eastAsia" w:ascii="宋体" w:hAnsi="宋体" w:cs="宋体"/>
          <w:bCs/>
          <w:color w:val="000000" w:themeColor="text1"/>
          <w:sz w:val="24"/>
          <w14:textFill>
            <w14:solidFill>
              <w14:schemeClr w14:val="tx1"/>
            </w14:solidFill>
          </w14:textFill>
        </w:rPr>
        <w:t>，每天上午 09:00 至 11:30 ， 下午 13:30 至 16:00 （北京时间,法定节假日除外）</w:t>
      </w:r>
    </w:p>
    <w:p w14:paraId="0BC4C018">
      <w:pPr>
        <w:spacing w:line="480" w:lineRule="exact"/>
        <w:ind w:firstLine="480" w:firstLineChars="200"/>
        <w:rPr>
          <w:rFonts w:hint="eastAsia" w:ascii="宋体" w:hAnsi="宋体" w:eastAsia="宋体" w:cs="宋体"/>
          <w:bCs/>
          <w:color w:val="000000" w:themeColor="text1"/>
          <w:sz w:val="24"/>
          <w:lang w:val="en-US" w:eastAsia="zh-CN"/>
          <w14:textFill>
            <w14:solidFill>
              <w14:schemeClr w14:val="tx1"/>
            </w14:solidFill>
          </w14:textFill>
        </w:rPr>
      </w:pPr>
      <w:r>
        <w:rPr>
          <w:rFonts w:hint="eastAsia" w:ascii="宋体" w:hAnsi="宋体" w:cs="宋体"/>
          <w:bCs/>
          <w:color w:val="000000" w:themeColor="text1"/>
          <w:sz w:val="24"/>
          <w:lang w:val="en-US" w:eastAsia="zh-CN"/>
          <w14:textFill>
            <w14:solidFill>
              <w14:schemeClr w14:val="tx1"/>
            </w14:solidFill>
          </w14:textFill>
        </w:rPr>
        <w:t>途径</w:t>
      </w:r>
      <w:r>
        <w:rPr>
          <w:rFonts w:hint="eastAsia" w:ascii="宋体" w:hAnsi="宋体" w:cs="宋体"/>
          <w:bCs/>
          <w:color w:val="000000" w:themeColor="text1"/>
          <w:sz w:val="24"/>
          <w14:textFill>
            <w14:solidFill>
              <w14:schemeClr w14:val="tx1"/>
            </w14:solidFill>
          </w14:textFill>
        </w:rPr>
        <w:t>：陕西教育招标有限责任公司（西安市雁塔区太白南路181号西部电子社区A座B区401室）</w:t>
      </w:r>
      <w:r>
        <w:rPr>
          <w:rFonts w:hint="eastAsia" w:ascii="宋体" w:hAnsi="宋体" w:cs="宋体"/>
          <w:bCs/>
          <w:color w:val="000000" w:themeColor="text1"/>
          <w:sz w:val="24"/>
          <w:lang w:eastAsia="zh-CN"/>
          <w14:textFill>
            <w14:solidFill>
              <w14:schemeClr w14:val="tx1"/>
            </w14:solidFill>
          </w14:textFill>
        </w:rPr>
        <w:t>业务部</w:t>
      </w:r>
    </w:p>
    <w:p w14:paraId="172C4C13">
      <w:pPr>
        <w:spacing w:line="480" w:lineRule="exact"/>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方式：现场获取</w:t>
      </w:r>
    </w:p>
    <w:p w14:paraId="3FE26CE3">
      <w:pPr>
        <w:spacing w:line="480" w:lineRule="exact"/>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lang w:val="en-US" w:eastAsia="zh-CN"/>
          <w14:textFill>
            <w14:solidFill>
              <w14:schemeClr w14:val="tx1"/>
            </w14:solidFill>
          </w14:textFill>
        </w:rPr>
        <w:t>售价：</w:t>
      </w:r>
      <w:r>
        <w:rPr>
          <w:rFonts w:hint="eastAsia" w:ascii="宋体" w:hAnsi="宋体" w:cs="宋体"/>
          <w:bCs/>
          <w:color w:val="000000" w:themeColor="text1"/>
          <w:sz w:val="24"/>
          <w14:textFill>
            <w14:solidFill>
              <w14:schemeClr w14:val="tx1"/>
            </w14:solidFill>
          </w14:textFill>
        </w:rPr>
        <w:t>500.00元</w:t>
      </w:r>
    </w:p>
    <w:p w14:paraId="1C0E425E">
      <w:pPr>
        <w:spacing w:line="480" w:lineRule="exact"/>
        <w:ind w:firstLine="482" w:firstLineChars="200"/>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四、响应文件提交</w:t>
      </w:r>
    </w:p>
    <w:p w14:paraId="19B718C7">
      <w:pPr>
        <w:spacing w:line="480" w:lineRule="exact"/>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lang w:val="en-US" w:eastAsia="zh-CN"/>
          <w14:textFill>
            <w14:solidFill>
              <w14:schemeClr w14:val="tx1"/>
            </w14:solidFill>
          </w14:textFill>
        </w:rPr>
        <w:t>截止</w:t>
      </w:r>
      <w:r>
        <w:rPr>
          <w:rFonts w:hint="eastAsia" w:ascii="宋体" w:hAnsi="宋体" w:cs="宋体"/>
          <w:bCs/>
          <w:color w:val="000000" w:themeColor="text1"/>
          <w:sz w:val="24"/>
          <w14:textFill>
            <w14:solidFill>
              <w14:schemeClr w14:val="tx1"/>
            </w14:solidFill>
          </w14:textFill>
        </w:rPr>
        <w:t>时间：2026年</w:t>
      </w:r>
      <w:r>
        <w:rPr>
          <w:rFonts w:hint="eastAsia" w:ascii="宋体" w:hAnsi="宋体" w:cs="宋体"/>
          <w:bCs/>
          <w:color w:val="000000" w:themeColor="text1"/>
          <w:sz w:val="24"/>
          <w:lang w:val="en-US" w:eastAsia="zh-CN"/>
          <w14:textFill>
            <w14:solidFill>
              <w14:schemeClr w14:val="tx1"/>
            </w14:solidFill>
          </w14:textFill>
        </w:rPr>
        <w:t>10</w:t>
      </w:r>
      <w:r>
        <w:rPr>
          <w:rFonts w:hint="eastAsia" w:ascii="宋体" w:hAnsi="宋体" w:cs="宋体"/>
          <w:bCs/>
          <w:color w:val="000000" w:themeColor="text1"/>
          <w:sz w:val="24"/>
          <w14:textFill>
            <w14:solidFill>
              <w14:schemeClr w14:val="tx1"/>
            </w14:solidFill>
          </w14:textFill>
        </w:rPr>
        <w:t>月</w:t>
      </w:r>
      <w:r>
        <w:rPr>
          <w:rFonts w:hint="eastAsia" w:ascii="宋体" w:hAnsi="宋体" w:cs="宋体"/>
          <w:bCs/>
          <w:color w:val="000000" w:themeColor="text1"/>
          <w:sz w:val="24"/>
          <w:lang w:val="en-US" w:eastAsia="zh-CN"/>
          <w14:textFill>
            <w14:solidFill>
              <w14:schemeClr w14:val="tx1"/>
            </w14:solidFill>
          </w14:textFill>
        </w:rPr>
        <w:t>21</w:t>
      </w:r>
      <w:r>
        <w:rPr>
          <w:rFonts w:hint="eastAsia" w:ascii="宋体" w:hAnsi="宋体" w:cs="宋体"/>
          <w:bCs/>
          <w:color w:val="000000" w:themeColor="text1"/>
          <w:sz w:val="24"/>
          <w14:textFill>
            <w14:solidFill>
              <w14:schemeClr w14:val="tx1"/>
            </w14:solidFill>
          </w14:textFill>
        </w:rPr>
        <w:t>日 14时00分00秒  （北京时间）</w:t>
      </w:r>
    </w:p>
    <w:p w14:paraId="6328D563">
      <w:pPr>
        <w:spacing w:line="480" w:lineRule="exact"/>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地点：陕西教育招标有限责任公司会议室（西安市雁塔区太白南路181号西部电子社区A座B区401室）</w:t>
      </w:r>
    </w:p>
    <w:p w14:paraId="147E7753">
      <w:pPr>
        <w:spacing w:line="480" w:lineRule="exact"/>
        <w:ind w:firstLine="482" w:firstLineChars="200"/>
        <w:rPr>
          <w:rFonts w:hint="eastAsia" w:ascii="宋体" w:hAnsi="宋体" w:eastAsia="宋体" w:cs="宋体"/>
          <w:b/>
          <w:color w:val="000000" w:themeColor="text1"/>
          <w:sz w:val="24"/>
          <w:lang w:eastAsia="zh-CN"/>
          <w14:textFill>
            <w14:solidFill>
              <w14:schemeClr w14:val="tx1"/>
            </w14:solidFill>
          </w14:textFill>
        </w:rPr>
      </w:pPr>
      <w:r>
        <w:rPr>
          <w:rFonts w:hint="eastAsia" w:ascii="宋体" w:hAnsi="宋体" w:cs="宋体"/>
          <w:b/>
          <w:color w:val="000000" w:themeColor="text1"/>
          <w:sz w:val="24"/>
          <w:lang w:val="en-US" w:eastAsia="zh-CN"/>
          <w14:textFill>
            <w14:solidFill>
              <w14:schemeClr w14:val="tx1"/>
            </w14:solidFill>
          </w14:textFill>
        </w:rPr>
        <w:t>五</w:t>
      </w:r>
      <w:r>
        <w:rPr>
          <w:rFonts w:hint="eastAsia" w:ascii="宋体" w:hAnsi="宋体" w:cs="宋体"/>
          <w:b/>
          <w:color w:val="000000" w:themeColor="text1"/>
          <w:sz w:val="24"/>
          <w14:textFill>
            <w14:solidFill>
              <w14:schemeClr w14:val="tx1"/>
            </w14:solidFill>
          </w14:textFill>
        </w:rPr>
        <w:t>、</w:t>
      </w:r>
      <w:r>
        <w:rPr>
          <w:rFonts w:hint="eastAsia" w:ascii="宋体" w:hAnsi="宋体" w:cs="宋体"/>
          <w:b/>
          <w:color w:val="000000" w:themeColor="text1"/>
          <w:sz w:val="24"/>
          <w:lang w:val="en-US" w:eastAsia="zh-CN"/>
          <w14:textFill>
            <w14:solidFill>
              <w14:schemeClr w14:val="tx1"/>
            </w14:solidFill>
          </w14:textFill>
        </w:rPr>
        <w:t>开启</w:t>
      </w:r>
    </w:p>
    <w:p w14:paraId="492816CB">
      <w:pPr>
        <w:spacing w:line="480" w:lineRule="exact"/>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时间：2026年</w:t>
      </w:r>
      <w:r>
        <w:rPr>
          <w:rFonts w:hint="eastAsia" w:ascii="宋体" w:hAnsi="宋体" w:cs="宋体"/>
          <w:bCs/>
          <w:color w:val="000000" w:themeColor="text1"/>
          <w:sz w:val="24"/>
          <w:lang w:val="en-US" w:eastAsia="zh-CN"/>
          <w14:textFill>
            <w14:solidFill>
              <w14:schemeClr w14:val="tx1"/>
            </w14:solidFill>
          </w14:textFill>
        </w:rPr>
        <w:t>10</w:t>
      </w:r>
      <w:r>
        <w:rPr>
          <w:rFonts w:hint="eastAsia" w:ascii="宋体" w:hAnsi="宋体" w:cs="宋体"/>
          <w:bCs/>
          <w:color w:val="000000" w:themeColor="text1"/>
          <w:sz w:val="24"/>
          <w14:textFill>
            <w14:solidFill>
              <w14:schemeClr w14:val="tx1"/>
            </w14:solidFill>
          </w14:textFill>
        </w:rPr>
        <w:t>月</w:t>
      </w:r>
      <w:r>
        <w:rPr>
          <w:rFonts w:hint="eastAsia" w:ascii="宋体" w:hAnsi="宋体" w:cs="宋体"/>
          <w:bCs/>
          <w:color w:val="000000" w:themeColor="text1"/>
          <w:sz w:val="24"/>
          <w:lang w:val="en-US" w:eastAsia="zh-CN"/>
          <w14:textFill>
            <w14:solidFill>
              <w14:schemeClr w14:val="tx1"/>
            </w14:solidFill>
          </w14:textFill>
        </w:rPr>
        <w:t>21</w:t>
      </w:r>
      <w:r>
        <w:rPr>
          <w:rFonts w:hint="eastAsia" w:ascii="宋体" w:hAnsi="宋体" w:cs="宋体"/>
          <w:bCs/>
          <w:color w:val="000000" w:themeColor="text1"/>
          <w:sz w:val="24"/>
          <w14:textFill>
            <w14:solidFill>
              <w14:schemeClr w14:val="tx1"/>
            </w14:solidFill>
          </w14:textFill>
        </w:rPr>
        <w:t>日 14时00分00秒 （北京时间）</w:t>
      </w:r>
    </w:p>
    <w:p w14:paraId="2D20F8A8">
      <w:pPr>
        <w:spacing w:line="480" w:lineRule="exact"/>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地点：陕西教育招标有限责任公司会议室（西安市雁塔区太白南路181号西部电子社区A座B区401室）</w:t>
      </w:r>
    </w:p>
    <w:p w14:paraId="3EE399DC">
      <w:pPr>
        <w:spacing w:line="480" w:lineRule="exact"/>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lang w:val="en-US" w:eastAsia="zh-CN"/>
          <w14:textFill>
            <w14:solidFill>
              <w14:schemeClr w14:val="tx1"/>
            </w14:solidFill>
          </w14:textFill>
        </w:rPr>
        <w:t>六</w:t>
      </w:r>
      <w:r>
        <w:rPr>
          <w:rFonts w:hint="eastAsia" w:ascii="宋体" w:hAnsi="宋体" w:cs="宋体"/>
          <w:b/>
          <w:color w:val="000000" w:themeColor="text1"/>
          <w:sz w:val="24"/>
          <w14:textFill>
            <w14:solidFill>
              <w14:schemeClr w14:val="tx1"/>
            </w14:solidFill>
          </w14:textFill>
        </w:rPr>
        <w:t>、公告期限</w:t>
      </w:r>
    </w:p>
    <w:p w14:paraId="7A575904">
      <w:pPr>
        <w:spacing w:line="480" w:lineRule="exact"/>
        <w:ind w:firstLine="480" w:firstLineChars="200"/>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自本公告发布之日起3个工作日</w:t>
      </w:r>
    </w:p>
    <w:p w14:paraId="24DC26D2">
      <w:pPr>
        <w:spacing w:line="480" w:lineRule="exact"/>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lang w:val="en-US" w:eastAsia="zh-CN"/>
          <w14:textFill>
            <w14:solidFill>
              <w14:schemeClr w14:val="tx1"/>
            </w14:solidFill>
          </w14:textFill>
        </w:rPr>
        <w:t>七</w:t>
      </w:r>
      <w:r>
        <w:rPr>
          <w:rFonts w:hint="eastAsia" w:ascii="宋体" w:hAnsi="宋体" w:cs="宋体"/>
          <w:b/>
          <w:color w:val="000000" w:themeColor="text1"/>
          <w:sz w:val="24"/>
          <w14:textFill>
            <w14:solidFill>
              <w14:schemeClr w14:val="tx1"/>
            </w14:solidFill>
          </w14:textFill>
        </w:rPr>
        <w:t>、其他补充事宜</w:t>
      </w:r>
    </w:p>
    <w:p w14:paraId="1823ADE4">
      <w:pPr>
        <w:spacing w:line="480" w:lineRule="exact"/>
        <w:ind w:firstLine="480" w:firstLineChars="200"/>
        <w:rPr>
          <w:rFonts w:hint="eastAsia" w:ascii="宋体" w:hAnsi="宋体" w:cs="宋体"/>
          <w:bCs/>
          <w:color w:val="000000" w:themeColor="text1"/>
          <w:sz w:val="24"/>
          <w:lang w:val="en-US" w:eastAsia="zh-CN"/>
          <w14:textFill>
            <w14:solidFill>
              <w14:schemeClr w14:val="tx1"/>
            </w14:solidFill>
          </w14:textFill>
        </w:rPr>
      </w:pPr>
      <w:r>
        <w:rPr>
          <w:rFonts w:hint="eastAsia" w:ascii="宋体" w:hAnsi="宋体" w:cs="宋体"/>
          <w:bCs/>
          <w:color w:val="000000" w:themeColor="text1"/>
          <w:sz w:val="24"/>
          <w:lang w:val="en-US" w:eastAsia="zh-CN"/>
          <w14:textFill>
            <w14:solidFill>
              <w14:schemeClr w14:val="tx1"/>
            </w14:solidFill>
          </w14:textFill>
        </w:rPr>
        <w:t>1、现场获取：购买招标文件时须携带单位介绍信原件、本人身份证原件及复印件。</w:t>
      </w:r>
    </w:p>
    <w:p w14:paraId="448E655B">
      <w:pPr>
        <w:spacing w:line="480" w:lineRule="exact"/>
        <w:ind w:firstLine="480" w:firstLineChars="200"/>
        <w:rPr>
          <w:rFonts w:hint="eastAsia" w:ascii="宋体" w:hAnsi="宋体" w:cs="宋体"/>
          <w:bCs/>
          <w:color w:val="000000" w:themeColor="text1"/>
          <w:sz w:val="24"/>
          <w:lang w:val="en-US" w:eastAsia="zh-CN"/>
          <w14:textFill>
            <w14:solidFill>
              <w14:schemeClr w14:val="tx1"/>
            </w14:solidFill>
          </w14:textFill>
        </w:rPr>
      </w:pPr>
      <w:r>
        <w:rPr>
          <w:rFonts w:hint="eastAsia" w:ascii="宋体" w:hAnsi="宋体" w:cs="宋体"/>
          <w:bCs/>
          <w:color w:val="000000" w:themeColor="text1"/>
          <w:sz w:val="24"/>
          <w:lang w:val="en-US" w:eastAsia="zh-CN"/>
          <w14:textFill>
            <w14:solidFill>
              <w14:schemeClr w14:val="tx1"/>
            </w14:solidFill>
          </w14:textFill>
        </w:rPr>
        <w:t xml:space="preserve">   线上获取：请在采购文件获取时间内，电话联系采购代理机构。</w:t>
      </w:r>
    </w:p>
    <w:p w14:paraId="0CF7D6CE">
      <w:pPr>
        <w:spacing w:line="480" w:lineRule="exact"/>
        <w:ind w:firstLine="480" w:firstLineChars="200"/>
        <w:rPr>
          <w:rFonts w:ascii="宋体" w:hAnsi="宋体" w:cs="宋体"/>
          <w:bCs/>
          <w:color w:val="auto"/>
          <w:sz w:val="24"/>
        </w:rPr>
      </w:pPr>
      <w:r>
        <w:rPr>
          <w:rFonts w:hint="eastAsia" w:ascii="宋体" w:hAnsi="宋体" w:cs="宋体"/>
          <w:bCs/>
          <w:color w:val="auto"/>
          <w:sz w:val="24"/>
          <w:lang w:val="en-US" w:eastAsia="zh-CN"/>
        </w:rPr>
        <w:t>2、政府采购需落实的</w:t>
      </w:r>
      <w:r>
        <w:rPr>
          <w:rFonts w:hint="eastAsia" w:ascii="宋体" w:hAnsi="宋体"/>
          <w:color w:val="auto"/>
          <w:sz w:val="24"/>
          <w:highlight w:val="none"/>
          <w:lang w:val="en-US" w:eastAsia="zh-CN"/>
        </w:rPr>
        <w:t>相关政策：</w:t>
      </w:r>
    </w:p>
    <w:p w14:paraId="338D970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1</w:t>
      </w:r>
      <w:r>
        <w:rPr>
          <w:rFonts w:hint="eastAsia" w:ascii="宋体" w:hAnsi="宋体" w:cs="宋体"/>
          <w:sz w:val="24"/>
          <w:szCs w:val="24"/>
          <w:lang w:eastAsia="zh-CN"/>
        </w:rPr>
        <w:t>）</w:t>
      </w:r>
      <w:r>
        <w:rPr>
          <w:rFonts w:hint="eastAsia" w:ascii="宋体" w:hAnsi="宋体" w:eastAsia="宋体" w:cs="宋体"/>
          <w:sz w:val="24"/>
          <w:szCs w:val="24"/>
        </w:rPr>
        <w:t>《国务院办公厅关于建立政府强制采购节能产品制度的通知》（国办发〔2007〕51号）；</w:t>
      </w:r>
    </w:p>
    <w:p w14:paraId="13DB625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2</w:t>
      </w:r>
      <w:r>
        <w:rPr>
          <w:rFonts w:hint="eastAsia" w:ascii="宋体" w:hAnsi="宋体" w:cs="宋体"/>
          <w:sz w:val="24"/>
          <w:szCs w:val="24"/>
          <w:lang w:eastAsia="zh-CN"/>
        </w:rPr>
        <w:t>）</w:t>
      </w:r>
      <w:r>
        <w:rPr>
          <w:rFonts w:hint="eastAsia" w:ascii="宋体" w:hAnsi="宋体" w:eastAsia="宋体" w:cs="宋体"/>
          <w:sz w:val="24"/>
          <w:szCs w:val="24"/>
        </w:rPr>
        <w:t>《财政部 司法部 关于政府采购支持监狱企业发展有关问题的通知》（财库〔2014〕68号）；</w:t>
      </w:r>
    </w:p>
    <w:p w14:paraId="2A709DD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3</w:t>
      </w:r>
      <w:r>
        <w:rPr>
          <w:rFonts w:hint="eastAsia" w:ascii="宋体" w:hAnsi="宋体" w:cs="宋体"/>
          <w:sz w:val="24"/>
          <w:szCs w:val="24"/>
          <w:lang w:eastAsia="zh-CN"/>
        </w:rPr>
        <w:t>）</w:t>
      </w:r>
      <w:r>
        <w:rPr>
          <w:rFonts w:hint="eastAsia" w:ascii="宋体" w:hAnsi="宋体" w:eastAsia="宋体" w:cs="宋体"/>
          <w:sz w:val="24"/>
          <w:szCs w:val="24"/>
        </w:rPr>
        <w:t>《关于促进残疾人就业政府采购政策的通知》（财库〔2017〕141号）；</w:t>
      </w:r>
    </w:p>
    <w:p w14:paraId="7CC11A5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4</w:t>
      </w:r>
      <w:r>
        <w:rPr>
          <w:rFonts w:hint="eastAsia" w:ascii="宋体" w:hAnsi="宋体" w:cs="宋体"/>
          <w:sz w:val="24"/>
          <w:szCs w:val="24"/>
          <w:lang w:eastAsia="zh-CN"/>
        </w:rPr>
        <w:t>）</w:t>
      </w:r>
      <w:r>
        <w:rPr>
          <w:rFonts w:hint="eastAsia" w:ascii="宋体" w:hAnsi="宋体" w:eastAsia="宋体" w:cs="宋体"/>
          <w:sz w:val="24"/>
          <w:szCs w:val="24"/>
        </w:rPr>
        <w:t>《财政部发展改革委生态环境部市场监管总局关于调整优化节能产品、环境标志产品政府采购执行机制的通知》（财库〔2019〕9号）；</w:t>
      </w:r>
    </w:p>
    <w:p w14:paraId="1EB4615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5</w:t>
      </w:r>
      <w:r>
        <w:rPr>
          <w:rFonts w:hint="eastAsia" w:ascii="宋体" w:hAnsi="宋体" w:cs="宋体"/>
          <w:sz w:val="24"/>
          <w:szCs w:val="24"/>
          <w:lang w:eastAsia="zh-CN"/>
        </w:rPr>
        <w:t>）</w:t>
      </w:r>
      <w:r>
        <w:rPr>
          <w:rFonts w:hint="eastAsia" w:ascii="宋体" w:hAnsi="宋体" w:eastAsia="宋体" w:cs="宋体"/>
          <w:sz w:val="24"/>
          <w:szCs w:val="24"/>
        </w:rPr>
        <w:t>《关于印发环境标志产品政府采购品目清单的通知》（财库〔2019〕18号）；</w:t>
      </w:r>
    </w:p>
    <w:p w14:paraId="68B6F55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6</w:t>
      </w:r>
      <w:r>
        <w:rPr>
          <w:rFonts w:hint="eastAsia" w:ascii="宋体" w:hAnsi="宋体" w:cs="宋体"/>
          <w:sz w:val="24"/>
          <w:szCs w:val="24"/>
          <w:lang w:eastAsia="zh-CN"/>
        </w:rPr>
        <w:t>）</w:t>
      </w:r>
      <w:r>
        <w:rPr>
          <w:rFonts w:hint="eastAsia" w:ascii="宋体" w:hAnsi="宋体" w:eastAsia="宋体" w:cs="宋体"/>
          <w:sz w:val="24"/>
          <w:szCs w:val="24"/>
        </w:rPr>
        <w:t>《关于印发节能产品政府采购品目清单的通知》（财库〔2019〕19号）；</w:t>
      </w:r>
    </w:p>
    <w:p w14:paraId="4D8D516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7</w:t>
      </w:r>
      <w:r>
        <w:rPr>
          <w:rFonts w:hint="eastAsia" w:ascii="宋体" w:hAnsi="宋体" w:cs="宋体"/>
          <w:sz w:val="24"/>
          <w:szCs w:val="24"/>
          <w:lang w:eastAsia="zh-CN"/>
        </w:rPr>
        <w:t>）</w:t>
      </w:r>
      <w:r>
        <w:rPr>
          <w:rFonts w:hint="eastAsia" w:ascii="宋体" w:hAnsi="宋体" w:eastAsia="宋体" w:cs="宋体"/>
          <w:sz w:val="24"/>
          <w:szCs w:val="24"/>
        </w:rPr>
        <w:t>《市场监管总局关于发布参与实施政府采购节能产品、环境标志产品认证机构名录的公告》—2019年第16号；</w:t>
      </w:r>
    </w:p>
    <w:p w14:paraId="05514BB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8</w:t>
      </w:r>
      <w:r>
        <w:rPr>
          <w:rFonts w:hint="eastAsia" w:ascii="宋体" w:hAnsi="宋体" w:cs="宋体"/>
          <w:sz w:val="24"/>
          <w:szCs w:val="24"/>
          <w:lang w:eastAsia="zh-CN"/>
        </w:rPr>
        <w:t>）</w:t>
      </w:r>
      <w:r>
        <w:rPr>
          <w:rFonts w:hint="eastAsia" w:ascii="宋体" w:hAnsi="宋体" w:eastAsia="宋体" w:cs="宋体"/>
          <w:sz w:val="24"/>
          <w:szCs w:val="24"/>
        </w:rPr>
        <w:t>《政府采购促进中小企业发展</w:t>
      </w:r>
      <w:r>
        <w:rPr>
          <w:rFonts w:hint="eastAsia" w:ascii="宋体" w:hAnsi="宋体" w:cs="宋体"/>
          <w:sz w:val="24"/>
          <w:szCs w:val="24"/>
          <w:lang w:val="en-US" w:eastAsia="zh-CN"/>
        </w:rPr>
        <w:t>管理</w:t>
      </w:r>
      <w:r>
        <w:rPr>
          <w:rFonts w:hint="eastAsia" w:ascii="宋体" w:hAnsi="宋体" w:eastAsia="宋体" w:cs="宋体"/>
          <w:sz w:val="24"/>
          <w:szCs w:val="24"/>
        </w:rPr>
        <w:t>办法》（财库〔2020〕46号）；</w:t>
      </w:r>
    </w:p>
    <w:p w14:paraId="347F22A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9</w:t>
      </w:r>
      <w:r>
        <w:rPr>
          <w:rFonts w:hint="eastAsia" w:ascii="宋体" w:hAnsi="宋体" w:cs="宋体"/>
          <w:sz w:val="24"/>
          <w:szCs w:val="24"/>
          <w:lang w:eastAsia="zh-CN"/>
        </w:rPr>
        <w:t>）</w:t>
      </w:r>
      <w:r>
        <w:rPr>
          <w:rFonts w:hint="eastAsia" w:ascii="宋体" w:hAnsi="宋体" w:eastAsia="宋体" w:cs="宋体"/>
          <w:sz w:val="24"/>
          <w:szCs w:val="24"/>
        </w:rPr>
        <w:t>关于印发《商品包装政府采购需求标准（试行）》（财办库〔2020〕123号）；</w:t>
      </w:r>
    </w:p>
    <w:p w14:paraId="5D9F2B7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10</w:t>
      </w:r>
      <w:r>
        <w:rPr>
          <w:rFonts w:hint="eastAsia" w:ascii="宋体" w:hAnsi="宋体" w:cs="宋体"/>
          <w:sz w:val="24"/>
          <w:szCs w:val="24"/>
          <w:lang w:eastAsia="zh-CN"/>
        </w:rPr>
        <w:t>）</w:t>
      </w:r>
      <w:r>
        <w:rPr>
          <w:rFonts w:hint="eastAsia" w:ascii="宋体" w:hAnsi="宋体" w:eastAsia="宋体" w:cs="宋体"/>
          <w:sz w:val="24"/>
          <w:szCs w:val="24"/>
        </w:rPr>
        <w:t>《关于运用政府采购政策支持乡村产业振兴的通知》（财库〔2021〕19号）；</w:t>
      </w:r>
    </w:p>
    <w:p w14:paraId="09CDD17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11</w:t>
      </w:r>
      <w:r>
        <w:rPr>
          <w:rFonts w:hint="eastAsia" w:ascii="宋体" w:hAnsi="宋体" w:cs="宋体"/>
          <w:sz w:val="24"/>
          <w:szCs w:val="24"/>
          <w:lang w:eastAsia="zh-CN"/>
        </w:rPr>
        <w:t>）</w:t>
      </w:r>
      <w:r>
        <w:rPr>
          <w:rFonts w:hint="eastAsia" w:ascii="宋体" w:hAnsi="宋体" w:eastAsia="宋体" w:cs="宋体"/>
          <w:sz w:val="24"/>
          <w:szCs w:val="24"/>
        </w:rPr>
        <w:t>《关于进一步加大政府采购支持中小企业力度的通知》（财库〔2022〕19号）；</w:t>
      </w:r>
    </w:p>
    <w:p w14:paraId="37B7E4A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12</w:t>
      </w:r>
      <w:r>
        <w:rPr>
          <w:rFonts w:hint="eastAsia" w:ascii="宋体" w:hAnsi="宋体" w:cs="宋体"/>
          <w:sz w:val="24"/>
          <w:szCs w:val="24"/>
          <w:lang w:eastAsia="zh-CN"/>
        </w:rPr>
        <w:t>）</w:t>
      </w:r>
      <w:r>
        <w:rPr>
          <w:rFonts w:hint="eastAsia" w:ascii="宋体" w:hAnsi="宋体" w:eastAsia="宋体" w:cs="宋体"/>
          <w:sz w:val="24"/>
          <w:szCs w:val="24"/>
        </w:rPr>
        <w:t>《陕西省财政厅关于加快推进我省中小企业政府采购信用融资工作的通知》（陕财办采〔2020〕15号）；</w:t>
      </w:r>
    </w:p>
    <w:p w14:paraId="4AE658F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13</w:t>
      </w:r>
      <w:r>
        <w:rPr>
          <w:rFonts w:hint="eastAsia" w:ascii="宋体" w:hAnsi="宋体" w:cs="宋体"/>
          <w:sz w:val="24"/>
          <w:szCs w:val="24"/>
          <w:lang w:eastAsia="zh-CN"/>
        </w:rPr>
        <w:t>）</w:t>
      </w:r>
      <w:r>
        <w:rPr>
          <w:rFonts w:hint="eastAsia" w:ascii="宋体" w:hAnsi="宋体" w:eastAsia="宋体" w:cs="宋体"/>
          <w:sz w:val="24"/>
          <w:szCs w:val="24"/>
        </w:rPr>
        <w:t>《关于进一步加强政府绿色采购有关问题的通知》（陕财办采〔2021〕29号）；</w:t>
      </w:r>
    </w:p>
    <w:p w14:paraId="5EB8D8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14</w:t>
      </w:r>
      <w:r>
        <w:rPr>
          <w:rFonts w:hint="eastAsia" w:ascii="宋体" w:hAnsi="宋体" w:cs="宋体"/>
          <w:sz w:val="24"/>
          <w:szCs w:val="24"/>
          <w:lang w:eastAsia="zh-CN"/>
        </w:rPr>
        <w:t>）</w:t>
      </w:r>
      <w:r>
        <w:rPr>
          <w:rFonts w:hint="eastAsia" w:ascii="宋体" w:hAnsi="宋体" w:eastAsia="宋体" w:cs="宋体"/>
          <w:sz w:val="24"/>
          <w:szCs w:val="24"/>
        </w:rPr>
        <w:t>陕西省财政厅关于印发《陕西省中小企业政府采购信用融资办法》（陕财办采〔2018〕23号），相关政策、业务流程、办理平台（详见http://www.ccgp-shaanxi.gov.cn/zcdservice/zcd/shanxi/）；</w:t>
      </w:r>
    </w:p>
    <w:p w14:paraId="4535576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15</w:t>
      </w:r>
      <w:r>
        <w:rPr>
          <w:rFonts w:hint="eastAsia" w:ascii="宋体" w:hAnsi="宋体" w:cs="宋体"/>
          <w:sz w:val="24"/>
          <w:szCs w:val="24"/>
          <w:lang w:eastAsia="zh-CN"/>
        </w:rPr>
        <w:t>）</w:t>
      </w:r>
      <w:r>
        <w:rPr>
          <w:rFonts w:hint="eastAsia" w:ascii="宋体" w:hAnsi="宋体" w:eastAsia="宋体" w:cs="宋体"/>
          <w:sz w:val="24"/>
          <w:szCs w:val="24"/>
        </w:rPr>
        <w:t>《国务院办公厅关于在政府采购中实施本国产品标准及相关政策的通知 》（国办发〔2025〕34号）；</w:t>
      </w:r>
    </w:p>
    <w:p w14:paraId="03B95C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16</w:t>
      </w:r>
      <w:r>
        <w:rPr>
          <w:rFonts w:hint="eastAsia" w:ascii="宋体" w:hAnsi="宋体" w:cs="宋体"/>
          <w:sz w:val="24"/>
          <w:szCs w:val="24"/>
          <w:lang w:eastAsia="zh-CN"/>
        </w:rPr>
        <w:t>）</w:t>
      </w:r>
      <w:r>
        <w:rPr>
          <w:rFonts w:hint="eastAsia" w:ascii="宋体" w:hAnsi="宋体" w:eastAsia="宋体" w:cs="宋体"/>
          <w:sz w:val="24"/>
          <w:szCs w:val="24"/>
        </w:rPr>
        <w:t>《关于推动解决政府采购异常低价问题的通知》（财库〔2026〕2号）；</w:t>
      </w:r>
    </w:p>
    <w:p w14:paraId="1381073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17</w:t>
      </w:r>
      <w:bookmarkStart w:id="600" w:name="_GoBack"/>
      <w:bookmarkEnd w:id="600"/>
      <w:r>
        <w:rPr>
          <w:rFonts w:hint="eastAsia" w:ascii="宋体" w:hAnsi="宋体" w:cs="宋体"/>
          <w:sz w:val="24"/>
          <w:szCs w:val="24"/>
          <w:lang w:eastAsia="zh-CN"/>
        </w:rPr>
        <w:t>）</w:t>
      </w:r>
      <w:r>
        <w:rPr>
          <w:rFonts w:hint="eastAsia" w:ascii="宋体" w:hAnsi="宋体" w:eastAsia="宋体" w:cs="宋体"/>
          <w:sz w:val="24"/>
          <w:szCs w:val="24"/>
        </w:rPr>
        <w:t>其他需要落实的政府采购政策。</w:t>
      </w:r>
    </w:p>
    <w:p w14:paraId="1D8118E7">
      <w:pPr>
        <w:spacing w:line="480" w:lineRule="exact"/>
        <w:ind w:firstLine="480" w:firstLineChars="200"/>
        <w:rPr>
          <w:rFonts w:ascii="宋体" w:hAnsi="宋体" w:cs="宋体"/>
          <w:bCs/>
          <w:color w:val="000000" w:themeColor="text1"/>
          <w:sz w:val="24"/>
          <w14:textFill>
            <w14:solidFill>
              <w14:schemeClr w14:val="tx1"/>
            </w14:solidFill>
          </w14:textFill>
        </w:rPr>
      </w:pPr>
      <w:r>
        <w:rPr>
          <w:rFonts w:hint="eastAsia" w:ascii="宋体" w:hAnsi="宋体" w:eastAsia="宋体" w:cs="宋体"/>
          <w:sz w:val="24"/>
          <w:szCs w:val="24"/>
        </w:rPr>
        <w:t>若享受以上政策优惠的企业，提供相应声明函或品目范围内产品有效认证证书或相关证明材料。如有最新颁布的政府采购政策，按最新的文件执行。</w:t>
      </w:r>
    </w:p>
    <w:p w14:paraId="2E1E6E69">
      <w:pPr>
        <w:spacing w:line="480" w:lineRule="exact"/>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lang w:val="en-US" w:eastAsia="zh-CN"/>
          <w14:textFill>
            <w14:solidFill>
              <w14:schemeClr w14:val="tx1"/>
            </w14:solidFill>
          </w14:textFill>
        </w:rPr>
        <w:t>八</w:t>
      </w:r>
      <w:r>
        <w:rPr>
          <w:rFonts w:hint="eastAsia" w:ascii="宋体" w:hAnsi="宋体" w:cs="宋体"/>
          <w:b/>
          <w:color w:val="000000" w:themeColor="text1"/>
          <w:sz w:val="24"/>
          <w14:textFill>
            <w14:solidFill>
              <w14:schemeClr w14:val="tx1"/>
            </w14:solidFill>
          </w14:textFill>
        </w:rPr>
        <w:t>、对本次招标提出询问，请按以下方式联系。</w:t>
      </w:r>
    </w:p>
    <w:p w14:paraId="26FD0F63">
      <w:pPr>
        <w:spacing w:line="480" w:lineRule="exact"/>
        <w:ind w:firstLine="480" w:firstLineChars="200"/>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1、采购人信息</w:t>
      </w:r>
    </w:p>
    <w:p w14:paraId="4F87AAFC">
      <w:pPr>
        <w:spacing w:line="480" w:lineRule="exact"/>
        <w:ind w:firstLine="480" w:firstLineChars="200"/>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名称：陕西开放大学</w:t>
      </w:r>
    </w:p>
    <w:p w14:paraId="66C8D838">
      <w:pPr>
        <w:spacing w:line="480" w:lineRule="exact"/>
        <w:ind w:firstLine="480" w:firstLineChars="200"/>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地址：西安市长安区郭杜北街41号</w:t>
      </w:r>
    </w:p>
    <w:p w14:paraId="0C2C7B3F">
      <w:pPr>
        <w:spacing w:line="480" w:lineRule="exact"/>
        <w:ind w:firstLine="480" w:firstLineChars="200"/>
        <w:rPr>
          <w:rFonts w:hint="eastAsia" w:ascii="宋体" w:hAnsi="宋体" w:eastAsia="宋体" w:cs="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联系方式：029-81896974</w:t>
      </w:r>
    </w:p>
    <w:p w14:paraId="22A05097">
      <w:pPr>
        <w:spacing w:line="480" w:lineRule="exact"/>
        <w:ind w:firstLine="480" w:firstLineChars="200"/>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2、采购代理机构信息</w:t>
      </w:r>
    </w:p>
    <w:p w14:paraId="30AF70CF">
      <w:pPr>
        <w:spacing w:line="480" w:lineRule="exact"/>
        <w:ind w:firstLine="480" w:firstLineChars="200"/>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名称：陕西教育招标有限责任公司</w:t>
      </w:r>
    </w:p>
    <w:p w14:paraId="1979343A">
      <w:pPr>
        <w:spacing w:line="480" w:lineRule="exact"/>
        <w:ind w:firstLine="480" w:firstLineChars="200"/>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地址：陕西省西安市雁塔区太白南路181号西部电子社区A座B区</w:t>
      </w:r>
      <w:r>
        <w:rPr>
          <w:rFonts w:hint="eastAsia" w:ascii="宋体" w:hAnsi="宋体" w:cs="宋体"/>
          <w:bCs/>
          <w:color w:val="000000" w:themeColor="text1"/>
          <w:sz w:val="24"/>
          <w:lang w:val="en-US" w:eastAsia="zh-CN"/>
          <w14:textFill>
            <w14:solidFill>
              <w14:schemeClr w14:val="tx1"/>
            </w14:solidFill>
          </w14:textFill>
        </w:rPr>
        <w:t>4</w:t>
      </w:r>
      <w:r>
        <w:rPr>
          <w:rFonts w:hint="eastAsia" w:ascii="宋体" w:hAnsi="宋体" w:eastAsia="宋体" w:cs="宋体"/>
          <w:bCs/>
          <w:color w:val="000000" w:themeColor="text1"/>
          <w:sz w:val="24"/>
          <w14:textFill>
            <w14:solidFill>
              <w14:schemeClr w14:val="tx1"/>
            </w14:solidFill>
          </w14:textFill>
        </w:rPr>
        <w:t>01</w:t>
      </w:r>
    </w:p>
    <w:p w14:paraId="74951E40">
      <w:pPr>
        <w:spacing w:line="480" w:lineRule="exact"/>
        <w:ind w:firstLine="480" w:firstLineChars="200"/>
        <w:rPr>
          <w:rFonts w:hint="eastAsia" w:ascii="宋体" w:hAnsi="宋体" w:eastAsia="宋体" w:cs="宋体"/>
          <w:bCs/>
          <w:color w:val="000000" w:themeColor="text1"/>
          <w:sz w:val="24"/>
          <w:lang w:eastAsia="zh-CN"/>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联系方式：</w:t>
      </w:r>
      <w:r>
        <w:rPr>
          <w:rFonts w:hint="eastAsia" w:ascii="宋体" w:hAnsi="宋体" w:cs="宋体"/>
          <w:bCs/>
          <w:color w:val="000000" w:themeColor="text1"/>
          <w:sz w:val="24"/>
          <w:lang w:eastAsia="zh-CN"/>
          <w14:textFill>
            <w14:solidFill>
              <w14:schemeClr w14:val="tx1"/>
            </w14:solidFill>
          </w14:textFill>
        </w:rPr>
        <w:t>029-88224929</w:t>
      </w:r>
    </w:p>
    <w:p w14:paraId="7580575C">
      <w:pPr>
        <w:spacing w:line="480" w:lineRule="exact"/>
        <w:ind w:firstLine="480" w:firstLineChars="200"/>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3、项目联系方式</w:t>
      </w:r>
    </w:p>
    <w:p w14:paraId="3F88D139">
      <w:pPr>
        <w:spacing w:line="480" w:lineRule="exact"/>
        <w:ind w:firstLine="480" w:firstLineChars="200"/>
        <w:rPr>
          <w:rFonts w:hint="eastAsia" w:ascii="宋体" w:hAnsi="宋体" w:eastAsia="宋体" w:cs="宋体"/>
          <w:bCs/>
          <w:color w:val="000000" w:themeColor="text1"/>
          <w:sz w:val="24"/>
          <w:lang w:eastAsia="zh-CN"/>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项目联系人：</w:t>
      </w:r>
      <w:r>
        <w:rPr>
          <w:rFonts w:hint="eastAsia" w:ascii="宋体" w:hAnsi="宋体" w:cs="宋体"/>
          <w:bCs/>
          <w:color w:val="000000" w:themeColor="text1"/>
          <w:sz w:val="24"/>
          <w:lang w:eastAsia="zh-CN"/>
          <w14:textFill>
            <w14:solidFill>
              <w14:schemeClr w14:val="tx1"/>
            </w14:solidFill>
          </w14:textFill>
        </w:rPr>
        <w:t>胡荣、</w:t>
      </w:r>
      <w:r>
        <w:rPr>
          <w:rFonts w:hint="eastAsia" w:ascii="宋体" w:hAnsi="宋体" w:eastAsia="宋体" w:cs="宋体"/>
          <w:bCs/>
          <w:color w:val="000000" w:themeColor="text1"/>
          <w:sz w:val="24"/>
          <w14:textFill>
            <w14:solidFill>
              <w14:schemeClr w14:val="tx1"/>
            </w14:solidFill>
          </w14:textFill>
        </w:rPr>
        <w:t>马子啸</w:t>
      </w:r>
      <w:r>
        <w:rPr>
          <w:rFonts w:hint="eastAsia" w:ascii="宋体" w:hAnsi="宋体" w:cs="宋体"/>
          <w:bCs/>
          <w:color w:val="000000" w:themeColor="text1"/>
          <w:sz w:val="24"/>
          <w:lang w:eastAsia="zh-CN"/>
          <w14:textFill>
            <w14:solidFill>
              <w14:schemeClr w14:val="tx1"/>
            </w14:solidFill>
          </w14:textFill>
        </w:rPr>
        <w:t>、程钰</w:t>
      </w:r>
    </w:p>
    <w:p w14:paraId="280517A5">
      <w:pPr>
        <w:spacing w:line="480" w:lineRule="exact"/>
        <w:ind w:firstLine="480" w:firstLineChars="200"/>
        <w:rPr>
          <w:rFonts w:hint="eastAsia" w:ascii="宋体" w:hAnsi="宋体" w:eastAsia="宋体" w:cs="宋体"/>
          <w:bCs/>
          <w:color w:val="000000" w:themeColor="text1"/>
          <w:sz w:val="24"/>
          <w:lang w:eastAsia="zh-CN"/>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联系方式：</w:t>
      </w:r>
      <w:r>
        <w:rPr>
          <w:rFonts w:hint="eastAsia" w:ascii="宋体" w:hAnsi="宋体" w:cs="宋体"/>
          <w:bCs/>
          <w:color w:val="000000" w:themeColor="text1"/>
          <w:sz w:val="24"/>
          <w:lang w:eastAsia="zh-CN"/>
          <w14:textFill>
            <w14:solidFill>
              <w14:schemeClr w14:val="tx1"/>
            </w14:solidFill>
          </w14:textFill>
        </w:rPr>
        <w:t>029-88224929</w:t>
      </w:r>
    </w:p>
    <w:bookmarkEnd w:id="39"/>
    <w:bookmarkEnd w:id="40"/>
    <w:bookmarkEnd w:id="41"/>
    <w:bookmarkEnd w:id="42"/>
    <w:bookmarkEnd w:id="43"/>
    <w:bookmarkEnd w:id="44"/>
    <w:bookmarkEnd w:id="45"/>
    <w:bookmarkEnd w:id="46"/>
    <w:p w14:paraId="13961AF4">
      <w:pPr>
        <w:keepNext w:val="0"/>
        <w:keepLines w:val="0"/>
        <w:pageBreakBefore w:val="0"/>
        <w:widowControl w:val="0"/>
        <w:kinsoku/>
        <w:wordWrap/>
        <w:overflowPunct/>
        <w:topLinePunct w:val="0"/>
        <w:autoSpaceDE/>
        <w:autoSpaceDN/>
        <w:bidi w:val="0"/>
        <w:adjustRightInd w:val="0"/>
        <w:snapToGrid w:val="0"/>
        <w:spacing w:beforeLines="100" w:afterLines="100" w:line="480" w:lineRule="exact"/>
        <w:jc w:val="center"/>
        <w:textAlignment w:val="auto"/>
        <w:outlineLvl w:val="0"/>
        <w:rPr>
          <w:rFonts w:hint="eastAsia" w:ascii="宋体" w:hAnsi="宋体" w:cs="宋体"/>
          <w:color w:val="000000" w:themeColor="text1"/>
          <w:sz w:val="36"/>
          <w:szCs w:val="36"/>
          <w14:textFill>
            <w14:solidFill>
              <w14:schemeClr w14:val="tx1"/>
            </w14:solidFill>
          </w14:textFill>
        </w:rPr>
        <w:sectPr>
          <w:footerReference r:id="rId9" w:type="default"/>
          <w:pgSz w:w="11900" w:h="16838"/>
          <w:pgMar w:top="1417" w:right="1417" w:bottom="1417" w:left="1417" w:header="850" w:footer="992" w:gutter="0"/>
          <w:pgBorders>
            <w:top w:val="none" w:sz="0" w:space="0"/>
            <w:left w:val="none" w:sz="0" w:space="0"/>
            <w:bottom w:val="none" w:sz="0" w:space="0"/>
            <w:right w:val="none" w:sz="0" w:space="0"/>
          </w:pgBorders>
          <w:pgNumType w:fmt="decimal" w:start="1"/>
          <w:cols w:space="0" w:num="1"/>
          <w:rtlGutter w:val="0"/>
          <w:docGrid w:linePitch="312" w:charSpace="0"/>
        </w:sectPr>
      </w:pPr>
      <w:bookmarkStart w:id="47" w:name="_Toc363218749"/>
      <w:bookmarkStart w:id="48" w:name="_Toc356376429"/>
      <w:bookmarkStart w:id="49" w:name="_Toc322093030"/>
      <w:bookmarkStart w:id="50" w:name="_Toc350858948"/>
      <w:bookmarkStart w:id="51" w:name="_Toc356489821"/>
      <w:bookmarkStart w:id="52" w:name="_Toc316920656"/>
      <w:bookmarkStart w:id="53" w:name="_Toc322092977"/>
      <w:bookmarkStart w:id="54" w:name="_Toc363646497"/>
      <w:bookmarkStart w:id="55" w:name="_Toc392511596"/>
      <w:bookmarkStart w:id="56" w:name="_Toc455669885"/>
      <w:bookmarkStart w:id="57" w:name="_Toc393717652"/>
      <w:bookmarkStart w:id="58" w:name="_Toc423079798"/>
      <w:bookmarkStart w:id="59" w:name="_Toc445818398"/>
      <w:bookmarkStart w:id="60" w:name="_Toc193556850"/>
      <w:bookmarkStart w:id="61" w:name="_Toc232838025"/>
      <w:bookmarkStart w:id="62" w:name="_Toc211083018"/>
      <w:bookmarkStart w:id="63" w:name="_Toc193592185"/>
      <w:bookmarkStart w:id="64" w:name="_Toc233076814"/>
      <w:bookmarkStart w:id="65" w:name="_Toc256820755"/>
      <w:bookmarkStart w:id="66" w:name="_Toc204569559"/>
      <w:bookmarkStart w:id="67" w:name="_Toc256778945"/>
      <w:bookmarkStart w:id="68" w:name="_Toc233011977"/>
      <w:bookmarkStart w:id="69" w:name="_Toc193563147"/>
      <w:bookmarkStart w:id="70" w:name="_Toc193592533"/>
      <w:bookmarkStart w:id="71" w:name="_Toc233037015"/>
      <w:bookmarkStart w:id="72" w:name="_Toc193556978"/>
      <w:bookmarkStart w:id="73" w:name="_Toc256779145"/>
      <w:bookmarkStart w:id="74" w:name="_Toc210125193"/>
      <w:bookmarkStart w:id="75" w:name="_Toc211083362"/>
      <w:bookmarkStart w:id="76" w:name="_Toc232837738"/>
      <w:bookmarkStart w:id="77" w:name="_Toc193563423"/>
      <w:bookmarkStart w:id="78" w:name="_Toc256820680"/>
    </w:p>
    <w:p w14:paraId="66C8FF24">
      <w:pPr>
        <w:keepNext w:val="0"/>
        <w:keepLines w:val="0"/>
        <w:pageBreakBefore w:val="0"/>
        <w:widowControl w:val="0"/>
        <w:kinsoku/>
        <w:wordWrap/>
        <w:overflowPunct/>
        <w:topLinePunct w:val="0"/>
        <w:autoSpaceDE/>
        <w:autoSpaceDN/>
        <w:bidi w:val="0"/>
        <w:adjustRightInd w:val="0"/>
        <w:snapToGrid w:val="0"/>
        <w:spacing w:beforeLines="100" w:afterLines="100" w:line="480" w:lineRule="exact"/>
        <w:jc w:val="center"/>
        <w:textAlignment w:val="auto"/>
        <w:outlineLvl w:val="0"/>
        <w:rPr>
          <w:rFonts w:ascii="宋体" w:hAnsi="宋体" w:cs="宋体"/>
          <w:color w:val="000000" w:themeColor="text1"/>
          <w:sz w:val="36"/>
          <w:szCs w:val="36"/>
          <w14:textFill>
            <w14:solidFill>
              <w14:schemeClr w14:val="tx1"/>
            </w14:solidFill>
          </w14:textFill>
        </w:rPr>
      </w:pPr>
      <w:bookmarkStart w:id="79" w:name="_Toc27064"/>
      <w:r>
        <w:rPr>
          <w:rFonts w:hint="eastAsia" w:ascii="宋体" w:hAnsi="宋体" w:cs="宋体"/>
          <w:color w:val="000000" w:themeColor="text1"/>
          <w:sz w:val="36"/>
          <w:szCs w:val="36"/>
          <w14:textFill>
            <w14:solidFill>
              <w14:schemeClr w14:val="tx1"/>
            </w14:solidFill>
          </w14:textFill>
        </w:rPr>
        <w:t xml:space="preserve">第二章 </w:t>
      </w:r>
      <w:bookmarkEnd w:id="47"/>
      <w:bookmarkEnd w:id="48"/>
      <w:bookmarkEnd w:id="49"/>
      <w:bookmarkEnd w:id="50"/>
      <w:bookmarkEnd w:id="51"/>
      <w:bookmarkEnd w:id="52"/>
      <w:bookmarkEnd w:id="53"/>
      <w:bookmarkEnd w:id="54"/>
      <w:bookmarkEnd w:id="55"/>
      <w:r>
        <w:rPr>
          <w:rFonts w:hint="eastAsia" w:ascii="宋体" w:hAnsi="宋体" w:cs="宋体"/>
          <w:color w:val="000000" w:themeColor="text1"/>
          <w:sz w:val="36"/>
          <w:szCs w:val="36"/>
          <w14:textFill>
            <w14:solidFill>
              <w14:schemeClr w14:val="tx1"/>
            </w14:solidFill>
          </w14:textFill>
        </w:rPr>
        <w:t>竞争性磋商须知</w:t>
      </w:r>
      <w:bookmarkEnd w:id="56"/>
      <w:bookmarkEnd w:id="57"/>
      <w:bookmarkEnd w:id="58"/>
      <w:bookmarkEnd w:id="59"/>
      <w:bookmarkEnd w:id="79"/>
    </w:p>
    <w:p w14:paraId="7DDA13DB">
      <w:pPr>
        <w:spacing w:line="440" w:lineRule="exact"/>
        <w:ind w:firstLine="480" w:firstLineChars="200"/>
        <w:rPr>
          <w:rFonts w:hint="eastAsia" w:ascii="宋体" w:hAnsi="宋体" w:eastAsia="宋体" w:cs="宋体"/>
          <w:bCs/>
          <w:color w:val="000000" w:themeColor="text1"/>
          <w:sz w:val="24"/>
          <w:szCs w:val="24"/>
          <w14:textFill>
            <w14:solidFill>
              <w14:schemeClr w14:val="tx1"/>
            </w14:solidFill>
          </w14:textFill>
        </w:rPr>
      </w:pPr>
      <w:bookmarkStart w:id="80" w:name="_Toc18343"/>
      <w:bookmarkStart w:id="81" w:name="_Toc445818399"/>
      <w:bookmarkStart w:id="82" w:name="_Toc322092978"/>
      <w:bookmarkStart w:id="83" w:name="_Toc363218750"/>
      <w:bookmarkStart w:id="84" w:name="_Toc363646498"/>
      <w:bookmarkStart w:id="85" w:name="_Toc322093031"/>
      <w:bookmarkStart w:id="86" w:name="_Toc14778"/>
      <w:bookmarkStart w:id="87" w:name="_Toc392511597"/>
      <w:bookmarkStart w:id="88" w:name="_Toc423079799"/>
      <w:bookmarkStart w:id="89" w:name="_Toc356376430"/>
      <w:bookmarkStart w:id="90" w:name="_Toc393717653"/>
      <w:bookmarkStart w:id="91" w:name="_Toc350858949"/>
      <w:bookmarkStart w:id="92" w:name="_Toc455669886"/>
      <w:bookmarkStart w:id="93" w:name="_Toc316920657"/>
      <w:bookmarkStart w:id="94" w:name="_Toc356489822"/>
      <w:r>
        <w:rPr>
          <w:rFonts w:hint="eastAsia" w:ascii="宋体" w:hAnsi="宋体" w:eastAsia="宋体" w:cs="Times New Roman"/>
          <w:color w:val="000000" w:themeColor="text1"/>
          <w:sz w:val="24"/>
          <w14:textFill>
            <w14:solidFill>
              <w14:schemeClr w14:val="tx1"/>
            </w14:solidFill>
          </w14:textFill>
        </w:rPr>
        <w:t>本次竞争性磋商依据《中华人民共和国政府采购法》、《中华人民共和国政府采购法实施条例》、《政府采购竞争性磋商采购方式管理暂行办法》及国家现行有关法律法规执行。</w:t>
      </w:r>
    </w:p>
    <w:p w14:paraId="62457DF6">
      <w:pPr>
        <w:adjustRightInd w:val="0"/>
        <w:snapToGrid w:val="0"/>
        <w:spacing w:beforeLines="100" w:afterLines="100"/>
        <w:jc w:val="center"/>
        <w:outlineLvl w:val="1"/>
        <w:rPr>
          <w:rFonts w:ascii="宋体" w:hAnsi="宋体" w:cs="宋体"/>
          <w:color w:val="000000" w:themeColor="text1"/>
          <w:sz w:val="28"/>
          <w:szCs w:val="28"/>
          <w14:textFill>
            <w14:solidFill>
              <w14:schemeClr w14:val="tx1"/>
            </w14:solidFill>
          </w14:textFill>
        </w:rPr>
      </w:pPr>
      <w:bookmarkStart w:id="95" w:name="_Toc18458"/>
      <w:r>
        <w:rPr>
          <w:rFonts w:hint="eastAsia" w:ascii="宋体" w:hAnsi="宋体" w:cs="宋体"/>
          <w:bCs/>
          <w:color w:val="000000" w:themeColor="text1"/>
          <w:sz w:val="28"/>
          <w:szCs w:val="28"/>
          <w14:textFill>
            <w14:solidFill>
              <w14:schemeClr w14:val="tx1"/>
            </w14:solidFill>
          </w14:textFill>
        </w:rPr>
        <w:t>一、总则</w:t>
      </w:r>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p>
    <w:p w14:paraId="55AC3E9B">
      <w:pPr>
        <w:spacing w:beforeLines="50" w:line="440" w:lineRule="exact"/>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1.采购人、采购代理机构、监督管理机构</w:t>
      </w:r>
    </w:p>
    <w:p w14:paraId="019C7D4E">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 采购人：</w:t>
      </w:r>
      <w:r>
        <w:rPr>
          <w:rFonts w:hint="eastAsia" w:ascii="宋体" w:hAnsi="宋体" w:cs="宋体"/>
          <w:color w:val="000000" w:themeColor="text1"/>
          <w:sz w:val="24"/>
          <w:lang w:eastAsia="zh-CN"/>
          <w14:textFill>
            <w14:solidFill>
              <w14:schemeClr w14:val="tx1"/>
            </w14:solidFill>
          </w14:textFill>
        </w:rPr>
        <w:t>陕西开放大学</w:t>
      </w:r>
      <w:r>
        <w:rPr>
          <w:rFonts w:hint="eastAsia" w:ascii="宋体" w:hAnsi="宋体" w:cs="宋体"/>
          <w:color w:val="000000" w:themeColor="text1"/>
          <w:sz w:val="24"/>
          <w14:textFill>
            <w14:solidFill>
              <w14:schemeClr w14:val="tx1"/>
            </w14:solidFill>
          </w14:textFill>
        </w:rPr>
        <w:t>。</w:t>
      </w:r>
    </w:p>
    <w:p w14:paraId="2B856D42">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1.2 采购代理机构：陕西教育招标有限责任公司。</w:t>
      </w:r>
    </w:p>
    <w:p w14:paraId="3FF62D81">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 招标采购单位：采购人及采购代理机构的统称。</w:t>
      </w:r>
    </w:p>
    <w:p w14:paraId="59DF7D3B">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1.4 监督管理机构：</w:t>
      </w:r>
      <w:r>
        <w:rPr>
          <w:rFonts w:hint="eastAsia" w:ascii="宋体" w:hAnsi="宋体" w:cs="宋体"/>
          <w:color w:val="000000" w:themeColor="text1"/>
          <w:sz w:val="24"/>
          <w:lang w:val="en-US" w:eastAsia="zh-CN"/>
          <w14:textFill>
            <w14:solidFill>
              <w14:schemeClr w14:val="tx1"/>
            </w14:solidFill>
          </w14:textFill>
        </w:rPr>
        <w:t>陕西省财政厅</w:t>
      </w:r>
      <w:r>
        <w:rPr>
          <w:rFonts w:hint="eastAsia" w:ascii="宋体" w:hAnsi="宋体" w:cs="宋体"/>
          <w:color w:val="000000" w:themeColor="text1"/>
          <w:sz w:val="24"/>
          <w14:textFill>
            <w14:solidFill>
              <w14:schemeClr w14:val="tx1"/>
            </w14:solidFill>
          </w14:textFill>
        </w:rPr>
        <w:t>。</w:t>
      </w:r>
    </w:p>
    <w:p w14:paraId="10F46D7D">
      <w:pPr>
        <w:spacing w:beforeLines="50" w:line="440" w:lineRule="exact"/>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2.供应商资格要求</w:t>
      </w:r>
    </w:p>
    <w:p w14:paraId="4F0BC747">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2.1</w:t>
      </w:r>
      <w:r>
        <w:rPr>
          <w:rFonts w:hint="eastAsia" w:ascii="宋体" w:hAnsi="宋体" w:cs="宋体"/>
          <w:b/>
          <w:bCs/>
          <w:color w:val="000000" w:themeColor="text1"/>
          <w:sz w:val="24"/>
          <w:u w:val="single"/>
          <w14:textFill>
            <w14:solidFill>
              <w14:schemeClr w14:val="tx1"/>
            </w14:solidFill>
          </w14:textFill>
        </w:rPr>
        <w:t>供应商在磋商响应文件中须提供以下资格证明文件以便资格审查：</w:t>
      </w:r>
    </w:p>
    <w:p w14:paraId="4550C2B9">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（1）具有独立承担民事责任能力的法人、其他组织或自然人，提供营业执照副本/事业单位法人证书副本/非企业专业服务机构执业许可证副本/自然人身份证。</w:t>
      </w:r>
    </w:p>
    <w:p w14:paraId="70FD3FB1">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（2）法定代表人参加磋商时，提供法定代表人证明书；授权代表参加磋商时，提供法定代表人授权书；非法人单位参照执行。</w:t>
      </w:r>
    </w:p>
    <w:p w14:paraId="4EE19A3A">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（3）财务状况报告：</w:t>
      </w:r>
      <w:r>
        <w:rPr>
          <w:rFonts w:hint="eastAsia" w:ascii="宋体" w:hAnsi="宋体" w:cs="宋体"/>
          <w:color w:val="000000" w:themeColor="text1"/>
          <w:sz w:val="24"/>
          <w:lang w:val="en-US" w:eastAsia="zh-CN"/>
          <w14:textFill>
            <w14:solidFill>
              <w14:schemeClr w14:val="tx1"/>
            </w14:solidFill>
          </w14:textFill>
        </w:rPr>
        <w:t>法人提供经审计的2025年度的财务报告或提交磋商响应文件递交截止时间前十二个月内银行出具的资信证明；其他组织和自然人提供银行出具的资信证明或财务报表</w:t>
      </w:r>
      <w:r>
        <w:rPr>
          <w:rFonts w:hint="eastAsia" w:ascii="宋体" w:hAnsi="宋体" w:cs="宋体"/>
          <w:bCs/>
          <w:color w:val="000000" w:themeColor="text1"/>
          <w:sz w:val="24"/>
          <w14:textFill>
            <w14:solidFill>
              <w14:schemeClr w14:val="tx1"/>
            </w14:solidFill>
          </w14:textFill>
        </w:rPr>
        <w:t>。</w:t>
      </w:r>
    </w:p>
    <w:p w14:paraId="04994EC5">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（4）税收缴纳证明：</w:t>
      </w:r>
      <w:r>
        <w:rPr>
          <w:rFonts w:hint="eastAsia" w:ascii="宋体" w:hAnsi="宋体" w:cs="宋体"/>
          <w:bCs/>
          <w:color w:val="000000" w:themeColor="text1"/>
          <w:sz w:val="24"/>
          <w14:textFill>
            <w14:solidFill>
              <w14:schemeClr w14:val="tx1"/>
            </w14:solidFill>
          </w14:textFill>
        </w:rPr>
        <w:t>提供磋商响应文件递交截止时间前</w:t>
      </w:r>
      <w:r>
        <w:rPr>
          <w:rFonts w:hint="eastAsia" w:ascii="宋体" w:hAnsi="宋体" w:cs="宋体"/>
          <w:bCs/>
          <w:color w:val="000000" w:themeColor="text1"/>
          <w:sz w:val="24"/>
          <w:lang w:eastAsia="zh-CN"/>
          <w14:textFill>
            <w14:solidFill>
              <w14:schemeClr w14:val="tx1"/>
            </w14:solidFill>
          </w14:textFill>
        </w:rPr>
        <w:t>十二个月内</w:t>
      </w:r>
      <w:r>
        <w:rPr>
          <w:rFonts w:hint="eastAsia" w:ascii="宋体" w:hAnsi="宋体" w:cs="宋体"/>
          <w:bCs/>
          <w:color w:val="000000" w:themeColor="text1"/>
          <w:sz w:val="24"/>
          <w14:textFill>
            <w14:solidFill>
              <w14:schemeClr w14:val="tx1"/>
            </w14:solidFill>
          </w14:textFill>
        </w:rPr>
        <w:t>至少一个月已缴纳的纳税凭据或完税证明；依法免税的供应商应提供相关证明文件</w:t>
      </w:r>
      <w:r>
        <w:rPr>
          <w:rFonts w:hint="eastAsia" w:ascii="宋体" w:hAnsi="宋体" w:cs="宋体"/>
          <w:color w:val="000000" w:themeColor="text1"/>
          <w:sz w:val="24"/>
          <w14:textFill>
            <w14:solidFill>
              <w14:schemeClr w14:val="tx1"/>
            </w14:solidFill>
          </w14:textFill>
        </w:rPr>
        <w:t>。</w:t>
      </w:r>
    </w:p>
    <w:p w14:paraId="03DE72CE">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（5）社会保障资金缴纳证明：</w:t>
      </w:r>
      <w:r>
        <w:rPr>
          <w:rFonts w:hint="eastAsia" w:ascii="宋体" w:hAnsi="宋体" w:cs="宋体"/>
          <w:bCs/>
          <w:color w:val="000000" w:themeColor="text1"/>
          <w:sz w:val="24"/>
          <w14:textFill>
            <w14:solidFill>
              <w14:schemeClr w14:val="tx1"/>
            </w14:solidFill>
          </w14:textFill>
        </w:rPr>
        <w:t>提供磋商响应文件递交截止时间前</w:t>
      </w:r>
      <w:r>
        <w:rPr>
          <w:rFonts w:hint="eastAsia" w:ascii="宋体" w:hAnsi="宋体" w:cs="宋体"/>
          <w:bCs/>
          <w:color w:val="000000" w:themeColor="text1"/>
          <w:sz w:val="24"/>
          <w:lang w:eastAsia="zh-CN"/>
          <w14:textFill>
            <w14:solidFill>
              <w14:schemeClr w14:val="tx1"/>
            </w14:solidFill>
          </w14:textFill>
        </w:rPr>
        <w:t>十二个月内</w:t>
      </w:r>
      <w:r>
        <w:rPr>
          <w:rFonts w:hint="eastAsia" w:ascii="宋体" w:hAnsi="宋体" w:cs="宋体"/>
          <w:bCs/>
          <w:color w:val="000000" w:themeColor="text1"/>
          <w:sz w:val="24"/>
          <w14:textFill>
            <w14:solidFill>
              <w14:schemeClr w14:val="tx1"/>
            </w14:solidFill>
          </w14:textFill>
        </w:rPr>
        <w:t>已缴存的至少一个月的社会保障资金缴存单据或社保机构开具的社会保险参保缴费情况证明，依法不需要缴纳社会保障资金的单位应提供相关证明材料。</w:t>
      </w:r>
    </w:p>
    <w:p w14:paraId="4B148809">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（6）提供具有履行本合同所必需的设备和专业技术能力的承诺。</w:t>
      </w:r>
    </w:p>
    <w:p w14:paraId="53445398">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（7）提供参加政府采购活动前三年内在经营活动中没有重大违法记录的书面声明。</w:t>
      </w:r>
    </w:p>
    <w:p w14:paraId="75CF866D">
      <w:pPr>
        <w:spacing w:line="440" w:lineRule="exact"/>
        <w:ind w:firstLine="480" w:firstLineChars="200"/>
        <w:rPr>
          <w:rFonts w:ascii="宋体" w:hAnsi="宋体" w:cs="宋体"/>
          <w:bCs/>
          <w:color w:val="000000" w:themeColor="text1"/>
          <w:kern w:val="0"/>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（8）单位负责人为同一人或者存在直接控股、管理关系的不同供应商，不得参加同一合同项下的政府采购活动</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对本采购项目提供过整体设计、规范编制或者项目管理、监理、检测等服务的供应商，不得参加本项目采购活动。提供投标人企业关系关联承诺书。</w:t>
      </w:r>
    </w:p>
    <w:p w14:paraId="3337CFDE">
      <w:pPr>
        <w:spacing w:line="440" w:lineRule="exact"/>
        <w:ind w:firstLine="480" w:firstLineChars="200"/>
        <w:rPr>
          <w:rFonts w:hint="eastAsia" w:ascii="宋体" w:hAnsi="宋体" w:eastAsia="宋体" w:cs="Times New Roman"/>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（9）</w:t>
      </w:r>
      <w:r>
        <w:rPr>
          <w:rFonts w:hint="eastAsia" w:ascii="宋体" w:hAnsi="宋体"/>
          <w:color w:val="000000" w:themeColor="text1"/>
          <w:sz w:val="24"/>
          <w14:textFill>
            <w14:solidFill>
              <w14:schemeClr w14:val="tx1"/>
            </w14:solidFill>
          </w14:textFill>
        </w:rPr>
        <w:t>供应商不得为“信用中国”网站（www.creditchina.gov.cn）中列入失信被执行人和重大税收违法</w:t>
      </w:r>
      <w:r>
        <w:rPr>
          <w:rFonts w:hint="eastAsia" w:ascii="宋体" w:hAnsi="宋体"/>
          <w:color w:val="000000" w:themeColor="text1"/>
          <w:sz w:val="24"/>
          <w:lang w:val="en-US" w:eastAsia="zh-CN"/>
          <w14:textFill>
            <w14:solidFill>
              <w14:schemeClr w14:val="tx1"/>
            </w14:solidFill>
          </w14:textFill>
        </w:rPr>
        <w:t>失信主体</w:t>
      </w:r>
      <w:r>
        <w:rPr>
          <w:rFonts w:hint="eastAsia" w:ascii="宋体" w:hAnsi="宋体"/>
          <w:color w:val="000000" w:themeColor="text1"/>
          <w:sz w:val="24"/>
          <w14:textFill>
            <w14:solidFill>
              <w14:schemeClr w14:val="tx1"/>
            </w14:solidFill>
          </w14:textFill>
        </w:rPr>
        <w:t>的供应商，不得为中国政府采购网（www.ccgp.gov.cn）政府采购严重违法失信行为记录名单中被财政部门禁止参加政</w:t>
      </w:r>
      <w:r>
        <w:rPr>
          <w:rFonts w:hint="eastAsia" w:ascii="宋体" w:hAnsi="宋体" w:eastAsia="宋体" w:cs="Times New Roman"/>
          <w:color w:val="000000" w:themeColor="text1"/>
          <w:sz w:val="24"/>
          <w14:textFill>
            <w14:solidFill>
              <w14:schemeClr w14:val="tx1"/>
            </w14:solidFill>
          </w14:textFill>
        </w:rPr>
        <w:t>府采购活动的供应商。（以评审现场查询结果为准）</w:t>
      </w:r>
    </w:p>
    <w:p w14:paraId="54A0F692">
      <w:pPr>
        <w:spacing w:line="440" w:lineRule="exact"/>
        <w:ind w:firstLine="480" w:firstLineChars="200"/>
        <w:rPr>
          <w:rFonts w:hint="eastAsia" w:ascii="宋体" w:hAnsi="宋体" w:eastAsia="宋体" w:cs="Times New Roman"/>
          <w:color w:val="auto"/>
          <w:sz w:val="24"/>
          <w:lang w:val="en-US" w:eastAsia="zh-CN"/>
        </w:rPr>
      </w:pPr>
      <w:r>
        <w:rPr>
          <w:rFonts w:hint="eastAsia" w:ascii="宋体" w:hAnsi="宋体" w:cs="宋体"/>
          <w:bCs/>
          <w:color w:val="000000" w:themeColor="text1"/>
          <w:sz w:val="24"/>
          <w:lang w:eastAsia="zh-CN"/>
          <w14:textFill>
            <w14:solidFill>
              <w14:schemeClr w14:val="tx1"/>
            </w14:solidFill>
          </w14:textFill>
        </w:rPr>
        <w:t>（</w:t>
      </w:r>
      <w:r>
        <w:rPr>
          <w:rFonts w:hint="eastAsia" w:ascii="宋体" w:hAnsi="宋体" w:cs="宋体"/>
          <w:bCs/>
          <w:color w:val="000000" w:themeColor="text1"/>
          <w:sz w:val="24"/>
          <w:lang w:val="en-US" w:eastAsia="zh-CN"/>
          <w14:textFill>
            <w14:solidFill>
              <w14:schemeClr w14:val="tx1"/>
            </w14:solidFill>
          </w14:textFill>
        </w:rPr>
        <w:t>10</w:t>
      </w:r>
      <w:r>
        <w:rPr>
          <w:rFonts w:hint="eastAsia" w:ascii="宋体" w:hAnsi="宋体" w:cs="宋体"/>
          <w:bCs/>
          <w:color w:val="000000" w:themeColor="text1"/>
          <w:sz w:val="24"/>
          <w:lang w:eastAsia="zh-CN"/>
          <w14:textFill>
            <w14:solidFill>
              <w14:schemeClr w14:val="tx1"/>
            </w14:solidFill>
          </w14:textFill>
        </w:rPr>
        <w:t>）</w:t>
      </w:r>
      <w:r>
        <w:rPr>
          <w:rFonts w:hint="eastAsia" w:asciiTheme="minorEastAsia" w:hAnsiTheme="minorEastAsia" w:eastAsiaTheme="minorEastAsia" w:cstheme="minorEastAsia"/>
          <w:sz w:val="24"/>
          <w:szCs w:val="24"/>
        </w:rPr>
        <w:t>工程资质：供应商须具有①建筑工程施工总承包三级（含三级）以上或建筑装修装饰工程专业承包二级（含二级）以上及有效的安全生产许可证。②拟派项目经理具有二级（含二级）以上注册建造师资格及有效的安全生产考核合格证B证，并提供未担任</w:t>
      </w:r>
      <w:r>
        <w:rPr>
          <w:rFonts w:hint="eastAsia" w:asciiTheme="minorEastAsia" w:hAnsiTheme="minorEastAsia" w:eastAsiaTheme="minorEastAsia" w:cstheme="minorEastAsia"/>
          <w:color w:val="auto"/>
          <w:sz w:val="24"/>
          <w:szCs w:val="24"/>
        </w:rPr>
        <w:t>其他在建项目承诺。</w:t>
      </w:r>
    </w:p>
    <w:p w14:paraId="6A05C578">
      <w:pPr>
        <w:spacing w:line="440" w:lineRule="exact"/>
        <w:ind w:firstLine="480" w:firstLineChars="200"/>
        <w:rPr>
          <w:rFonts w:hint="eastAsia" w:ascii="宋体" w:hAnsi="宋体" w:eastAsia="宋体" w:cs="Times New Roman"/>
          <w:color w:val="auto"/>
          <w:sz w:val="24"/>
        </w:rPr>
      </w:pPr>
      <w:r>
        <w:rPr>
          <w:rFonts w:hint="eastAsia" w:ascii="宋体" w:hAnsi="宋体" w:eastAsia="宋体" w:cs="Times New Roman"/>
          <w:color w:val="auto"/>
          <w:sz w:val="24"/>
        </w:rPr>
        <w:t>（</w:t>
      </w:r>
      <w:r>
        <w:rPr>
          <w:rFonts w:hint="eastAsia" w:ascii="宋体" w:hAnsi="宋体" w:cs="Times New Roman"/>
          <w:color w:val="auto"/>
          <w:sz w:val="24"/>
          <w:lang w:val="en-US" w:eastAsia="zh-CN"/>
        </w:rPr>
        <w:t>11</w:t>
      </w:r>
      <w:r>
        <w:rPr>
          <w:rFonts w:hint="eastAsia" w:ascii="宋体" w:hAnsi="宋体" w:eastAsia="宋体" w:cs="Times New Roman"/>
          <w:color w:val="auto"/>
          <w:sz w:val="24"/>
        </w:rPr>
        <w:t>）供应商为中型企业、小型企业、微型企业的，应提供《中小企业声明函》；供应商为监狱企业的，应提供监狱企业的证明文件；供应商为残疾人福利性单位的，应提供《残疾人福利性单位声明函》。</w:t>
      </w:r>
    </w:p>
    <w:p w14:paraId="2AA3D22C">
      <w:pPr>
        <w:spacing w:line="440" w:lineRule="exact"/>
        <w:ind w:firstLine="482" w:firstLineChars="200"/>
        <w:rPr>
          <w:rFonts w:ascii="宋体" w:hAnsi="宋体" w:cs="宋体"/>
          <w:b/>
          <w:bCs/>
          <w:color w:val="000000" w:themeColor="text1"/>
          <w:sz w:val="24"/>
          <w14:textFill>
            <w14:solidFill>
              <w14:schemeClr w14:val="tx1"/>
            </w14:solidFill>
          </w14:textFill>
        </w:rPr>
      </w:pPr>
      <w:r>
        <w:rPr>
          <w:rFonts w:hint="eastAsia" w:ascii="宋体" w:hAnsi="宋体" w:cs="宋体"/>
          <w:b/>
          <w:bCs/>
          <w:color w:val="auto"/>
          <w:sz w:val="24"/>
        </w:rPr>
        <w:t>以上资格证明文件原件做备查用，其中第2</w:t>
      </w:r>
      <w:r>
        <w:rPr>
          <w:rFonts w:hint="eastAsia" w:ascii="宋体" w:hAnsi="宋体" w:cs="宋体"/>
          <w:b/>
          <w:bCs/>
          <w:color w:val="000000" w:themeColor="text1"/>
          <w:sz w:val="24"/>
          <w14:textFill>
            <w14:solidFill>
              <w14:schemeClr w14:val="tx1"/>
            </w14:solidFill>
          </w14:textFill>
        </w:rPr>
        <w:t>、6、7、8</w:t>
      </w:r>
      <w:r>
        <w:rPr>
          <w:rFonts w:hint="eastAsia" w:ascii="宋体" w:hAnsi="宋体" w:cs="宋体"/>
          <w:b/>
          <w:bCs/>
          <w:color w:val="000000" w:themeColor="text1"/>
          <w:sz w:val="24"/>
          <w:lang w:eastAsia="zh-CN"/>
          <w14:textFill>
            <w14:solidFill>
              <w14:schemeClr w14:val="tx1"/>
            </w14:solidFill>
          </w14:textFill>
        </w:rPr>
        <w:t>和</w:t>
      </w:r>
      <w:r>
        <w:rPr>
          <w:rFonts w:hint="eastAsia" w:ascii="宋体" w:hAnsi="宋体" w:cs="宋体"/>
          <w:b/>
          <w:bCs/>
          <w:color w:val="000000" w:themeColor="text1"/>
          <w:sz w:val="24"/>
          <w:lang w:val="en-US" w:eastAsia="zh-CN"/>
          <w14:textFill>
            <w14:solidFill>
              <w14:schemeClr w14:val="tx1"/>
            </w14:solidFill>
          </w14:textFill>
        </w:rPr>
        <w:t>11</w:t>
      </w:r>
      <w:r>
        <w:rPr>
          <w:rFonts w:hint="eastAsia" w:ascii="宋体" w:hAnsi="宋体" w:cs="宋体"/>
          <w:b/>
          <w:bCs/>
          <w:color w:val="000000" w:themeColor="text1"/>
          <w:sz w:val="24"/>
          <w14:textFill>
            <w14:solidFill>
              <w14:schemeClr w14:val="tx1"/>
            </w14:solidFill>
          </w14:textFill>
        </w:rPr>
        <w:t>项必须在磋商响应文件正本中附纸质原件，正本中其他资格证明文件提供复印件（或扫描件）并加盖供应商公章。</w:t>
      </w:r>
    </w:p>
    <w:p w14:paraId="2A8F8A75">
      <w:pPr>
        <w:spacing w:line="440" w:lineRule="exact"/>
        <w:ind w:firstLine="482" w:firstLineChars="200"/>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以上资格要求均为必备资格，资格审查时，缺少其中任何一项或某项达不到磋商文件要求的，其响应文件视为无效文件。</w:t>
      </w:r>
    </w:p>
    <w:p w14:paraId="5BD004A4">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2.3 根据《财政部关于在政府采购活动中查询及使用信用记录有关问题的通知》（财库〔2016〕125号）的规定，对列入失信被执行人、重大税收</w:t>
      </w:r>
      <w:r>
        <w:rPr>
          <w:rFonts w:hint="eastAsia" w:ascii="宋体" w:hAnsi="宋体" w:cs="宋体"/>
          <w:color w:val="000000" w:themeColor="text1"/>
          <w:sz w:val="24"/>
          <w:lang w:val="en-US" w:eastAsia="zh-CN"/>
          <w14:textFill>
            <w14:solidFill>
              <w14:schemeClr w14:val="tx1"/>
            </w14:solidFill>
          </w14:textFill>
        </w:rPr>
        <w:t>违</w:t>
      </w:r>
      <w:r>
        <w:rPr>
          <w:rFonts w:hint="eastAsia" w:ascii="宋体" w:hAnsi="宋体" w:cs="宋体"/>
          <w:color w:val="000000" w:themeColor="text1"/>
          <w:sz w:val="24"/>
          <w14:textFill>
            <w14:solidFill>
              <w14:schemeClr w14:val="tx1"/>
            </w14:solidFill>
          </w14:textFill>
        </w:rPr>
        <w:t>法案例当事人名单、政府采购严重违法失信行为记录名单及其他不符合《中华人民共和国政府采购法》第二十二条规定条件的供应商，其磋商将被拒绝。</w:t>
      </w:r>
    </w:p>
    <w:p w14:paraId="665807D3">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查询渠道：“信用中国”（www.creditchina.gov.cn/）；“中国政府采购网”（www.ccgp.gov.cn/）等。</w:t>
      </w:r>
    </w:p>
    <w:p w14:paraId="72DC96F6">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查询截止时间：磋商响应文件递交截止后一个小时内。</w:t>
      </w:r>
    </w:p>
    <w:p w14:paraId="289D0F7B">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采购代理机构将查询网页截图存档备查。供应商不良信用记录以采购代理机构查询结果为准。供应商自行提供的与网站信息不一致的其他证明材料亦不作为资格审查依据。在本磋商文件规定的查询时间之外，网站信息发生的任何变更均不作为资格审查依据。</w:t>
      </w:r>
    </w:p>
    <w:p w14:paraId="78AE4EFC">
      <w:pPr>
        <w:adjustRightInd w:val="0"/>
        <w:snapToGrid w:val="0"/>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2.4</w:t>
      </w:r>
      <w:r>
        <w:rPr>
          <w:rFonts w:hint="eastAsia" w:ascii="宋体" w:hAnsi="宋体"/>
          <w:color w:val="000000" w:themeColor="text1"/>
          <w:sz w:val="24"/>
          <w14:textFill>
            <w14:solidFill>
              <w14:schemeClr w14:val="tx1"/>
            </w14:solidFill>
          </w14:textFill>
        </w:rPr>
        <w:t>供应商必须</w:t>
      </w:r>
      <w:r>
        <w:rPr>
          <w:rFonts w:hint="eastAsia" w:ascii="宋体" w:hAnsi="宋体"/>
          <w:color w:val="000000" w:themeColor="text1"/>
          <w:sz w:val="24"/>
          <w:lang w:val="en-US" w:eastAsia="zh-CN"/>
          <w14:textFill>
            <w14:solidFill>
              <w14:schemeClr w14:val="tx1"/>
            </w14:solidFill>
          </w14:textFill>
        </w:rPr>
        <w:t>向</w:t>
      </w:r>
      <w:r>
        <w:rPr>
          <w:rFonts w:hint="eastAsia" w:ascii="宋体" w:hAnsi="宋体"/>
          <w:color w:val="000000" w:themeColor="text1"/>
          <w:sz w:val="24"/>
          <w14:textFill>
            <w14:solidFill>
              <w14:schemeClr w14:val="tx1"/>
            </w14:solidFill>
          </w14:textFill>
        </w:rPr>
        <w:t>采购代理机构</w:t>
      </w:r>
      <w:r>
        <w:rPr>
          <w:rFonts w:hint="eastAsia" w:ascii="宋体" w:hAnsi="宋体"/>
          <w:color w:val="000000" w:themeColor="text1"/>
          <w:sz w:val="24"/>
          <w:lang w:val="en-US" w:eastAsia="zh-CN"/>
          <w14:textFill>
            <w14:solidFill>
              <w14:schemeClr w14:val="tx1"/>
            </w14:solidFill>
          </w14:textFill>
        </w:rPr>
        <w:t>进行报名并</w:t>
      </w:r>
      <w:r>
        <w:rPr>
          <w:rFonts w:hint="eastAsia" w:ascii="宋体" w:hAnsi="宋体"/>
          <w:color w:val="000000" w:themeColor="text1"/>
          <w:sz w:val="24"/>
          <w14:textFill>
            <w14:solidFill>
              <w14:schemeClr w14:val="tx1"/>
            </w14:solidFill>
          </w14:textFill>
        </w:rPr>
        <w:t>登记备案，任何未从采购代理机构</w:t>
      </w:r>
      <w:r>
        <w:rPr>
          <w:rFonts w:hint="eastAsia" w:ascii="宋体" w:hAnsi="宋体"/>
          <w:color w:val="000000" w:themeColor="text1"/>
          <w:sz w:val="24"/>
          <w:lang w:val="en-US" w:eastAsia="zh-CN"/>
          <w14:textFill>
            <w14:solidFill>
              <w14:schemeClr w14:val="tx1"/>
            </w14:solidFill>
          </w14:textFill>
        </w:rPr>
        <w:t>进行报名并</w:t>
      </w:r>
      <w:r>
        <w:rPr>
          <w:rFonts w:hint="eastAsia" w:ascii="宋体" w:hAnsi="宋体"/>
          <w:color w:val="000000" w:themeColor="text1"/>
          <w:sz w:val="24"/>
          <w14:textFill>
            <w14:solidFill>
              <w14:schemeClr w14:val="tx1"/>
            </w14:solidFill>
          </w14:textFill>
        </w:rPr>
        <w:t>登记备案的潜在</w:t>
      </w:r>
      <w:r>
        <w:rPr>
          <w:rFonts w:hint="eastAsia" w:ascii="宋体" w:hAnsi="宋体"/>
          <w:color w:val="000000" w:themeColor="text1"/>
          <w:sz w:val="24"/>
          <w:lang w:val="en-US" w:eastAsia="zh-CN"/>
          <w14:textFill>
            <w14:solidFill>
              <w14:schemeClr w14:val="tx1"/>
            </w14:solidFill>
          </w14:textFill>
        </w:rPr>
        <w:t>供应商</w:t>
      </w:r>
      <w:r>
        <w:rPr>
          <w:rFonts w:hint="eastAsia" w:ascii="宋体" w:hAnsi="宋体"/>
          <w:color w:val="000000" w:themeColor="text1"/>
          <w:sz w:val="24"/>
          <w14:textFill>
            <w14:solidFill>
              <w14:schemeClr w14:val="tx1"/>
            </w14:solidFill>
          </w14:textFill>
        </w:rPr>
        <w:t>均无资格参加</w:t>
      </w:r>
      <w:r>
        <w:rPr>
          <w:rFonts w:hint="eastAsia" w:ascii="宋体" w:hAnsi="宋体"/>
          <w:color w:val="000000" w:themeColor="text1"/>
          <w:sz w:val="24"/>
          <w:lang w:val="en-US" w:eastAsia="zh-CN"/>
          <w14:textFill>
            <w14:solidFill>
              <w14:schemeClr w14:val="tx1"/>
            </w14:solidFill>
          </w14:textFill>
        </w:rPr>
        <w:t>磋商</w:t>
      </w:r>
      <w:r>
        <w:rPr>
          <w:rFonts w:hint="eastAsia" w:ascii="宋体" w:hAnsi="宋体" w:cs="宋体"/>
          <w:color w:val="000000" w:themeColor="text1"/>
          <w:sz w:val="24"/>
          <w14:textFill>
            <w14:solidFill>
              <w14:schemeClr w14:val="tx1"/>
            </w14:solidFill>
          </w14:textFill>
        </w:rPr>
        <w:t>。</w:t>
      </w:r>
    </w:p>
    <w:p w14:paraId="6EFFD847">
      <w:pPr>
        <w:spacing w:line="440" w:lineRule="exact"/>
        <w:ind w:firstLine="420"/>
        <w:rPr>
          <w:rFonts w:ascii="宋体" w:hAnsi="宋体" w:cs="宋体"/>
          <w:color w:val="000000" w:themeColor="text1"/>
          <w:sz w:val="24"/>
          <w14:textFill>
            <w14:solidFill>
              <w14:schemeClr w14:val="tx1"/>
            </w14:solidFill>
          </w14:textFill>
        </w:rPr>
      </w:pPr>
      <w:bookmarkStart w:id="96" w:name="_Toc193592538"/>
      <w:bookmarkStart w:id="97" w:name="_Toc233011982"/>
      <w:bookmarkStart w:id="98" w:name="_Toc233037020"/>
      <w:bookmarkStart w:id="99" w:name="_Toc232838030"/>
      <w:bookmarkStart w:id="100" w:name="_Toc204569564"/>
      <w:bookmarkStart w:id="101" w:name="_Toc210125198"/>
      <w:bookmarkStart w:id="102" w:name="_Toc193563428"/>
      <w:bookmarkStart w:id="103" w:name="_Toc193556855"/>
      <w:bookmarkStart w:id="104" w:name="_Toc193556983"/>
      <w:bookmarkStart w:id="105" w:name="_Toc232837743"/>
      <w:bookmarkStart w:id="106" w:name="_Toc193563152"/>
      <w:bookmarkStart w:id="107" w:name="_Toc233076819"/>
      <w:bookmarkStart w:id="108" w:name="_Toc193592190"/>
      <w:r>
        <w:rPr>
          <w:rFonts w:hint="eastAsia" w:ascii="宋体" w:hAnsi="宋体" w:cs="宋体"/>
          <w:b/>
          <w:color w:val="000000" w:themeColor="text1"/>
          <w:sz w:val="24"/>
          <w14:textFill>
            <w14:solidFill>
              <w14:schemeClr w14:val="tx1"/>
            </w14:solidFill>
          </w14:textFill>
        </w:rPr>
        <w:t xml:space="preserve">3.磋商费用    </w:t>
      </w:r>
    </w:p>
    <w:p w14:paraId="4A4E96C8">
      <w:pPr>
        <w:spacing w:line="440" w:lineRule="exact"/>
        <w:ind w:firstLine="4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3.1供应商应承担编写磋商响应文件及参加本次磋商的所有费用。不论磋商的结果如何，采购人在任何情况下均无义务和责任承担这些费用。</w:t>
      </w:r>
      <w:bookmarkStart w:id="109" w:name="_Toc361859963"/>
      <w:bookmarkStart w:id="110" w:name="_Toc288567748"/>
      <w:bookmarkStart w:id="111" w:name="_Toc361919058"/>
      <w:bookmarkStart w:id="112" w:name="_Toc206587338"/>
      <w:bookmarkStart w:id="113" w:name="_Toc320031834"/>
      <w:bookmarkStart w:id="114" w:name="_Toc246170924"/>
      <w:bookmarkStart w:id="115" w:name="_Toc367229808"/>
      <w:bookmarkStart w:id="116" w:name="_Toc288433409"/>
      <w:bookmarkStart w:id="117" w:name="_Toc361859869"/>
      <w:bookmarkStart w:id="118" w:name="_Toc272479862"/>
      <w:bookmarkStart w:id="119" w:name="_Toc272479675"/>
      <w:bookmarkStart w:id="120" w:name="_Toc272479147"/>
      <w:bookmarkStart w:id="121" w:name="_Toc288330675"/>
      <w:bookmarkStart w:id="122" w:name="_Toc272631018"/>
      <w:bookmarkStart w:id="123" w:name="_Toc206558315"/>
      <w:bookmarkStart w:id="124" w:name="_Toc246171235"/>
      <w:bookmarkStart w:id="125" w:name="_Toc361226363"/>
      <w:bookmarkStart w:id="126" w:name="_Toc246171277"/>
      <w:bookmarkStart w:id="127" w:name="_Toc361996058"/>
      <w:bookmarkStart w:id="128" w:name="_Toc246171525"/>
      <w:bookmarkStart w:id="129" w:name="_Toc246170970"/>
      <w:bookmarkStart w:id="130" w:name="_Toc206574516"/>
      <w:bookmarkStart w:id="131" w:name="_Toc361225038"/>
      <w:bookmarkStart w:id="132" w:name="_Toc320031225"/>
      <w:bookmarkStart w:id="133" w:name="_Toc246171336"/>
      <w:bookmarkStart w:id="134" w:name="_Toc363038341"/>
      <w:bookmarkStart w:id="135" w:name="_Toc246171408"/>
      <w:bookmarkStart w:id="136" w:name="_Toc272630736"/>
    </w:p>
    <w:p w14:paraId="5FC823BA">
      <w:pPr>
        <w:keepNext w:val="0"/>
        <w:keepLines w:val="0"/>
        <w:pageBreakBefore w:val="0"/>
        <w:widowControl w:val="0"/>
        <w:kinsoku/>
        <w:wordWrap/>
        <w:overflowPunct/>
        <w:topLinePunct w:val="0"/>
        <w:autoSpaceDE/>
        <w:autoSpaceDN/>
        <w:bidi w:val="0"/>
        <w:adjustRightInd w:val="0"/>
        <w:snapToGrid w:val="0"/>
        <w:spacing w:beforeLines="50" w:line="460" w:lineRule="exact"/>
        <w:ind w:firstLine="482" w:firstLineChars="200"/>
        <w:textAlignment w:val="auto"/>
        <w:rPr>
          <w:rFonts w:hint="eastAsia" w:ascii="宋体" w:hAnsi="宋体"/>
          <w:b/>
          <w:color w:val="auto"/>
          <w:sz w:val="24"/>
          <w:u w:val="single"/>
        </w:rPr>
      </w:pPr>
      <w:r>
        <w:rPr>
          <w:rFonts w:hint="eastAsia" w:ascii="宋体" w:hAnsi="宋体" w:cs="宋体"/>
          <w:b/>
          <w:color w:val="auto"/>
          <w:sz w:val="24"/>
          <w:szCs w:val="24"/>
          <w:lang w:val="en-US" w:eastAsia="zh-CN"/>
        </w:rPr>
        <w:t>3.2</w:t>
      </w:r>
      <w:r>
        <w:rPr>
          <w:rFonts w:hint="eastAsia" w:ascii="宋体" w:hAnsi="宋体"/>
          <w:b/>
          <w:color w:val="auto"/>
          <w:sz w:val="24"/>
          <w:u w:val="single"/>
        </w:rPr>
        <w:t>现场勘查</w:t>
      </w:r>
    </w:p>
    <w:p w14:paraId="30D30C1F">
      <w:pPr>
        <w:keepNext w:val="0"/>
        <w:keepLines w:val="0"/>
        <w:pageBreakBefore w:val="0"/>
        <w:widowControl w:val="0"/>
        <w:kinsoku/>
        <w:wordWrap/>
        <w:overflowPunct/>
        <w:topLinePunct w:val="0"/>
        <w:autoSpaceDE/>
        <w:autoSpaceDN/>
        <w:bidi w:val="0"/>
        <w:spacing w:line="460" w:lineRule="exact"/>
        <w:ind w:firstLine="480" w:firstLineChars="200"/>
        <w:textAlignment w:val="auto"/>
        <w:rPr>
          <w:rFonts w:hint="eastAsia" w:ascii="宋体" w:hAnsi="宋体"/>
          <w:color w:val="000000"/>
          <w:sz w:val="24"/>
          <w:u w:val="single"/>
        </w:rPr>
      </w:pPr>
      <w:r>
        <w:rPr>
          <w:rFonts w:hint="eastAsia" w:ascii="宋体" w:hAnsi="宋体"/>
          <w:color w:val="auto"/>
          <w:sz w:val="24"/>
          <w:u w:val="single"/>
          <w:lang w:val="en-US" w:eastAsia="zh-CN"/>
        </w:rPr>
        <w:t>3.2.1</w:t>
      </w:r>
      <w:r>
        <w:rPr>
          <w:rFonts w:hint="eastAsia" w:ascii="宋体" w:hAnsi="宋体"/>
          <w:color w:val="auto"/>
          <w:sz w:val="24"/>
          <w:u w:val="single"/>
        </w:rPr>
        <w:t>现场勘查</w:t>
      </w:r>
      <w:r>
        <w:rPr>
          <w:rFonts w:hint="eastAsia" w:ascii="宋体" w:hAnsi="宋体"/>
          <w:color w:val="000000"/>
          <w:sz w:val="24"/>
          <w:u w:val="single"/>
        </w:rPr>
        <w:t>：为便于供应商充分了解项目情况和建设环境，采购单位将组织现场勘查，请各供应商派专业技术人员参加现场勘查。</w:t>
      </w:r>
    </w:p>
    <w:p w14:paraId="17293E44">
      <w:pPr>
        <w:keepNext w:val="0"/>
        <w:keepLines w:val="0"/>
        <w:pageBreakBefore w:val="0"/>
        <w:widowControl w:val="0"/>
        <w:kinsoku/>
        <w:wordWrap/>
        <w:overflowPunct/>
        <w:topLinePunct w:val="0"/>
        <w:autoSpaceDE/>
        <w:autoSpaceDN/>
        <w:bidi w:val="0"/>
        <w:spacing w:line="460" w:lineRule="exact"/>
        <w:ind w:firstLine="480" w:firstLineChars="200"/>
        <w:textAlignment w:val="auto"/>
        <w:rPr>
          <w:rFonts w:hint="default" w:ascii="宋体" w:hAnsi="宋体" w:eastAsia="宋体"/>
          <w:color w:val="auto"/>
          <w:sz w:val="24"/>
          <w:u w:val="single"/>
          <w:lang w:val="en-US" w:eastAsia="zh-CN"/>
        </w:rPr>
      </w:pPr>
      <w:r>
        <w:rPr>
          <w:rFonts w:hint="eastAsia" w:ascii="宋体" w:hAnsi="宋体"/>
          <w:color w:val="000000"/>
          <w:sz w:val="24"/>
          <w:u w:val="single"/>
        </w:rPr>
        <w:t>现场</w:t>
      </w:r>
      <w:r>
        <w:rPr>
          <w:rFonts w:hint="eastAsia" w:ascii="宋体" w:hAnsi="宋体"/>
          <w:color w:val="auto"/>
          <w:sz w:val="24"/>
          <w:u w:val="single"/>
        </w:rPr>
        <w:t>勘查集合时间：20</w:t>
      </w:r>
      <w:r>
        <w:rPr>
          <w:rFonts w:hint="eastAsia" w:ascii="宋体" w:hAnsi="宋体"/>
          <w:color w:val="auto"/>
          <w:sz w:val="24"/>
          <w:u w:val="single"/>
          <w:lang w:val="en-US" w:eastAsia="zh-CN"/>
        </w:rPr>
        <w:t>26</w:t>
      </w:r>
      <w:r>
        <w:rPr>
          <w:rFonts w:hint="eastAsia" w:ascii="宋体" w:hAnsi="宋体"/>
          <w:color w:val="auto"/>
          <w:sz w:val="24"/>
          <w:u w:val="single"/>
        </w:rPr>
        <w:t>年</w:t>
      </w:r>
      <w:r>
        <w:rPr>
          <w:rFonts w:hint="eastAsia" w:ascii="宋体" w:hAnsi="宋体"/>
          <w:color w:val="auto"/>
          <w:sz w:val="24"/>
          <w:u w:val="single"/>
          <w:lang w:val="en-US" w:eastAsia="zh-CN"/>
        </w:rPr>
        <w:t>10</w:t>
      </w:r>
      <w:r>
        <w:rPr>
          <w:rFonts w:hint="eastAsia" w:ascii="宋体" w:hAnsi="宋体"/>
          <w:color w:val="auto"/>
          <w:sz w:val="24"/>
          <w:u w:val="single"/>
        </w:rPr>
        <w:t>月</w:t>
      </w:r>
      <w:r>
        <w:rPr>
          <w:rFonts w:hint="eastAsia" w:ascii="宋体" w:hAnsi="宋体"/>
          <w:color w:val="auto"/>
          <w:sz w:val="24"/>
          <w:u w:val="single"/>
          <w:lang w:val="en-US" w:eastAsia="zh-CN"/>
        </w:rPr>
        <w:t>19</w:t>
      </w:r>
      <w:r>
        <w:rPr>
          <w:rFonts w:hint="eastAsia" w:ascii="宋体" w:hAnsi="宋体"/>
          <w:color w:val="auto"/>
          <w:sz w:val="24"/>
          <w:u w:val="single"/>
        </w:rPr>
        <w:t>日</w:t>
      </w:r>
      <w:r>
        <w:rPr>
          <w:rFonts w:hint="eastAsia" w:ascii="宋体" w:hAnsi="宋体"/>
          <w:color w:val="auto"/>
          <w:sz w:val="24"/>
          <w:u w:val="single"/>
          <w:lang w:val="en-US" w:eastAsia="zh-CN"/>
        </w:rPr>
        <w:t>上午9</w:t>
      </w:r>
      <w:r>
        <w:rPr>
          <w:rFonts w:hint="eastAsia" w:ascii="宋体" w:hAnsi="宋体"/>
          <w:color w:val="auto"/>
          <w:sz w:val="24"/>
          <w:u w:val="single"/>
        </w:rPr>
        <w:t>:</w:t>
      </w:r>
      <w:r>
        <w:rPr>
          <w:rFonts w:hint="eastAsia" w:ascii="宋体" w:hAnsi="宋体"/>
          <w:color w:val="auto"/>
          <w:sz w:val="24"/>
          <w:u w:val="single"/>
          <w:lang w:val="en-US" w:eastAsia="zh-CN"/>
        </w:rPr>
        <w:t>30，</w:t>
      </w:r>
      <w:r>
        <w:rPr>
          <w:rFonts w:hint="eastAsia" w:ascii="宋体" w:hAnsi="宋体"/>
          <w:color w:val="auto"/>
          <w:sz w:val="24"/>
          <w:u w:val="single"/>
        </w:rPr>
        <w:t>现场勘查集合地点：</w:t>
      </w:r>
      <w:r>
        <w:rPr>
          <w:rFonts w:hint="eastAsia" w:ascii="宋体" w:hAnsi="宋体"/>
          <w:color w:val="auto"/>
          <w:sz w:val="24"/>
          <w:u w:val="single"/>
          <w:lang w:eastAsia="zh-CN"/>
        </w:rPr>
        <w:t>陕西开放大学</w:t>
      </w:r>
      <w:r>
        <w:rPr>
          <w:rFonts w:hint="eastAsia" w:ascii="宋体" w:hAnsi="宋体"/>
          <w:color w:val="auto"/>
          <w:sz w:val="24"/>
          <w:u w:val="single"/>
          <w:lang w:val="en-US" w:eastAsia="zh-CN"/>
        </w:rPr>
        <w:t>明德校区</w:t>
      </w:r>
      <w:r>
        <w:rPr>
          <w:rFonts w:hint="eastAsia" w:ascii="宋体" w:hAnsi="宋体"/>
          <w:color w:val="auto"/>
          <w:sz w:val="24"/>
          <w:u w:val="single"/>
        </w:rPr>
        <w:t>（地址：西安市雁塔区丈八东路9号）</w:t>
      </w:r>
      <w:r>
        <w:rPr>
          <w:rFonts w:hint="eastAsia" w:ascii="宋体" w:hAnsi="宋体"/>
          <w:color w:val="auto"/>
          <w:sz w:val="24"/>
          <w:u w:val="single"/>
          <w:lang w:val="en-US" w:eastAsia="zh-CN"/>
        </w:rPr>
        <w:t>。</w:t>
      </w:r>
    </w:p>
    <w:p w14:paraId="73EA1BD9">
      <w:pPr>
        <w:spacing w:line="440" w:lineRule="exact"/>
        <w:ind w:firstLine="420"/>
        <w:rPr>
          <w:rFonts w:hint="default"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联系人：胡荣，联系电话：15929961939</w:t>
      </w:r>
    </w:p>
    <w:p w14:paraId="3A51FB49">
      <w:pPr>
        <w:spacing w:line="440" w:lineRule="exact"/>
        <w:ind w:firstLine="420"/>
        <w:rPr>
          <w:rFonts w:hint="eastAsia" w:ascii="宋体" w:hAnsi="宋体" w:cs="宋体"/>
          <w:color w:val="000000" w:themeColor="text1"/>
          <w:sz w:val="24"/>
          <w14:textFill>
            <w14:solidFill>
              <w14:schemeClr w14:val="tx1"/>
            </w14:solidFill>
          </w14:textFill>
        </w:rPr>
      </w:pPr>
      <w:r>
        <w:rPr>
          <w:rFonts w:hint="eastAsia" w:asciiTheme="minorEastAsia" w:hAnsiTheme="minorEastAsia" w:eastAsiaTheme="minorEastAsia" w:cstheme="minorEastAsia"/>
          <w:color w:val="auto"/>
          <w:sz w:val="24"/>
          <w:lang w:val="en-US" w:eastAsia="zh-CN"/>
        </w:rPr>
        <w:t>3.2.2</w:t>
      </w:r>
      <w:r>
        <w:rPr>
          <w:rFonts w:hint="eastAsia" w:ascii="宋体" w:hAnsi="宋体"/>
          <w:color w:val="auto"/>
          <w:sz w:val="24"/>
        </w:rPr>
        <w:t>凡未参加现场勘查的，所造成的投标偏差由</w:t>
      </w:r>
      <w:r>
        <w:rPr>
          <w:rFonts w:hint="eastAsia" w:ascii="宋体" w:hAnsi="宋体"/>
          <w:color w:val="auto"/>
          <w:sz w:val="24"/>
          <w:lang w:val="en-US" w:eastAsia="zh-CN"/>
        </w:rPr>
        <w:t>供应商</w:t>
      </w:r>
      <w:r>
        <w:rPr>
          <w:rFonts w:hint="eastAsia" w:ascii="宋体" w:hAnsi="宋体"/>
          <w:color w:val="auto"/>
          <w:sz w:val="24"/>
        </w:rPr>
        <w:t>自行负责。现场勘查所发生的费用由</w:t>
      </w:r>
      <w:r>
        <w:rPr>
          <w:rFonts w:hint="eastAsia" w:ascii="宋体" w:hAnsi="宋体"/>
          <w:color w:val="auto"/>
          <w:sz w:val="24"/>
          <w:lang w:val="en-US" w:eastAsia="zh-CN"/>
        </w:rPr>
        <w:t>供应商</w:t>
      </w:r>
      <w:r>
        <w:rPr>
          <w:rFonts w:hint="eastAsia" w:ascii="宋体" w:hAnsi="宋体"/>
          <w:color w:val="auto"/>
          <w:sz w:val="24"/>
        </w:rPr>
        <w:t>承担。</w:t>
      </w:r>
    </w:p>
    <w:p w14:paraId="4124A73C">
      <w:pPr>
        <w:spacing w:line="440" w:lineRule="exact"/>
        <w:ind w:firstLine="420"/>
        <w:rPr>
          <w:rFonts w:hint="eastAsia" w:ascii="宋体" w:hAnsi="宋体" w:cs="宋体"/>
          <w:color w:val="000000" w:themeColor="text1"/>
          <w:sz w:val="24"/>
          <w14:textFill>
            <w14:solidFill>
              <w14:schemeClr w14:val="tx1"/>
            </w14:solidFill>
          </w14:textFill>
        </w:rPr>
      </w:pPr>
    </w:p>
    <w:p w14:paraId="3A9F1A35">
      <w:pPr>
        <w:adjustRightInd w:val="0"/>
        <w:snapToGrid w:val="0"/>
        <w:spacing w:beforeLines="50" w:afterLines="50"/>
        <w:jc w:val="center"/>
        <w:rPr>
          <w:rFonts w:ascii="宋体" w:hAnsi="宋体" w:cs="宋体"/>
          <w:b/>
          <w:color w:val="000000" w:themeColor="text1"/>
          <w:sz w:val="30"/>
          <w:szCs w:val="30"/>
          <w14:textFill>
            <w14:solidFill>
              <w14:schemeClr w14:val="tx1"/>
            </w14:solidFill>
          </w14:textFill>
        </w:rPr>
      </w:pPr>
      <w:bookmarkStart w:id="137" w:name="_Toc393717654"/>
      <w:bookmarkStart w:id="138" w:name="_Toc423079800"/>
      <w:bookmarkStart w:id="139" w:name="_Toc445818400"/>
      <w:bookmarkStart w:id="140" w:name="_Toc455669887"/>
    </w:p>
    <w:p w14:paraId="260C7ABB">
      <w:pPr>
        <w:adjustRightInd w:val="0"/>
        <w:snapToGrid w:val="0"/>
        <w:spacing w:beforeLines="50" w:afterLines="50"/>
        <w:jc w:val="center"/>
        <w:outlineLvl w:val="1"/>
        <w:rPr>
          <w:rFonts w:ascii="宋体" w:hAnsi="宋体" w:cs="宋体"/>
          <w:b/>
          <w:color w:val="000000" w:themeColor="text1"/>
          <w:sz w:val="30"/>
          <w:szCs w:val="30"/>
          <w14:textFill>
            <w14:solidFill>
              <w14:schemeClr w14:val="tx1"/>
            </w14:solidFill>
          </w14:textFill>
        </w:rPr>
      </w:pPr>
      <w:bookmarkStart w:id="141" w:name="_Toc28268"/>
      <w:bookmarkStart w:id="142" w:name="_Toc31711"/>
      <w:bookmarkStart w:id="143" w:name="_Toc18047"/>
      <w:r>
        <w:rPr>
          <w:rFonts w:hint="eastAsia" w:ascii="宋体" w:hAnsi="宋体" w:cs="宋体"/>
          <w:b/>
          <w:color w:val="000000" w:themeColor="text1"/>
          <w:sz w:val="30"/>
          <w:szCs w:val="30"/>
          <w14:textFill>
            <w14:solidFill>
              <w14:schemeClr w14:val="tx1"/>
            </w14:solidFill>
          </w14:textFill>
        </w:rPr>
        <w:t>二、</w:t>
      </w:r>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r>
        <w:rPr>
          <w:rFonts w:hint="eastAsia" w:ascii="宋体" w:hAnsi="宋体" w:cs="宋体"/>
          <w:b/>
          <w:color w:val="000000" w:themeColor="text1"/>
          <w:sz w:val="30"/>
          <w:szCs w:val="30"/>
          <w14:textFill>
            <w14:solidFill>
              <w14:schemeClr w14:val="tx1"/>
            </w14:solidFill>
          </w14:textFill>
        </w:rPr>
        <w:t>磋商文件</w:t>
      </w:r>
      <w:bookmarkEnd w:id="138"/>
      <w:bookmarkEnd w:id="139"/>
      <w:bookmarkEnd w:id="140"/>
      <w:bookmarkEnd w:id="141"/>
      <w:bookmarkEnd w:id="142"/>
      <w:bookmarkEnd w:id="143"/>
    </w:p>
    <w:p w14:paraId="56BA155F">
      <w:pPr>
        <w:adjustRightInd w:val="0"/>
        <w:snapToGrid w:val="0"/>
        <w:spacing w:beforeLines="100" w:line="440" w:lineRule="exact"/>
        <w:ind w:firstLine="472" w:firstLineChars="196"/>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4.磋商文件构成</w:t>
      </w:r>
    </w:p>
    <w:p w14:paraId="17F1F52D">
      <w:pPr>
        <w:spacing w:line="440" w:lineRule="exact"/>
        <w:ind w:firstLine="708" w:firstLineChars="29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包括下列内容：</w:t>
      </w:r>
    </w:p>
    <w:p w14:paraId="04B17E11">
      <w:pPr>
        <w:spacing w:line="440" w:lineRule="exact"/>
        <w:ind w:firstLine="708" w:firstLineChars="295"/>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第一章  </w:t>
      </w:r>
      <w:r>
        <w:rPr>
          <w:rFonts w:hint="eastAsia" w:ascii="宋体" w:hAnsi="宋体" w:cs="宋体"/>
          <w:color w:val="000000" w:themeColor="text1"/>
          <w:sz w:val="24"/>
          <w:lang w:eastAsia="zh-CN"/>
          <w14:textFill>
            <w14:solidFill>
              <w14:schemeClr w14:val="tx1"/>
            </w14:solidFill>
          </w14:textFill>
        </w:rPr>
        <w:t>竞争性磋商邀请</w:t>
      </w:r>
    </w:p>
    <w:p w14:paraId="31C98244">
      <w:pPr>
        <w:spacing w:line="440" w:lineRule="exact"/>
        <w:ind w:firstLine="708" w:firstLineChars="29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第二章  竞争性磋商须知</w:t>
      </w:r>
    </w:p>
    <w:p w14:paraId="0410EB12">
      <w:pPr>
        <w:spacing w:line="440" w:lineRule="exact"/>
        <w:ind w:firstLine="708" w:firstLineChars="295"/>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第三章  </w:t>
      </w:r>
      <w:r>
        <w:rPr>
          <w:rFonts w:hint="eastAsia" w:ascii="宋体" w:hAnsi="宋体"/>
          <w:sz w:val="24"/>
        </w:rPr>
        <w:t>商务及施工要求</w:t>
      </w:r>
    </w:p>
    <w:p w14:paraId="5A0467EC">
      <w:pPr>
        <w:spacing w:line="440" w:lineRule="exact"/>
        <w:ind w:firstLine="708" w:firstLineChars="29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第四章  合同草案条款</w:t>
      </w:r>
    </w:p>
    <w:p w14:paraId="03C12FD2">
      <w:pPr>
        <w:spacing w:line="440" w:lineRule="exact"/>
        <w:ind w:firstLine="720" w:firstLineChars="3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第五章  磋商响应文件编制要求</w:t>
      </w:r>
    </w:p>
    <w:p w14:paraId="6FEDC62E">
      <w:pPr>
        <w:spacing w:line="440" w:lineRule="exact"/>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5.磋商文件的澄清</w:t>
      </w:r>
    </w:p>
    <w:p w14:paraId="477C7886">
      <w:pPr>
        <w:spacing w:line="440" w:lineRule="exact"/>
        <w:ind w:firstLine="240" w:firstLineChars="1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5.1供应商对磋商文件若有澄清要求，应在政府采购法定时限内，以书面形式通知采购代理机构；采购代理机构对供应商的澄清要求均以书面形式予以答复，并将根据澄清要求涉及的范围把书面答复送达给相关的每一个购买磋商文件的供应商。</w:t>
      </w:r>
    </w:p>
    <w:p w14:paraId="7B3E18CC">
      <w:pPr>
        <w:spacing w:line="440" w:lineRule="exact"/>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6．磋商文件的修改</w:t>
      </w:r>
    </w:p>
    <w:p w14:paraId="17761AC5">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6.1在磋商响应文件递交截止期前，招标采购单位有权根据需要对磋商文件进行修改。</w:t>
      </w:r>
    </w:p>
    <w:p w14:paraId="1022B8BA">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6.2 磋商文件的修改将以书面形式通知已购买磋商文件的各供应商，并作为磋商文件的补充，与其具有同等法律效力。</w:t>
      </w:r>
    </w:p>
    <w:p w14:paraId="48B543AE">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6.3 为使供应商有充分的时间对磋商文件的修改内容进行研究，招标采购单位可以酌情延长磋商响应文件递交截止日期。</w:t>
      </w:r>
    </w:p>
    <w:p w14:paraId="031098E2">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6.4 磋商文件的解释权归招标采购单位。</w:t>
      </w:r>
    </w:p>
    <w:p w14:paraId="539B5D36">
      <w:pPr>
        <w:adjustRightInd w:val="0"/>
        <w:snapToGrid w:val="0"/>
        <w:spacing w:line="480" w:lineRule="exact"/>
        <w:jc w:val="center"/>
        <w:outlineLvl w:val="1"/>
        <w:rPr>
          <w:rFonts w:ascii="宋体" w:hAnsi="宋体" w:cs="宋体"/>
          <w:b/>
          <w:color w:val="000000" w:themeColor="text1"/>
          <w:sz w:val="28"/>
          <w:szCs w:val="28"/>
          <w14:textFill>
            <w14:solidFill>
              <w14:schemeClr w14:val="tx1"/>
            </w14:solidFill>
          </w14:textFill>
        </w:rPr>
      </w:pPr>
      <w:bookmarkStart w:id="144" w:name="_Toc154482467"/>
      <w:bookmarkStart w:id="145" w:name="_Toc393717655"/>
      <w:bookmarkStart w:id="146" w:name="_Toc272630737"/>
      <w:bookmarkStart w:id="147" w:name="_Toc246171236"/>
      <w:bookmarkStart w:id="148" w:name="_Toc423079801"/>
      <w:bookmarkStart w:id="149" w:name="_Toc246171337"/>
      <w:bookmarkStart w:id="150" w:name="_Toc361859870"/>
      <w:bookmarkStart w:id="151" w:name="_Toc288567749"/>
      <w:bookmarkStart w:id="152" w:name="_Toc363038342"/>
      <w:bookmarkStart w:id="153" w:name="_Toc27299"/>
      <w:bookmarkStart w:id="154" w:name="_Toc272631019"/>
      <w:bookmarkStart w:id="155" w:name="_Toc361859964"/>
      <w:bookmarkStart w:id="156" w:name="_Toc158386014"/>
      <w:bookmarkStart w:id="157" w:name="_Toc320031226"/>
      <w:bookmarkStart w:id="158" w:name="_Toc246171409"/>
      <w:bookmarkStart w:id="159" w:name="_Toc272479676"/>
      <w:bookmarkStart w:id="160" w:name="_Toc445818401"/>
      <w:bookmarkStart w:id="161" w:name="_Toc361226364"/>
      <w:bookmarkStart w:id="162" w:name="_Toc320031835"/>
      <w:bookmarkStart w:id="163" w:name="_Toc206574517"/>
      <w:bookmarkStart w:id="164" w:name="_Toc272479148"/>
      <w:bookmarkStart w:id="165" w:name="_Toc30960"/>
      <w:bookmarkStart w:id="166" w:name="_Toc19890"/>
      <w:bookmarkStart w:id="167" w:name="_Toc182882017"/>
      <w:bookmarkStart w:id="168" w:name="_Toc367229809"/>
      <w:bookmarkStart w:id="169" w:name="_Toc361919059"/>
      <w:bookmarkStart w:id="170" w:name="_Toc288433410"/>
      <w:bookmarkStart w:id="171" w:name="_Toc246171278"/>
      <w:bookmarkStart w:id="172" w:name="_Toc361996059"/>
      <w:bookmarkStart w:id="173" w:name="_Toc246170971"/>
      <w:bookmarkStart w:id="174" w:name="_Toc206558316"/>
      <w:bookmarkStart w:id="175" w:name="_Toc246171526"/>
      <w:bookmarkStart w:id="176" w:name="_Toc272479863"/>
      <w:bookmarkStart w:id="177" w:name="_Toc206587339"/>
      <w:bookmarkStart w:id="178" w:name="_Toc158021600"/>
      <w:bookmarkStart w:id="179" w:name="_Toc361225039"/>
      <w:bookmarkStart w:id="180" w:name="_Toc182881797"/>
      <w:bookmarkStart w:id="181" w:name="_Toc455669888"/>
      <w:bookmarkStart w:id="182" w:name="_Toc246170925"/>
      <w:bookmarkStart w:id="183" w:name="_Toc288330676"/>
      <w:r>
        <w:rPr>
          <w:rFonts w:hint="eastAsia" w:ascii="宋体" w:hAnsi="宋体" w:cs="宋体"/>
          <w:b/>
          <w:color w:val="000000" w:themeColor="text1"/>
          <w:sz w:val="28"/>
          <w:szCs w:val="28"/>
          <w14:textFill>
            <w14:solidFill>
              <w14:schemeClr w14:val="tx1"/>
            </w14:solidFill>
          </w14:textFill>
        </w:rPr>
        <w:t>三、</w:t>
      </w:r>
      <w:bookmarkEnd w:id="144"/>
      <w:r>
        <w:rPr>
          <w:rFonts w:hint="eastAsia" w:ascii="宋体" w:hAnsi="宋体" w:cs="宋体"/>
          <w:b/>
          <w:color w:val="000000" w:themeColor="text1"/>
          <w:sz w:val="28"/>
          <w:szCs w:val="28"/>
          <w14:textFill>
            <w14:solidFill>
              <w14:schemeClr w14:val="tx1"/>
            </w14:solidFill>
          </w14:textFill>
        </w:rPr>
        <w:t>磋商要求</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14:paraId="095693FD">
      <w:pPr>
        <w:tabs>
          <w:tab w:val="left" w:pos="720"/>
        </w:tabs>
        <w:spacing w:line="440" w:lineRule="exact"/>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7.磋商保证金</w:t>
      </w:r>
    </w:p>
    <w:p w14:paraId="7910AF50">
      <w:pPr>
        <w:adjustRightInd w:val="0"/>
        <w:snapToGrid w:val="0"/>
        <w:spacing w:line="440" w:lineRule="exact"/>
        <w:ind w:firstLine="480" w:firstLineChars="20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7.1 供应商须在</w:t>
      </w:r>
      <w:r>
        <w:rPr>
          <w:rFonts w:hint="eastAsia" w:ascii="宋体" w:hAnsi="宋体"/>
          <w:color w:val="000000" w:themeColor="text1"/>
          <w:sz w:val="24"/>
          <w:lang w:val="en-US" w:eastAsia="zh-CN"/>
          <w14:textFill>
            <w14:solidFill>
              <w14:schemeClr w14:val="tx1"/>
            </w14:solidFill>
          </w14:textFill>
        </w:rPr>
        <w:t>响应</w:t>
      </w:r>
      <w:r>
        <w:rPr>
          <w:rFonts w:hint="eastAsia" w:ascii="宋体" w:hAnsi="宋体"/>
          <w:color w:val="000000" w:themeColor="text1"/>
          <w:sz w:val="24"/>
          <w14:textFill>
            <w14:solidFill>
              <w14:schemeClr w14:val="tx1"/>
            </w14:solidFill>
          </w14:textFill>
        </w:rPr>
        <w:t>文件</w:t>
      </w:r>
      <w:r>
        <w:rPr>
          <w:rFonts w:hint="eastAsia" w:ascii="宋体" w:hAnsi="宋体"/>
          <w:color w:val="000000" w:themeColor="text1"/>
          <w:sz w:val="24"/>
          <w:lang w:val="en-US" w:eastAsia="zh-CN"/>
          <w14:textFill>
            <w14:solidFill>
              <w14:schemeClr w14:val="tx1"/>
            </w14:solidFill>
          </w14:textFill>
        </w:rPr>
        <w:t>提</w:t>
      </w:r>
      <w:r>
        <w:rPr>
          <w:rFonts w:hint="eastAsia" w:ascii="宋体" w:hAnsi="宋体"/>
          <w:color w:val="000000" w:themeColor="text1"/>
          <w:sz w:val="24"/>
          <w14:textFill>
            <w14:solidFill>
              <w14:schemeClr w14:val="tx1"/>
            </w14:solidFill>
          </w14:textFill>
        </w:rPr>
        <w:t>交截止时间前向采购代理机构交纳磋商保证金：</w:t>
      </w:r>
      <w:r>
        <w:rPr>
          <w:rFonts w:hint="eastAsia" w:ascii="宋体" w:hAnsi="宋体"/>
          <w:b/>
          <w:bCs/>
          <w:color w:val="000000" w:themeColor="text1"/>
          <w:sz w:val="24"/>
          <w14:textFill>
            <w14:solidFill>
              <w14:schemeClr w14:val="tx1"/>
            </w14:solidFill>
          </w14:textFill>
        </w:rPr>
        <w:t>人民币</w:t>
      </w:r>
      <w:r>
        <w:rPr>
          <w:rFonts w:hint="eastAsia" w:ascii="宋体" w:hAnsi="宋体"/>
          <w:b/>
          <w:bCs/>
          <w:color w:val="000000" w:themeColor="text1"/>
          <w:sz w:val="24"/>
          <w:lang w:val="en-US" w:eastAsia="zh-CN"/>
          <w14:textFill>
            <w14:solidFill>
              <w14:schemeClr w14:val="tx1"/>
            </w14:solidFill>
          </w14:textFill>
        </w:rPr>
        <w:t>:叁仟</w:t>
      </w:r>
      <w:r>
        <w:rPr>
          <w:rFonts w:hint="eastAsia" w:ascii="宋体" w:hAnsi="宋体"/>
          <w:b/>
          <w:bCs/>
          <w:color w:val="000000" w:themeColor="text1"/>
          <w:sz w:val="24"/>
          <w14:textFill>
            <w14:solidFill>
              <w14:schemeClr w14:val="tx1"/>
            </w14:solidFill>
          </w14:textFill>
        </w:rPr>
        <w:t>元整（￥</w:t>
      </w:r>
      <w:r>
        <w:rPr>
          <w:rFonts w:hint="eastAsia" w:ascii="宋体" w:hAnsi="宋体"/>
          <w:b/>
          <w:bCs/>
          <w:color w:val="000000" w:themeColor="text1"/>
          <w:sz w:val="24"/>
          <w:lang w:val="en-US" w:eastAsia="zh-CN"/>
          <w14:textFill>
            <w14:solidFill>
              <w14:schemeClr w14:val="tx1"/>
            </w14:solidFill>
          </w14:textFill>
        </w:rPr>
        <w:t>3000</w:t>
      </w:r>
      <w:r>
        <w:rPr>
          <w:rFonts w:hint="eastAsia" w:ascii="宋体" w:hAnsi="宋体"/>
          <w:b/>
          <w:bCs/>
          <w:color w:val="000000" w:themeColor="text1"/>
          <w:sz w:val="24"/>
          <w14:textFill>
            <w14:solidFill>
              <w14:schemeClr w14:val="tx1"/>
            </w14:solidFill>
          </w14:textFill>
        </w:rPr>
        <w:t>.00）。</w:t>
      </w:r>
    </w:p>
    <w:p w14:paraId="3C2E53DD">
      <w:pPr>
        <w:adjustRightInd w:val="0"/>
        <w:snapToGrid w:val="0"/>
        <w:spacing w:line="440" w:lineRule="exact"/>
        <w:ind w:firstLine="480" w:firstLineChars="200"/>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7.2磋商保证金必须按磋商文件规定的数额全额交纳，交纳方式有二种，</w:t>
      </w:r>
      <w:r>
        <w:rPr>
          <w:rFonts w:hint="eastAsia" w:ascii="宋体" w:hAnsi="宋体"/>
          <w:color w:val="000000" w:themeColor="text1"/>
          <w:sz w:val="24"/>
          <w:u w:val="single"/>
          <w:lang w:eastAsia="zh-CN"/>
          <w14:textFill>
            <w14:solidFill>
              <w14:schemeClr w14:val="tx1"/>
            </w14:solidFill>
          </w14:textFill>
        </w:rPr>
        <w:t>供应商</w:t>
      </w:r>
      <w:r>
        <w:rPr>
          <w:rFonts w:hint="eastAsia" w:ascii="宋体" w:hAnsi="宋体"/>
          <w:color w:val="000000" w:themeColor="text1"/>
          <w:sz w:val="24"/>
          <w:u w:val="single"/>
          <w14:textFill>
            <w14:solidFill>
              <w14:schemeClr w14:val="tx1"/>
            </w14:solidFill>
          </w14:textFill>
        </w:rPr>
        <w:t>可以任选其一：</w:t>
      </w:r>
    </w:p>
    <w:p w14:paraId="74500301">
      <w:pPr>
        <w:adjustRightInd w:val="0"/>
        <w:snapToGrid w:val="0"/>
        <w:spacing w:line="440" w:lineRule="exact"/>
        <w:ind w:firstLine="480" w:firstLineChars="200"/>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u w:val="none"/>
          <w:lang w:eastAsia="zh-CN"/>
          <w14:textFill>
            <w14:solidFill>
              <w14:schemeClr w14:val="tx1"/>
            </w14:solidFill>
          </w14:textFill>
        </w:rPr>
        <w:t>（</w:t>
      </w:r>
      <w:r>
        <w:rPr>
          <w:rFonts w:hint="eastAsia" w:ascii="宋体" w:hAnsi="宋体"/>
          <w:color w:val="000000" w:themeColor="text1"/>
          <w:sz w:val="24"/>
          <w:u w:val="none"/>
          <w:lang w:val="en-US" w:eastAsia="zh-CN"/>
          <w14:textFill>
            <w14:solidFill>
              <w14:schemeClr w14:val="tx1"/>
            </w14:solidFill>
          </w14:textFill>
        </w:rPr>
        <w:t>1</w:t>
      </w:r>
      <w:r>
        <w:rPr>
          <w:rFonts w:hint="eastAsia" w:ascii="宋体" w:hAnsi="宋体"/>
          <w:color w:val="000000" w:themeColor="text1"/>
          <w:sz w:val="24"/>
          <w:u w:val="none"/>
          <w:lang w:eastAsia="zh-CN"/>
          <w14:textFill>
            <w14:solidFill>
              <w14:schemeClr w14:val="tx1"/>
            </w14:solidFill>
          </w14:textFill>
        </w:rPr>
        <w:t>）</w:t>
      </w:r>
      <w:r>
        <w:rPr>
          <w:rFonts w:hint="eastAsia" w:ascii="宋体" w:hAnsi="宋体"/>
          <w:color w:val="000000" w:themeColor="text1"/>
          <w:sz w:val="24"/>
          <w:u w:val="none"/>
          <w:lang w:val="zh-CN" w:eastAsia="zh-CN"/>
          <w14:textFill>
            <w14:solidFill>
              <w14:schemeClr w14:val="tx1"/>
            </w14:solidFill>
          </w14:textFill>
        </w:rPr>
        <w:t>采用支票、汇票、本票、</w:t>
      </w:r>
      <w:r>
        <w:rPr>
          <w:rFonts w:hint="eastAsia" w:ascii="宋体" w:hAnsi="宋体"/>
          <w:color w:val="000000" w:themeColor="text1"/>
          <w:sz w:val="24"/>
          <w:u w:val="none"/>
          <w:lang w:eastAsia="zh-CN"/>
          <w14:textFill>
            <w14:solidFill>
              <w14:schemeClr w14:val="tx1"/>
            </w14:solidFill>
          </w14:textFill>
        </w:rPr>
        <w:t>银行转账</w:t>
      </w:r>
      <w:r>
        <w:rPr>
          <w:rFonts w:hint="eastAsia" w:ascii="宋体" w:hAnsi="宋体"/>
          <w:color w:val="000000" w:themeColor="text1"/>
          <w:sz w:val="24"/>
          <w:u w:val="none"/>
          <w:lang w:val="zh-CN" w:eastAsia="zh-CN"/>
          <w14:textFill>
            <w14:solidFill>
              <w14:schemeClr w14:val="tx1"/>
            </w14:solidFill>
          </w14:textFill>
        </w:rPr>
        <w:t>等非现金形式交纳</w:t>
      </w:r>
      <w:r>
        <w:rPr>
          <w:rFonts w:hint="eastAsia" w:ascii="宋体" w:hAnsi="宋体"/>
          <w:color w:val="000000" w:themeColor="text1"/>
          <w:sz w:val="24"/>
          <w:u w:val="none"/>
          <w:lang w:eastAsia="zh-CN"/>
          <w14:textFill>
            <w14:solidFill>
              <w14:schemeClr w14:val="tx1"/>
            </w14:solidFill>
          </w14:textFill>
        </w:rPr>
        <w:t>。</w:t>
      </w:r>
      <w:r>
        <w:rPr>
          <w:rFonts w:hint="eastAsia" w:ascii="宋体" w:hAnsi="宋体"/>
          <w:color w:val="000000" w:themeColor="text1"/>
          <w:sz w:val="24"/>
          <w:u w:val="none"/>
          <w:lang w:val="en-US" w:eastAsia="zh-CN"/>
          <w14:textFill>
            <w14:solidFill>
              <w14:schemeClr w14:val="tx1"/>
            </w14:solidFill>
          </w14:textFill>
        </w:rPr>
        <w:t>保证金</w:t>
      </w:r>
      <w:r>
        <w:rPr>
          <w:rFonts w:hint="eastAsia" w:ascii="宋体" w:hAnsi="宋体"/>
          <w:color w:val="000000" w:themeColor="text1"/>
          <w:sz w:val="24"/>
          <w14:textFill>
            <w14:solidFill>
              <w14:schemeClr w14:val="tx1"/>
            </w14:solidFill>
          </w14:textFill>
        </w:rPr>
        <w:t>必须从供应商的账户转出，并备注项目编号：</w:t>
      </w:r>
      <w:r>
        <w:rPr>
          <w:rFonts w:hint="eastAsia" w:ascii="宋体" w:hAnsi="宋体"/>
          <w:color w:val="000000" w:themeColor="text1"/>
          <w:sz w:val="24"/>
          <w:lang w:eastAsia="zh-CN"/>
          <w14:textFill>
            <w14:solidFill>
              <w14:schemeClr w14:val="tx1"/>
            </w14:solidFill>
          </w14:textFill>
        </w:rPr>
        <w:t>SNJZ-2026-Z035</w:t>
      </w:r>
      <w:r>
        <w:rPr>
          <w:rFonts w:hint="eastAsia" w:ascii="宋体" w:hAnsi="宋体"/>
          <w:color w:val="000000" w:themeColor="text1"/>
          <w:sz w:val="24"/>
          <w14:textFill>
            <w14:solidFill>
              <w14:schemeClr w14:val="tx1"/>
            </w14:solidFill>
          </w14:textFill>
        </w:rPr>
        <w:t>，磋商保证金必须在</w:t>
      </w:r>
      <w:r>
        <w:rPr>
          <w:rFonts w:hint="eastAsia" w:ascii="宋体" w:hAnsi="宋体"/>
          <w:color w:val="000000" w:themeColor="text1"/>
          <w:sz w:val="24"/>
          <w:lang w:val="en-US" w:eastAsia="zh-CN"/>
          <w14:textFill>
            <w14:solidFill>
              <w14:schemeClr w14:val="tx1"/>
            </w14:solidFill>
          </w14:textFill>
        </w:rPr>
        <w:t>响应</w:t>
      </w:r>
      <w:r>
        <w:rPr>
          <w:rFonts w:hint="eastAsia" w:ascii="宋体" w:hAnsi="宋体"/>
          <w:color w:val="000000" w:themeColor="text1"/>
          <w:sz w:val="24"/>
          <w14:textFill>
            <w14:solidFill>
              <w14:schemeClr w14:val="tx1"/>
            </w14:solidFill>
          </w14:textFill>
        </w:rPr>
        <w:t>文件</w:t>
      </w:r>
      <w:r>
        <w:rPr>
          <w:rFonts w:hint="eastAsia" w:ascii="宋体" w:hAnsi="宋体"/>
          <w:color w:val="000000" w:themeColor="text1"/>
          <w:sz w:val="24"/>
          <w:lang w:val="en-US" w:eastAsia="zh-CN"/>
          <w14:textFill>
            <w14:solidFill>
              <w14:schemeClr w14:val="tx1"/>
            </w14:solidFill>
          </w14:textFill>
        </w:rPr>
        <w:t>提</w:t>
      </w:r>
      <w:r>
        <w:rPr>
          <w:rFonts w:hint="eastAsia" w:ascii="宋体" w:hAnsi="宋体"/>
          <w:color w:val="000000" w:themeColor="text1"/>
          <w:sz w:val="24"/>
          <w14:textFill>
            <w14:solidFill>
              <w14:schemeClr w14:val="tx1"/>
            </w14:solidFill>
          </w14:textFill>
        </w:rPr>
        <w:t>交截止时间前到账</w:t>
      </w:r>
      <w:r>
        <w:rPr>
          <w:rFonts w:hint="eastAsia" w:ascii="宋体" w:hAnsi="宋体"/>
          <w:color w:val="000000" w:themeColor="text1"/>
          <w:sz w:val="24"/>
          <w:lang w:eastAsia="zh-CN"/>
          <w14:textFill>
            <w14:solidFill>
              <w14:schemeClr w14:val="tx1"/>
            </w14:solidFill>
          </w14:textFill>
        </w:rPr>
        <w:t>。</w:t>
      </w:r>
    </w:p>
    <w:p w14:paraId="29FCEFAE">
      <w:pPr>
        <w:spacing w:line="440" w:lineRule="exact"/>
        <w:ind w:firstLine="482" w:firstLineChars="200"/>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保证金交纳账户：</w:t>
      </w:r>
    </w:p>
    <w:p w14:paraId="3F7FE962">
      <w:pPr>
        <w:spacing w:line="440" w:lineRule="exact"/>
        <w:ind w:firstLine="482" w:firstLineChars="200"/>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开户行：浙商银行西安长安路支行</w:t>
      </w:r>
    </w:p>
    <w:p w14:paraId="77C3D4A3">
      <w:pPr>
        <w:spacing w:line="440" w:lineRule="exact"/>
        <w:ind w:firstLine="482" w:firstLineChars="200"/>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开户名称：陕西教育招标有限责任公司</w:t>
      </w:r>
    </w:p>
    <w:p w14:paraId="3EDDD25D">
      <w:pPr>
        <w:spacing w:line="440" w:lineRule="exact"/>
        <w:ind w:firstLine="482" w:firstLineChars="200"/>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银行行号：</w:t>
      </w:r>
      <w:r>
        <w:rPr>
          <w:rFonts w:ascii="宋体" w:hAnsi="宋体"/>
          <w:b/>
          <w:color w:val="000000" w:themeColor="text1"/>
          <w:sz w:val="24"/>
          <w14:textFill>
            <w14:solidFill>
              <w14:schemeClr w14:val="tx1"/>
            </w14:solidFill>
          </w14:textFill>
        </w:rPr>
        <w:t>316791000065</w:t>
      </w:r>
    </w:p>
    <w:p w14:paraId="15690F47">
      <w:pPr>
        <w:spacing w:line="440" w:lineRule="exact"/>
        <w:ind w:firstLine="482" w:firstLineChars="200"/>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开户账号：</w:t>
      </w:r>
      <w:r>
        <w:rPr>
          <w:rFonts w:ascii="宋体" w:hAnsi="宋体"/>
          <w:b/>
          <w:color w:val="000000" w:themeColor="text1"/>
          <w:sz w:val="24"/>
          <w14:textFill>
            <w14:solidFill>
              <w14:schemeClr w14:val="tx1"/>
            </w14:solidFill>
          </w14:textFill>
        </w:rPr>
        <w:t>7910000410120100071552</w:t>
      </w:r>
    </w:p>
    <w:p w14:paraId="24440874">
      <w:pPr>
        <w:adjustRightInd w:val="0"/>
        <w:snapToGrid w:val="0"/>
        <w:spacing w:line="440" w:lineRule="exact"/>
        <w:ind w:firstLine="482" w:firstLineChars="200"/>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财务电话：029-88224928</w:t>
      </w:r>
    </w:p>
    <w:p w14:paraId="209A42C7">
      <w:pPr>
        <w:adjustRightInd w:val="0"/>
        <w:snapToGrid w:val="0"/>
        <w:spacing w:line="440" w:lineRule="exact"/>
        <w:ind w:firstLine="480" w:firstLineChars="200"/>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（2）金融机构、担保机构投标担保方式。须在</w:t>
      </w:r>
      <w:r>
        <w:rPr>
          <w:rFonts w:hint="eastAsia" w:ascii="宋体" w:hAnsi="宋体" w:eastAsia="宋体" w:cs="Times New Roman"/>
          <w:color w:val="000000" w:themeColor="text1"/>
          <w:sz w:val="24"/>
          <w:lang w:val="en-US" w:eastAsia="zh-CN"/>
          <w14:textFill>
            <w14:solidFill>
              <w14:schemeClr w14:val="tx1"/>
            </w14:solidFill>
          </w14:textFill>
        </w:rPr>
        <w:t>提交</w:t>
      </w:r>
      <w:r>
        <w:rPr>
          <w:rFonts w:hint="eastAsia" w:ascii="宋体" w:hAnsi="宋体" w:eastAsia="宋体" w:cs="Times New Roman"/>
          <w:color w:val="000000" w:themeColor="text1"/>
          <w:sz w:val="24"/>
          <w:lang w:eastAsia="zh-CN"/>
          <w14:textFill>
            <w14:solidFill>
              <w14:schemeClr w14:val="tx1"/>
            </w14:solidFill>
          </w14:textFill>
        </w:rPr>
        <w:t>磋商</w:t>
      </w:r>
      <w:r>
        <w:rPr>
          <w:rFonts w:hint="eastAsia" w:ascii="宋体" w:hAnsi="宋体" w:cs="Times New Roman"/>
          <w:color w:val="000000" w:themeColor="text1"/>
          <w:sz w:val="24"/>
          <w:lang w:val="en-US" w:eastAsia="zh-CN"/>
          <w14:textFill>
            <w14:solidFill>
              <w14:schemeClr w14:val="tx1"/>
            </w14:solidFill>
          </w14:textFill>
        </w:rPr>
        <w:t>响应</w:t>
      </w:r>
      <w:r>
        <w:rPr>
          <w:rFonts w:hint="eastAsia" w:ascii="宋体" w:hAnsi="宋体" w:eastAsia="宋体" w:cs="Times New Roman"/>
          <w:color w:val="000000" w:themeColor="text1"/>
          <w:sz w:val="24"/>
          <w14:textFill>
            <w14:solidFill>
              <w14:schemeClr w14:val="tx1"/>
            </w14:solidFill>
          </w14:textFill>
        </w:rPr>
        <w:t>文件截止时间前将《政府采购投标担保函》正本递交至采购代理机构。</w:t>
      </w:r>
    </w:p>
    <w:p w14:paraId="5A237EF1">
      <w:pPr>
        <w:adjustRightInd w:val="0"/>
        <w:snapToGrid w:val="0"/>
        <w:spacing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7</w:t>
      </w:r>
      <w:r>
        <w:rPr>
          <w:rFonts w:hint="eastAsia" w:ascii="宋体" w:hAnsi="宋体"/>
          <w:color w:val="000000" w:themeColor="text1"/>
          <w:sz w:val="24"/>
          <w14:textFill>
            <w14:solidFill>
              <w14:schemeClr w14:val="tx1"/>
            </w14:solidFill>
          </w14:textFill>
        </w:rPr>
        <w:t>.3 凡没有根据第7.1 条和第7.2规定提交磋商保证金的，将被视为非响应性磋商而予以拒绝。</w:t>
      </w:r>
    </w:p>
    <w:p w14:paraId="275A5AE1">
      <w:pPr>
        <w:adjustRightInd w:val="0"/>
        <w:snapToGrid w:val="0"/>
        <w:spacing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7.4 磋商保证金退还</w:t>
      </w:r>
    </w:p>
    <w:p w14:paraId="1A4C4214">
      <w:pPr>
        <w:adjustRightInd w:val="0"/>
        <w:snapToGrid w:val="0"/>
        <w:spacing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 未成交供应商的磋商保证金，采购代理机构将在对成交供应商发出《成交通知书》后五个工作日内退还至供应商的账户。</w:t>
      </w:r>
    </w:p>
    <w:p w14:paraId="000BA942">
      <w:pPr>
        <w:spacing w:line="440" w:lineRule="exact"/>
        <w:ind w:firstLine="480" w:firstLineChars="200"/>
        <w:rPr>
          <w:rFonts w:ascii="宋体" w:hAnsi="宋体"/>
          <w:color w:val="000000" w:themeColor="text1"/>
          <w:kern w:val="0"/>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（2）</w:t>
      </w:r>
      <w:r>
        <w:rPr>
          <w:rFonts w:hint="eastAsia" w:ascii="宋体" w:hAnsi="宋体"/>
          <w:color w:val="000000" w:themeColor="text1"/>
          <w:sz w:val="24"/>
          <w:u w:val="single"/>
          <w14:textFill>
            <w14:solidFill>
              <w14:schemeClr w14:val="tx1"/>
            </w14:solidFill>
          </w14:textFill>
        </w:rPr>
        <w:t>成交供应商的磋商保证金，</w:t>
      </w:r>
      <w:r>
        <w:rPr>
          <w:rFonts w:hint="eastAsia" w:ascii="宋体" w:hAnsi="宋体"/>
          <w:color w:val="000000" w:themeColor="text1"/>
          <w:kern w:val="0"/>
          <w:sz w:val="24"/>
          <w:u w:val="single"/>
          <w14:textFill>
            <w14:solidFill>
              <w14:schemeClr w14:val="tx1"/>
            </w14:solidFill>
          </w14:textFill>
        </w:rPr>
        <w:t>将在成交供应商与采购人签订供货合同，成交供应商持《保证金退还申请书》（详见“九、保证金退还申请书”）将合同送至采购代理机构备案后，五个工作日内退还至成交供应商的银行账户。</w:t>
      </w:r>
    </w:p>
    <w:p w14:paraId="7E775885">
      <w:pPr>
        <w:adjustRightInd w:val="0"/>
        <w:snapToGrid w:val="0"/>
        <w:spacing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 若因特殊情况导致磋商终止，采购代理机构将在发布采购终止公告后五个工作日内退还磋商保证金。</w:t>
      </w:r>
    </w:p>
    <w:p w14:paraId="54C9C43C">
      <w:pPr>
        <w:adjustRightInd w:val="0"/>
        <w:snapToGrid w:val="0"/>
        <w:spacing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7.5 供应商发生下列情况之一时，其磋商保证金将不予退还：</w:t>
      </w:r>
    </w:p>
    <w:p w14:paraId="24E1FE7D">
      <w:pPr>
        <w:adjustRightInd w:val="0"/>
        <w:snapToGrid w:val="0"/>
        <w:spacing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（1）在磋商有效期内，供应商撤回响应文件的；</w:t>
      </w:r>
    </w:p>
    <w:p w14:paraId="672453AE">
      <w:pPr>
        <w:adjustRightInd w:val="0"/>
        <w:snapToGrid w:val="0"/>
        <w:spacing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（2）成交后不按本须知规定交纳招标代理服务费的；</w:t>
      </w:r>
    </w:p>
    <w:p w14:paraId="28E69964">
      <w:pPr>
        <w:adjustRightInd w:val="0"/>
        <w:snapToGrid w:val="0"/>
        <w:spacing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（3）成交后不按本须知规定签订合同的；</w:t>
      </w:r>
    </w:p>
    <w:p w14:paraId="74C5CBA6">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（4）符合本磋商文件规定的其他不予退还条件的</w:t>
      </w:r>
      <w:r>
        <w:rPr>
          <w:rFonts w:hint="eastAsia" w:ascii="宋体" w:hAnsi="宋体" w:cs="宋体"/>
          <w:color w:val="000000" w:themeColor="text1"/>
          <w:sz w:val="24"/>
          <w14:textFill>
            <w14:solidFill>
              <w14:schemeClr w14:val="tx1"/>
            </w14:solidFill>
          </w14:textFill>
        </w:rPr>
        <w:t>。</w:t>
      </w:r>
    </w:p>
    <w:p w14:paraId="0D8A8909">
      <w:pPr>
        <w:spacing w:beforeLines="50" w:line="440" w:lineRule="exact"/>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8.磋商响应文件的编制和递交</w:t>
      </w:r>
    </w:p>
    <w:p w14:paraId="6B8CD993">
      <w:pPr>
        <w:spacing w:line="440" w:lineRule="exact"/>
        <w:ind w:firstLine="480" w:firstLineChars="200"/>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8.1供应商应认真阅读磋商文件的所有内容，严格按照磋商文件的要求编制和提供磋商响应文件，并保证所提供的全部资料的真实性，使磋商响应文件对磋商文件做出实质性响应。如果供应商在磋商响应文件中没有按照磋商文件要求提交全部资料或者磋商响应文件没有对磋商文件在各方面都做出实质性响应，其磋商将被拒绝。</w:t>
      </w:r>
    </w:p>
    <w:p w14:paraId="7409A399">
      <w:pPr>
        <w:spacing w:line="440" w:lineRule="exact"/>
        <w:ind w:firstLine="480" w:firstLineChars="200"/>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8.2 供应商编写响应文件时，请按磋商文件“第五章 磋商响应文件编制要求”提供的相应格式及顺序编排。并应编制目录，双面打印，逐页标注连续页码，胶装成册,不得缺少或留空任何磋商文件要求填写的表格或提交的资料。磋商响应文件书脊处应有项目名称、项目编号、</w:t>
      </w:r>
      <w:r>
        <w:rPr>
          <w:rFonts w:hint="eastAsia" w:ascii="宋体" w:hAnsi="宋体" w:cs="宋体"/>
          <w:color w:val="000000" w:themeColor="text1"/>
          <w:sz w:val="24"/>
          <w:u w:val="single"/>
          <w:lang w:val="en-US" w:eastAsia="zh-CN"/>
          <w14:textFill>
            <w14:solidFill>
              <w14:schemeClr w14:val="tx1"/>
            </w14:solidFill>
          </w14:textFill>
        </w:rPr>
        <w:t>供应商</w:t>
      </w:r>
      <w:r>
        <w:rPr>
          <w:rFonts w:hint="eastAsia" w:ascii="宋体" w:hAnsi="宋体" w:cs="宋体"/>
          <w:color w:val="000000" w:themeColor="text1"/>
          <w:sz w:val="24"/>
          <w:u w:val="single"/>
          <w14:textFill>
            <w14:solidFill>
              <w14:schemeClr w14:val="tx1"/>
            </w14:solidFill>
          </w14:textFill>
        </w:rPr>
        <w:t>名称（可手写）。</w:t>
      </w:r>
    </w:p>
    <w:p w14:paraId="73A58589">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8.3供应商应递交</w:t>
      </w:r>
      <w:r>
        <w:rPr>
          <w:rFonts w:hint="eastAsia" w:ascii="宋体" w:hAnsi="宋体" w:cs="宋体"/>
          <w:b/>
          <w:color w:val="000000" w:themeColor="text1"/>
          <w:sz w:val="24"/>
          <w14:textFill>
            <w14:solidFill>
              <w14:schemeClr w14:val="tx1"/>
            </w14:solidFill>
          </w14:textFill>
        </w:rPr>
        <w:t>1份</w:t>
      </w:r>
      <w:r>
        <w:rPr>
          <w:rFonts w:hint="eastAsia" w:ascii="宋体" w:hAnsi="宋体" w:cs="宋体"/>
          <w:color w:val="000000" w:themeColor="text1"/>
          <w:sz w:val="24"/>
          <w14:textFill>
            <w14:solidFill>
              <w14:schemeClr w14:val="tx1"/>
            </w14:solidFill>
          </w14:textFill>
        </w:rPr>
        <w:t>磋商响应文件正本和</w:t>
      </w:r>
      <w:r>
        <w:rPr>
          <w:rFonts w:hint="eastAsia" w:ascii="宋体" w:hAnsi="宋体" w:cs="宋体"/>
          <w:b/>
          <w:bCs/>
          <w:color w:val="000000" w:themeColor="text1"/>
          <w:sz w:val="24"/>
          <w:lang w:val="en-US" w:eastAsia="zh-CN"/>
          <w14:textFill>
            <w14:solidFill>
              <w14:schemeClr w14:val="tx1"/>
            </w14:solidFill>
          </w14:textFill>
        </w:rPr>
        <w:t>2</w:t>
      </w:r>
      <w:r>
        <w:rPr>
          <w:rFonts w:hint="eastAsia" w:ascii="宋体" w:hAnsi="宋体" w:cs="宋体"/>
          <w:b/>
          <w:bCs/>
          <w:color w:val="000000" w:themeColor="text1"/>
          <w:sz w:val="24"/>
          <w14:textFill>
            <w14:solidFill>
              <w14:schemeClr w14:val="tx1"/>
            </w14:solidFill>
          </w14:textFill>
        </w:rPr>
        <w:t>份</w:t>
      </w:r>
      <w:r>
        <w:rPr>
          <w:rFonts w:hint="eastAsia" w:ascii="宋体" w:hAnsi="宋体" w:cs="宋体"/>
          <w:color w:val="000000" w:themeColor="text1"/>
          <w:sz w:val="24"/>
          <w14:textFill>
            <w14:solidFill>
              <w14:schemeClr w14:val="tx1"/>
            </w14:solidFill>
          </w14:textFill>
        </w:rPr>
        <w:t>副本。每套磋商响应文件须清楚地标明“正本”、“副本”。一旦正本和副本不符，以正本为准。</w:t>
      </w:r>
    </w:p>
    <w:p w14:paraId="6582E45C">
      <w:pPr>
        <w:spacing w:line="440" w:lineRule="exact"/>
        <w:ind w:firstLine="480" w:firstLineChars="200"/>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8.4 磋商响应文件的正本需打印，并由供应商的法定代表人或其授权代表按磋商文件要求在磋商响应文件指定的页面落款处签字和加盖公章。磋商响应文件的副本可以采用正本的复印件。</w:t>
      </w:r>
    </w:p>
    <w:p w14:paraId="23BE5AF6">
      <w:pPr>
        <w:autoSpaceDE w:val="0"/>
        <w:autoSpaceDN w:val="0"/>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8.5 除供应商对磋商响应文件错处做必要修改外，磋商响应文件不得行间插字、涂改和增删。如有修改，必须由供应商的法定代表人或其授权代表在修改处签字并加盖公章后才有效。</w:t>
      </w:r>
    </w:p>
    <w:p w14:paraId="1E442A93">
      <w:pPr>
        <w:autoSpaceDE w:val="0"/>
        <w:autoSpaceDN w:val="0"/>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8.6 磋商响应文件因表述不清所引起的后果由供应商负责。</w:t>
      </w:r>
    </w:p>
    <w:p w14:paraId="23ED648F">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8.7 磋商响应文件正本、所有的副本应密封递交。</w:t>
      </w:r>
    </w:p>
    <w:p w14:paraId="25632698">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8.8 磋商响应文件密封、标记要求：</w:t>
      </w:r>
    </w:p>
    <w:p w14:paraId="3F9EAA4B">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（1）密封：加封条密封，密封条加盖供应商公章。</w:t>
      </w:r>
    </w:p>
    <w:p w14:paraId="07AA7C0D">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（2）标记：标明项目名称、项目编号、供应商全称等内容。</w:t>
      </w:r>
    </w:p>
    <w:p w14:paraId="74E4062C">
      <w:pPr>
        <w:autoSpaceDE w:val="0"/>
        <w:autoSpaceDN w:val="0"/>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8.9 如果磋商响应文件未按要求密封，采购代理机构将拒绝接收。</w:t>
      </w:r>
    </w:p>
    <w:p w14:paraId="08116C3E">
      <w:pPr>
        <w:spacing w:line="440" w:lineRule="exact"/>
        <w:ind w:firstLine="480" w:firstLineChars="200"/>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8.10 </w:t>
      </w:r>
      <w:r>
        <w:rPr>
          <w:rFonts w:hint="eastAsia" w:ascii="宋体" w:hAnsi="宋体" w:cs="Arial"/>
          <w:color w:val="000000" w:themeColor="text1"/>
          <w:sz w:val="24"/>
          <w14:textFill>
            <w14:solidFill>
              <w14:schemeClr w14:val="tx1"/>
            </w14:solidFill>
          </w14:textFill>
        </w:rPr>
        <w:t>采购代理机构拒绝接收响应文件</w:t>
      </w:r>
      <w:r>
        <w:rPr>
          <w:rFonts w:hint="eastAsia" w:ascii="宋体" w:hAnsi="宋体" w:cs="Arial"/>
          <w:color w:val="000000" w:themeColor="text1"/>
          <w:sz w:val="24"/>
          <w:lang w:val="en-US" w:eastAsia="zh-CN"/>
          <w14:textFill>
            <w14:solidFill>
              <w14:schemeClr w14:val="tx1"/>
            </w14:solidFill>
          </w14:textFill>
        </w:rPr>
        <w:t>递交</w:t>
      </w:r>
      <w:r>
        <w:rPr>
          <w:rFonts w:hint="eastAsia" w:ascii="宋体" w:hAnsi="宋体" w:cs="Arial"/>
          <w:color w:val="000000" w:themeColor="text1"/>
          <w:sz w:val="24"/>
          <w14:textFill>
            <w14:solidFill>
              <w14:schemeClr w14:val="tx1"/>
            </w14:solidFill>
          </w14:textFill>
        </w:rPr>
        <w:t>截止时间后送达的任何文件</w:t>
      </w:r>
      <w:r>
        <w:rPr>
          <w:rFonts w:hint="eastAsia" w:ascii="宋体" w:hAnsi="宋体" w:cs="Arial"/>
          <w:color w:val="000000" w:themeColor="text1"/>
          <w:sz w:val="24"/>
          <w:lang w:eastAsia="zh-CN"/>
          <w14:textFill>
            <w14:solidFill>
              <w14:schemeClr w14:val="tx1"/>
            </w14:solidFill>
          </w14:textFill>
        </w:rPr>
        <w:t>。</w:t>
      </w:r>
    </w:p>
    <w:p w14:paraId="1E88333F">
      <w:pPr>
        <w:spacing w:beforeLines="50" w:line="440" w:lineRule="exact"/>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9.磋商响应文件有效期</w:t>
      </w:r>
    </w:p>
    <w:p w14:paraId="72E8DA57">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9.1 磋商开始后九十天（90天）内有效（成交供应商的磋商响应文件有效期与服务合同有效期一致）。</w:t>
      </w:r>
    </w:p>
    <w:p w14:paraId="1DCFA78C">
      <w:pPr>
        <w:spacing w:beforeLines="50" w:line="440" w:lineRule="exact"/>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10.磋商报价</w:t>
      </w:r>
    </w:p>
    <w:p w14:paraId="4FC1D965">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10.1 供应商必须严格按磋商文件第五章提供的磋商报价表格式提供磋商报价。</w:t>
      </w:r>
    </w:p>
    <w:p w14:paraId="4CA7BD45">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10.2供应商必须对本项目磋商文件载明的</w:t>
      </w:r>
      <w:r>
        <w:rPr>
          <w:rFonts w:hint="eastAsia" w:ascii="宋体" w:hAnsi="宋体"/>
          <w:sz w:val="24"/>
        </w:rPr>
        <w:t>所有工程</w:t>
      </w:r>
      <w:r>
        <w:rPr>
          <w:rFonts w:hint="eastAsia" w:ascii="宋体" w:hAnsi="宋体" w:cs="宋体"/>
          <w:color w:val="000000" w:themeColor="text1"/>
          <w:sz w:val="24"/>
          <w14:textFill>
            <w14:solidFill>
              <w14:schemeClr w14:val="tx1"/>
            </w14:solidFill>
          </w14:textFill>
        </w:rPr>
        <w:t>进行完整报价，招标采购单位拒绝只对部分</w:t>
      </w:r>
      <w:r>
        <w:rPr>
          <w:rFonts w:hint="eastAsia" w:ascii="宋体" w:hAnsi="宋体"/>
          <w:sz w:val="24"/>
        </w:rPr>
        <w:t>工程</w:t>
      </w:r>
      <w:r>
        <w:rPr>
          <w:rFonts w:hint="eastAsia" w:ascii="宋体" w:hAnsi="宋体" w:cs="宋体"/>
          <w:color w:val="000000" w:themeColor="text1"/>
          <w:sz w:val="24"/>
          <w14:textFill>
            <w14:solidFill>
              <w14:schemeClr w14:val="tx1"/>
            </w14:solidFill>
          </w14:textFill>
        </w:rPr>
        <w:t>进行报价的磋商。供应商应在磋商响应文件中的</w:t>
      </w:r>
      <w:r>
        <w:rPr>
          <w:rFonts w:hint="eastAsia" w:ascii="宋体" w:hAnsi="宋体" w:cs="宋体"/>
          <w:color w:val="000000" w:themeColor="text1"/>
          <w:sz w:val="24"/>
          <w:lang w:eastAsia="zh-CN"/>
          <w14:textFill>
            <w14:solidFill>
              <w14:schemeClr w14:val="tx1"/>
            </w14:solidFill>
          </w14:textFill>
        </w:rPr>
        <w:t>分项报价表</w:t>
      </w:r>
      <w:r>
        <w:rPr>
          <w:rFonts w:hint="eastAsia" w:ascii="宋体" w:hAnsi="宋体" w:cs="宋体"/>
          <w:color w:val="000000" w:themeColor="text1"/>
          <w:sz w:val="24"/>
          <w14:textFill>
            <w14:solidFill>
              <w14:schemeClr w14:val="tx1"/>
            </w14:solidFill>
          </w14:textFill>
        </w:rPr>
        <w:t>上标明对本次磋商拟提供的</w:t>
      </w:r>
      <w:r>
        <w:rPr>
          <w:rFonts w:hint="eastAsia" w:ascii="宋体" w:hAnsi="宋体" w:cs="宋体"/>
          <w:color w:val="000000" w:themeColor="text1"/>
          <w:sz w:val="24"/>
          <w:lang w:eastAsia="zh-CN"/>
          <w14:textFill>
            <w14:solidFill>
              <w14:schemeClr w14:val="tx1"/>
            </w14:solidFill>
          </w14:textFill>
        </w:rPr>
        <w:t>工程</w:t>
      </w:r>
      <w:r>
        <w:rPr>
          <w:rFonts w:hint="eastAsia" w:ascii="宋体" w:hAnsi="宋体" w:cs="宋体"/>
          <w:color w:val="000000" w:themeColor="text1"/>
          <w:sz w:val="24"/>
          <w14:textFill>
            <w14:solidFill>
              <w14:schemeClr w14:val="tx1"/>
            </w14:solidFill>
          </w14:textFill>
        </w:rPr>
        <w:t>的单价和总价。任何有选择的报价将不予接受，每项只允许有一个报价。</w:t>
      </w:r>
    </w:p>
    <w:p w14:paraId="29DE9C58">
      <w:pPr>
        <w:spacing w:line="440" w:lineRule="exact"/>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10.3磋商报价：</w:t>
      </w:r>
      <w:r>
        <w:rPr>
          <w:rFonts w:hint="eastAsia" w:ascii="宋体" w:hAnsi="宋体" w:cs="宋体"/>
          <w:bCs/>
          <w:color w:val="000000" w:themeColor="text1"/>
          <w:sz w:val="24"/>
          <w14:textFill>
            <w14:solidFill>
              <w14:schemeClr w14:val="tx1"/>
            </w14:solidFill>
          </w14:textFill>
        </w:rPr>
        <w:t>磋商总报价为完成本项目</w:t>
      </w:r>
      <w:r>
        <w:rPr>
          <w:rFonts w:hint="eastAsia" w:ascii="宋体" w:hAnsi="宋体"/>
          <w:sz w:val="24"/>
        </w:rPr>
        <w:t>所有工程</w:t>
      </w:r>
      <w:r>
        <w:rPr>
          <w:rFonts w:hint="eastAsia" w:ascii="宋体" w:hAnsi="宋体" w:cs="宋体"/>
          <w:bCs/>
          <w:color w:val="000000" w:themeColor="text1"/>
          <w:sz w:val="24"/>
          <w14:textFill>
            <w14:solidFill>
              <w14:schemeClr w14:val="tx1"/>
            </w14:solidFill>
          </w14:textFill>
        </w:rPr>
        <w:t>及相关所有配套项目的报价总和。</w:t>
      </w:r>
    </w:p>
    <w:p w14:paraId="7078F36C">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10.4所有根据合同或其它原因应由供应商支付的税款和其它应交纳的费用都要包括在供应商提交的磋商报价中。</w:t>
      </w:r>
    </w:p>
    <w:p w14:paraId="37DAC643">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10.5报价货币：人民币，单位：元。</w:t>
      </w:r>
    </w:p>
    <w:p w14:paraId="796DAE8A">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10.6招标采购单位要求供应商按磋商分项报价表标明拟提供的服务的单价和总价，只是为了方便对磋商响应文件进行比较，但在任何情况下并不限制招标采购单位以上述任何条件订立合同的权力。</w:t>
      </w:r>
    </w:p>
    <w:p w14:paraId="25887281">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10.7供应商的磋商报价在合同执行过程中是固定不变的，不得以任何理由予以变更。任何包含价格调整要求的磋商，将被认为是非响应性磋商而予以拒绝。</w:t>
      </w:r>
    </w:p>
    <w:p w14:paraId="553457A3">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10.8磋商小组认为供应商的报价明显低于其他通过符合性审查供应商的报价，有可能影响</w:t>
      </w:r>
      <w:r>
        <w:rPr>
          <w:rFonts w:hint="eastAsia" w:ascii="宋体" w:hAnsi="宋体" w:cs="宋体"/>
          <w:color w:val="000000" w:themeColor="text1"/>
          <w:sz w:val="24"/>
          <w:lang w:eastAsia="zh-CN"/>
          <w14:textFill>
            <w14:solidFill>
              <w14:schemeClr w14:val="tx1"/>
            </w14:solidFill>
          </w14:textFill>
        </w:rPr>
        <w:t>工程</w:t>
      </w:r>
      <w:r>
        <w:rPr>
          <w:rFonts w:hint="eastAsia" w:ascii="宋体" w:hAnsi="宋体" w:cs="宋体"/>
          <w:color w:val="000000" w:themeColor="text1"/>
          <w:sz w:val="24"/>
          <w14:textFill>
            <w14:solidFill>
              <w14:schemeClr w14:val="tx1"/>
            </w14:solidFill>
          </w14:textFill>
        </w:rPr>
        <w:t>质量或者不能诚信履约的，应当要求其在磋商现场合理的时间内提供书面说明，必要时提交相关证明材料；供应商不能证明其报价合理性的，磋商小组应当将其作为无效磋商处理。</w:t>
      </w:r>
    </w:p>
    <w:p w14:paraId="23F59259">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10.9凡因对磋商文件阅读不深、理解不透、误解、疏漏或因对市场行情了解不清而造成的后果和风险均由供应商承担。 </w:t>
      </w:r>
    </w:p>
    <w:p w14:paraId="3C1BE92F">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10.10最低报价不是成交的唯一依据。 </w:t>
      </w:r>
    </w:p>
    <w:p w14:paraId="28FC3EC5">
      <w:pPr>
        <w:spacing w:line="440" w:lineRule="exact"/>
        <w:ind w:firstLine="482" w:firstLineChars="200"/>
        <w:rPr>
          <w:rFonts w:ascii="宋体" w:hAnsi="宋体" w:cs="宋体"/>
          <w:b/>
          <w:color w:val="000000" w:themeColor="text1"/>
          <w:sz w:val="24"/>
          <w14:textFill>
            <w14:solidFill>
              <w14:schemeClr w14:val="tx1"/>
            </w14:solidFill>
          </w14:textFill>
        </w:rPr>
      </w:pPr>
      <w:bookmarkStart w:id="184" w:name="_Toc158021601"/>
      <w:bookmarkStart w:id="185" w:name="_Toc455669889"/>
      <w:bookmarkStart w:id="186" w:name="_Toc361226365"/>
      <w:bookmarkStart w:id="187" w:name="_Toc361996060"/>
      <w:bookmarkStart w:id="188" w:name="_Toc393717656"/>
      <w:bookmarkStart w:id="189" w:name="_Toc361859965"/>
      <w:bookmarkStart w:id="190" w:name="_Toc361225040"/>
      <w:bookmarkStart w:id="191" w:name="_Toc182881798"/>
      <w:bookmarkStart w:id="192" w:name="_Toc367229810"/>
      <w:bookmarkStart w:id="193" w:name="_Toc182882018"/>
      <w:bookmarkStart w:id="194" w:name="_Toc320031836"/>
      <w:bookmarkStart w:id="195" w:name="_Toc445818402"/>
      <w:bookmarkStart w:id="196" w:name="_Toc361859871"/>
      <w:bookmarkStart w:id="197" w:name="_Toc288567750"/>
      <w:bookmarkStart w:id="198" w:name="_Toc423079802"/>
      <w:bookmarkStart w:id="199" w:name="_Toc288433411"/>
      <w:bookmarkStart w:id="200" w:name="_Toc320031227"/>
      <w:bookmarkStart w:id="201" w:name="_Toc206574518"/>
      <w:bookmarkStart w:id="202" w:name="_Toc206558317"/>
      <w:bookmarkStart w:id="203" w:name="_Toc361919060"/>
      <w:bookmarkStart w:id="204" w:name="_Toc158386015"/>
      <w:bookmarkStart w:id="205" w:name="_Toc206587340"/>
      <w:bookmarkStart w:id="206" w:name="_Toc363038343"/>
      <w:r>
        <w:rPr>
          <w:rFonts w:hint="eastAsia" w:ascii="宋体" w:hAnsi="宋体" w:cs="宋体"/>
          <w:b/>
          <w:color w:val="000000" w:themeColor="text1"/>
          <w:sz w:val="24"/>
          <w14:textFill>
            <w14:solidFill>
              <w14:schemeClr w14:val="tx1"/>
            </w14:solidFill>
          </w14:textFill>
        </w:rPr>
        <w:t>11.供应商资格审查</w:t>
      </w:r>
    </w:p>
    <w:p w14:paraId="6E385F77">
      <w:pPr>
        <w:spacing w:line="440" w:lineRule="exact"/>
        <w:ind w:firstLine="360" w:firstLineChars="150"/>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 11.1磋商大会结束后，招标采购单位将根据磋商文件要求对各供应商资格（含信用记录）进行审查。资格审查未通过的供应商，其磋商将被拒绝。</w:t>
      </w:r>
    </w:p>
    <w:p w14:paraId="7E0FEC7D">
      <w:pPr>
        <w:spacing w:beforeLines="50" w:afterLines="50"/>
        <w:jc w:val="center"/>
        <w:outlineLvl w:val="1"/>
        <w:rPr>
          <w:rFonts w:ascii="宋体" w:hAnsi="宋体" w:cs="宋体"/>
          <w:b/>
          <w:color w:val="000000" w:themeColor="text1"/>
          <w:sz w:val="28"/>
          <w:szCs w:val="28"/>
          <w14:textFill>
            <w14:solidFill>
              <w14:schemeClr w14:val="tx1"/>
            </w14:solidFill>
          </w14:textFill>
        </w:rPr>
      </w:pPr>
      <w:bookmarkStart w:id="207" w:name="_Toc17378"/>
      <w:bookmarkStart w:id="208" w:name="_Toc12770"/>
      <w:bookmarkStart w:id="209" w:name="_Toc7281"/>
      <w:r>
        <w:rPr>
          <w:rFonts w:hint="eastAsia" w:ascii="宋体" w:hAnsi="宋体" w:cs="宋体"/>
          <w:b/>
          <w:color w:val="000000" w:themeColor="text1"/>
          <w:sz w:val="28"/>
          <w:szCs w:val="28"/>
          <w14:textFill>
            <w14:solidFill>
              <w14:schemeClr w14:val="tx1"/>
            </w14:solidFill>
          </w14:textFill>
        </w:rPr>
        <w:t>四、</w:t>
      </w:r>
      <w:bookmarkEnd w:id="184"/>
      <w:r>
        <w:rPr>
          <w:rFonts w:hint="eastAsia" w:ascii="宋体" w:hAnsi="宋体" w:cs="宋体"/>
          <w:b/>
          <w:color w:val="000000" w:themeColor="text1"/>
          <w:sz w:val="28"/>
          <w:szCs w:val="28"/>
          <w14:textFill>
            <w14:solidFill>
              <w14:schemeClr w14:val="tx1"/>
            </w14:solidFill>
          </w14:textFill>
        </w:rPr>
        <w:t>磋商小组及职能</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14:paraId="61055B5B">
      <w:pPr>
        <w:adjustRightInd w:val="0"/>
        <w:snapToGrid w:val="0"/>
        <w:spacing w:beforeLines="50" w:line="440" w:lineRule="exact"/>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12.组建磋商小组</w:t>
      </w:r>
    </w:p>
    <w:p w14:paraId="028F7EDE">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12.1</w:t>
      </w:r>
      <w:r>
        <w:rPr>
          <w:rFonts w:hint="eastAsia" w:ascii="宋体" w:hAnsi="宋体"/>
          <w:color w:val="000000" w:themeColor="text1"/>
          <w:sz w:val="24"/>
          <w14:textFill>
            <w14:solidFill>
              <w14:schemeClr w14:val="tx1"/>
            </w14:solidFill>
          </w14:textFill>
        </w:rPr>
        <w:t>采购代理机构将按照《中华人民共和国政府采购法》、《政府采购竞争性磋商采购方式管理暂行办法》的相关规定组建本次竞争性磋商的磋商小组。</w:t>
      </w:r>
    </w:p>
    <w:p w14:paraId="25E74667">
      <w:pPr>
        <w:spacing w:line="440" w:lineRule="exact"/>
        <w:ind w:firstLine="482" w:firstLineChars="200"/>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13.磋商小组职能</w:t>
      </w:r>
      <w:r>
        <w:rPr>
          <w:rFonts w:hint="eastAsia" w:ascii="宋体" w:hAnsi="宋体" w:cs="宋体"/>
          <w:b/>
          <w:bCs/>
          <w:color w:val="000000" w:themeColor="text1"/>
          <w:sz w:val="24"/>
          <w14:textFill>
            <w14:solidFill>
              <w14:schemeClr w14:val="tx1"/>
            </w14:solidFill>
          </w14:textFill>
        </w:rPr>
        <w:t>：</w:t>
      </w:r>
    </w:p>
    <w:p w14:paraId="1BFF1050">
      <w:pPr>
        <w:spacing w:line="440" w:lineRule="exact"/>
        <w:ind w:firstLine="480" w:firstLineChars="200"/>
        <w:rPr>
          <w:rFonts w:ascii="宋体" w:hAnsi="宋体" w:cs="宋体"/>
          <w:color w:val="000000" w:themeColor="text1"/>
          <w:sz w:val="24"/>
          <w14:textFill>
            <w14:solidFill>
              <w14:schemeClr w14:val="tx1"/>
            </w14:solidFill>
          </w14:textFill>
        </w:rPr>
      </w:pPr>
      <w:bookmarkStart w:id="210" w:name="_Toc206558318"/>
      <w:bookmarkStart w:id="211" w:name="_Toc182882019"/>
      <w:bookmarkStart w:id="212" w:name="_Toc206574519"/>
      <w:bookmarkStart w:id="213" w:name="_Toc206587341"/>
      <w:r>
        <w:rPr>
          <w:rFonts w:hint="eastAsia" w:ascii="宋体" w:hAnsi="宋体" w:cs="宋体"/>
          <w:color w:val="000000" w:themeColor="text1"/>
          <w:sz w:val="24"/>
          <w14:textFill>
            <w14:solidFill>
              <w14:schemeClr w14:val="tx1"/>
            </w14:solidFill>
          </w14:textFill>
        </w:rPr>
        <w:t>13.1 审查所有供应商的磋商响应文件；</w:t>
      </w:r>
    </w:p>
    <w:p w14:paraId="2AAB0FB9">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13.2 审查所有供应商递交的报价；</w:t>
      </w:r>
    </w:p>
    <w:p w14:paraId="4B006AEA">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13.3 根据审查情况，决定磋商具体内容；</w:t>
      </w:r>
    </w:p>
    <w:p w14:paraId="3AD2D43C">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13.4磋商小组集中与单一供应商进行磋商，给予所有供应商平等的磋商机会；</w:t>
      </w:r>
    </w:p>
    <w:p w14:paraId="0337A2D3">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13.5根据磋商文件和磋商情况，经</w:t>
      </w:r>
      <w:r>
        <w:rPr>
          <w:rFonts w:hint="eastAsia" w:ascii="宋体" w:hAnsi="宋体" w:cs="宋体"/>
          <w:color w:val="000000" w:themeColor="text1"/>
          <w:sz w:val="24"/>
          <w:lang w:eastAsia="zh-CN"/>
          <w14:textFill>
            <w14:solidFill>
              <w14:schemeClr w14:val="tx1"/>
            </w14:solidFill>
          </w14:textFill>
        </w:rPr>
        <w:t>采购人</w:t>
      </w:r>
      <w:r>
        <w:rPr>
          <w:rFonts w:hint="eastAsia" w:ascii="宋体" w:hAnsi="宋体" w:cs="宋体"/>
          <w:color w:val="000000" w:themeColor="text1"/>
          <w:sz w:val="24"/>
          <w14:textFill>
            <w14:solidFill>
              <w14:schemeClr w14:val="tx1"/>
            </w14:solidFill>
          </w14:textFill>
        </w:rPr>
        <w:t>确认后，磋商小组可以根据与供应商的磋商情况变动采购需求中的技术、</w:t>
      </w:r>
      <w:r>
        <w:rPr>
          <w:rFonts w:hint="eastAsia" w:ascii="宋体" w:hAnsi="宋体" w:cs="宋体"/>
          <w:color w:val="000000" w:themeColor="text1"/>
          <w:sz w:val="24"/>
          <w:lang w:eastAsia="zh-CN"/>
          <w14:textFill>
            <w14:solidFill>
              <w14:schemeClr w14:val="tx1"/>
            </w14:solidFill>
          </w14:textFill>
        </w:rPr>
        <w:t>施工</w:t>
      </w:r>
      <w:r>
        <w:rPr>
          <w:rFonts w:hint="eastAsia" w:ascii="宋体" w:hAnsi="宋体" w:cs="宋体"/>
          <w:color w:val="000000" w:themeColor="text1"/>
          <w:sz w:val="24"/>
          <w14:textFill>
            <w14:solidFill>
              <w14:schemeClr w14:val="tx1"/>
            </w14:solidFill>
          </w14:textFill>
        </w:rPr>
        <w:t>要求以及合同草案条款。对磋商文件作出的实质性变动是磋商文件的有效组成部分；</w:t>
      </w:r>
    </w:p>
    <w:p w14:paraId="7B35D0F4">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13.6磋商小组及时将实质性变动内容以书面形式同时通知所有参加磋商的供应商；</w:t>
      </w:r>
    </w:p>
    <w:p w14:paraId="3FAA2DEE">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13.7对磋商重新提交的磋商响应文件进行审核；</w:t>
      </w:r>
    </w:p>
    <w:p w14:paraId="74ADDA1B">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13.8推荐实质性响应的供应商进行最后报价；</w:t>
      </w:r>
    </w:p>
    <w:p w14:paraId="333E2D70">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13.9根据综合评分法进行评审，并推荐磋商成交供应商。</w:t>
      </w:r>
    </w:p>
    <w:p w14:paraId="73FC0D16">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13.10为了有助于对磋商响应文件进行审查、比较和评审，有权要求供应商对其磋商响应文件中含糊不清或前后表述不一致的问题进行澄清，有关澄清的要求和答复均以书面形式递交。</w:t>
      </w:r>
    </w:p>
    <w:p w14:paraId="6323C1F0">
      <w:pPr>
        <w:adjustRightInd w:val="0"/>
        <w:snapToGrid w:val="0"/>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13.11经报请招标</w:t>
      </w:r>
      <w:r>
        <w:rPr>
          <w:rFonts w:hint="eastAsia" w:ascii="宋体" w:hAnsi="宋体" w:cs="宋体"/>
          <w:color w:val="000000" w:themeColor="text1"/>
          <w:sz w:val="24"/>
          <w:lang w:eastAsia="zh-CN"/>
          <w14:textFill>
            <w14:solidFill>
              <w14:schemeClr w14:val="tx1"/>
            </w14:solidFill>
          </w14:textFill>
        </w:rPr>
        <w:t>采购人</w:t>
      </w:r>
      <w:r>
        <w:rPr>
          <w:rFonts w:hint="eastAsia" w:ascii="宋体" w:hAnsi="宋体" w:cs="宋体"/>
          <w:color w:val="000000" w:themeColor="text1"/>
          <w:sz w:val="24"/>
          <w14:textFill>
            <w14:solidFill>
              <w14:schemeClr w14:val="tx1"/>
            </w14:solidFill>
          </w14:textFill>
        </w:rPr>
        <w:t>同意后有权对采购要求和磋商办法进行解释；有权决定和处理磋商过程中出现的其它相关问题；对供应商的商业秘密、</w:t>
      </w:r>
      <w:r>
        <w:rPr>
          <w:rFonts w:hint="eastAsia" w:ascii="宋体" w:hAnsi="宋体" w:cs="宋体"/>
          <w:color w:val="000000" w:themeColor="text1"/>
          <w:sz w:val="24"/>
          <w:lang w:eastAsia="zh-CN"/>
          <w14:textFill>
            <w14:solidFill>
              <w14:schemeClr w14:val="tx1"/>
            </w14:solidFill>
          </w14:textFill>
        </w:rPr>
        <w:t>采购人</w:t>
      </w:r>
      <w:r>
        <w:rPr>
          <w:rFonts w:hint="eastAsia" w:ascii="宋体" w:hAnsi="宋体" w:cs="宋体"/>
          <w:color w:val="000000" w:themeColor="text1"/>
          <w:sz w:val="24"/>
          <w14:textFill>
            <w14:solidFill>
              <w14:schemeClr w14:val="tx1"/>
            </w14:solidFill>
          </w14:textFill>
        </w:rPr>
        <w:t>的国家秘密及正式公布前的磋商结果及过程保密。</w:t>
      </w:r>
    </w:p>
    <w:p w14:paraId="7E2BCF81">
      <w:pPr>
        <w:tabs>
          <w:tab w:val="center" w:pos="4252"/>
          <w:tab w:val="left" w:pos="6720"/>
        </w:tabs>
        <w:spacing w:beforeLines="50" w:afterLines="50"/>
        <w:jc w:val="center"/>
        <w:outlineLvl w:val="1"/>
        <w:rPr>
          <w:rFonts w:ascii="宋体" w:hAnsi="宋体" w:cs="宋体"/>
          <w:b/>
          <w:color w:val="000000" w:themeColor="text1"/>
          <w:sz w:val="28"/>
          <w:szCs w:val="28"/>
          <w14:textFill>
            <w14:solidFill>
              <w14:schemeClr w14:val="tx1"/>
            </w14:solidFill>
          </w14:textFill>
        </w:rPr>
      </w:pPr>
      <w:bookmarkStart w:id="214" w:name="_Toc288433412"/>
      <w:bookmarkStart w:id="215" w:name="_Toc445818403"/>
      <w:bookmarkStart w:id="216" w:name="_Toc361919061"/>
      <w:bookmarkStart w:id="217" w:name="_Toc320031837"/>
      <w:bookmarkStart w:id="218" w:name="_Toc363038344"/>
      <w:bookmarkStart w:id="219" w:name="_Toc423079803"/>
      <w:bookmarkStart w:id="220" w:name="_Toc455669890"/>
      <w:bookmarkStart w:id="221" w:name="_Toc361226366"/>
      <w:bookmarkStart w:id="222" w:name="_Toc361225041"/>
      <w:bookmarkStart w:id="223" w:name="_Toc288567751"/>
      <w:bookmarkStart w:id="224" w:name="_Toc30659"/>
      <w:bookmarkStart w:id="225" w:name="_Toc361859872"/>
      <w:bookmarkStart w:id="226" w:name="_Toc16063"/>
      <w:bookmarkStart w:id="227" w:name="_Toc367229811"/>
      <w:bookmarkStart w:id="228" w:name="_Toc393717657"/>
      <w:bookmarkStart w:id="229" w:name="_Toc320031228"/>
      <w:bookmarkStart w:id="230" w:name="_Toc16648"/>
      <w:bookmarkStart w:id="231" w:name="_Toc361996061"/>
      <w:bookmarkStart w:id="232" w:name="_Toc361859966"/>
      <w:r>
        <w:rPr>
          <w:rFonts w:hint="eastAsia" w:ascii="宋体" w:hAnsi="宋体" w:cs="宋体"/>
          <w:b/>
          <w:color w:val="000000" w:themeColor="text1"/>
          <w:sz w:val="28"/>
          <w:szCs w:val="28"/>
          <w14:textFill>
            <w14:solidFill>
              <w14:schemeClr w14:val="tx1"/>
            </w14:solidFill>
          </w14:textFill>
        </w:rPr>
        <w:t>五、磋商程序</w:t>
      </w:r>
      <w:bookmarkEnd w:id="210"/>
      <w:bookmarkEnd w:id="211"/>
      <w:bookmarkEnd w:id="212"/>
      <w:bookmarkEnd w:id="213"/>
      <w:r>
        <w:rPr>
          <w:rFonts w:hint="eastAsia" w:ascii="宋体" w:hAnsi="宋体" w:cs="宋体"/>
          <w:b/>
          <w:color w:val="000000" w:themeColor="text1"/>
          <w:sz w:val="28"/>
          <w:szCs w:val="28"/>
          <w14:textFill>
            <w14:solidFill>
              <w14:schemeClr w14:val="tx1"/>
            </w14:solidFill>
          </w14:textFill>
        </w:rPr>
        <w:t>及评审办法</w:t>
      </w:r>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p>
    <w:p w14:paraId="44608AF3">
      <w:pPr>
        <w:adjustRightInd w:val="0"/>
        <w:snapToGrid w:val="0"/>
        <w:spacing w:beforeLines="50" w:line="440" w:lineRule="exact"/>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14.磋商程序</w:t>
      </w:r>
    </w:p>
    <w:p w14:paraId="7EDF924F">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14.1详细磋商程序：</w:t>
      </w:r>
    </w:p>
    <w:p w14:paraId="3849199E">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（1）采购代理机构将在“</w:t>
      </w:r>
      <w:r>
        <w:rPr>
          <w:rFonts w:hint="eastAsia" w:ascii="宋体" w:hAnsi="宋体" w:cs="宋体"/>
          <w:color w:val="000000" w:themeColor="text1"/>
          <w:sz w:val="24"/>
          <w:lang w:eastAsia="zh-CN"/>
          <w14:textFill>
            <w14:solidFill>
              <w14:schemeClr w14:val="tx1"/>
            </w14:solidFill>
          </w14:textFill>
        </w:rPr>
        <w:t>竞争性磋商邀请</w:t>
      </w:r>
      <w:r>
        <w:rPr>
          <w:rFonts w:hint="eastAsia" w:ascii="宋体" w:hAnsi="宋体" w:cs="宋体"/>
          <w:color w:val="000000" w:themeColor="text1"/>
          <w:sz w:val="24"/>
          <w14:textFill>
            <w14:solidFill>
              <w14:schemeClr w14:val="tx1"/>
            </w14:solidFill>
          </w14:textFill>
        </w:rPr>
        <w:t>”规定的时间和地点组织磋商大会。磋商大会邀请所有供应商派代表参加(授权代表1人)。供应商应在不迟于“</w:t>
      </w:r>
      <w:r>
        <w:rPr>
          <w:rFonts w:hint="eastAsia" w:ascii="宋体" w:hAnsi="宋体" w:cs="宋体"/>
          <w:color w:val="000000" w:themeColor="text1"/>
          <w:sz w:val="24"/>
          <w:lang w:eastAsia="zh-CN"/>
          <w14:textFill>
            <w14:solidFill>
              <w14:schemeClr w14:val="tx1"/>
            </w14:solidFill>
          </w14:textFill>
        </w:rPr>
        <w:t>竞争性磋商邀请</w:t>
      </w:r>
      <w:r>
        <w:rPr>
          <w:rFonts w:hint="eastAsia" w:ascii="宋体" w:hAnsi="宋体" w:cs="宋体"/>
          <w:color w:val="000000" w:themeColor="text1"/>
          <w:sz w:val="24"/>
          <w14:textFill>
            <w14:solidFill>
              <w14:schemeClr w14:val="tx1"/>
            </w14:solidFill>
          </w14:textFill>
        </w:rPr>
        <w:t>”中规定的磋商响应文件递交截止时间，在磋商地点将响应文件递交至采购代理机构。采购代理机构拒绝接收磋商响应文件递交截止时间后送达的任何响应文件。</w:t>
      </w:r>
    </w:p>
    <w:p w14:paraId="2992F942">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（2）招标采购单位将根据磋商文件要求对各供应商资格（含信用记录）进行审查，资格审查未通过的供应商其磋商将被拒绝。</w:t>
      </w:r>
    </w:p>
    <w:p w14:paraId="6235FBFD">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（3）磋商小组审查所有磋商响应文件有效性。</w:t>
      </w:r>
    </w:p>
    <w:p w14:paraId="42037D68">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（4）磋商小组集中与符合性审查合格的供应商单一进行磋商。</w:t>
      </w:r>
    </w:p>
    <w:p w14:paraId="230D7023">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（5）供应商根据磋商小组提供的磋商文件变动内容及要求重新提交磋商响应文件（或承诺说明），并由其法定代表人或授权代表签字或加盖公章。（如果有）</w:t>
      </w:r>
    </w:p>
    <w:p w14:paraId="4AC15CBE">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（6）磋商结束后，磋商小组将要求所有实质性响应的供应商提交最后报价。 </w:t>
      </w:r>
    </w:p>
    <w:p w14:paraId="3C3F80D8">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（7）磋商小组各成员采用综合评分法进行独立评分。</w:t>
      </w:r>
    </w:p>
    <w:p w14:paraId="2E40B53F">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（8）磋商小组根据综合评分情况，推荐磋商成交候选单位。</w:t>
      </w:r>
    </w:p>
    <w:p w14:paraId="0214BC94">
      <w:pPr>
        <w:spacing w:line="440" w:lineRule="exact"/>
        <w:ind w:firstLine="482" w:firstLineChars="200"/>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b/>
          <w:color w:val="000000" w:themeColor="text1"/>
          <w:sz w:val="24"/>
          <w14:textFill>
            <w14:solidFill>
              <w14:schemeClr w14:val="tx1"/>
            </w14:solidFill>
          </w14:textFill>
        </w:rPr>
        <w:t>14.2 出现下列情况之一者，其磋商响应文件按无效文件处理</w:t>
      </w:r>
      <w:r>
        <w:rPr>
          <w:rFonts w:hint="eastAsia" w:ascii="宋体" w:hAnsi="宋体"/>
          <w:b/>
          <w:bCs/>
          <w:color w:val="000000" w:themeColor="text1"/>
          <w:sz w:val="24"/>
          <w:u w:val="none"/>
          <w:lang w:eastAsia="zh-CN"/>
          <w14:textFill>
            <w14:solidFill>
              <w14:schemeClr w14:val="tx1"/>
            </w14:solidFill>
          </w14:textFill>
        </w:rPr>
        <w:t>（</w:t>
      </w:r>
      <w:r>
        <w:rPr>
          <w:rFonts w:hint="eastAsia" w:ascii="宋体" w:hAnsi="宋体"/>
          <w:b/>
          <w:bCs/>
          <w:color w:val="000000" w:themeColor="text1"/>
          <w:sz w:val="24"/>
          <w:u w:val="none"/>
          <w:lang w:val="en-US" w:eastAsia="zh-CN"/>
          <w14:textFill>
            <w14:solidFill>
              <w14:schemeClr w14:val="tx1"/>
            </w14:solidFill>
          </w14:textFill>
        </w:rPr>
        <w:t>符合性审查</w:t>
      </w:r>
      <w:r>
        <w:rPr>
          <w:rFonts w:hint="eastAsia" w:ascii="宋体" w:hAnsi="宋体"/>
          <w:b/>
          <w:bCs/>
          <w:color w:val="000000" w:themeColor="text1"/>
          <w:sz w:val="24"/>
          <w:u w:val="none"/>
          <w:lang w:eastAsia="zh-CN"/>
          <w14:textFill>
            <w14:solidFill>
              <w14:schemeClr w14:val="tx1"/>
            </w14:solidFill>
          </w14:textFill>
        </w:rPr>
        <w:t>）</w:t>
      </w:r>
      <w:r>
        <w:rPr>
          <w:rFonts w:hint="eastAsia" w:ascii="宋体" w:hAnsi="宋体" w:cs="宋体"/>
          <w:b/>
          <w:color w:val="000000" w:themeColor="text1"/>
          <w:sz w:val="24"/>
          <w:lang w:eastAsia="zh-CN"/>
          <w14:textFill>
            <w14:solidFill>
              <w14:schemeClr w14:val="tx1"/>
            </w14:solidFill>
          </w14:textFill>
        </w:rPr>
        <w:t>。</w:t>
      </w:r>
    </w:p>
    <w:p w14:paraId="6DED8B88">
      <w:pPr>
        <w:spacing w:line="440" w:lineRule="exact"/>
        <w:ind w:right="105" w:rightChars="5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1</w:t>
      </w:r>
      <w:r>
        <w:rPr>
          <w:rFonts w:hint="eastAsia" w:ascii="宋体" w:hAnsi="宋体" w:cs="宋体"/>
          <w:color w:val="000000" w:themeColor="text1"/>
          <w:sz w:val="24"/>
          <w14:textFill>
            <w14:solidFill>
              <w14:schemeClr w14:val="tx1"/>
            </w14:solidFill>
          </w14:textFill>
        </w:rPr>
        <w:t>）磋商响应文件有效期不足的；</w:t>
      </w:r>
    </w:p>
    <w:p w14:paraId="7502EA7A">
      <w:pPr>
        <w:spacing w:line="440" w:lineRule="exact"/>
        <w:ind w:right="105" w:rightChars="5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2</w:t>
      </w:r>
      <w:r>
        <w:rPr>
          <w:rFonts w:hint="eastAsia" w:ascii="宋体" w:hAnsi="宋体" w:cs="宋体"/>
          <w:color w:val="000000" w:themeColor="text1"/>
          <w:sz w:val="24"/>
          <w14:textFill>
            <w14:solidFill>
              <w14:schemeClr w14:val="tx1"/>
            </w14:solidFill>
          </w14:textFill>
        </w:rPr>
        <w:t>）磋商响应文件</w:t>
      </w:r>
      <w:r>
        <w:rPr>
          <w:rFonts w:hint="eastAsia" w:ascii="宋体"/>
          <w:color w:val="000000" w:themeColor="text1"/>
          <w:sz w:val="24"/>
          <w:highlight w:val="none"/>
          <w:lang w:val="en-US" w:eastAsia="zh-CN"/>
          <w14:textFill>
            <w14:solidFill>
              <w14:schemeClr w14:val="tx1"/>
            </w14:solidFill>
          </w14:textFill>
        </w:rPr>
        <w:t>未加盖供应商公章</w:t>
      </w:r>
      <w:r>
        <w:rPr>
          <w:rFonts w:hint="eastAsia" w:ascii="宋体"/>
          <w:color w:val="000000" w:themeColor="text1"/>
          <w:sz w:val="24"/>
          <w:highlight w:val="none"/>
          <w:lang w:eastAsia="zh-CN"/>
          <w14:textFill>
            <w14:solidFill>
              <w14:schemeClr w14:val="tx1"/>
            </w14:solidFill>
          </w14:textFill>
        </w:rPr>
        <w:t>，</w:t>
      </w:r>
      <w:r>
        <w:rPr>
          <w:rFonts w:hint="eastAsia" w:ascii="宋体"/>
          <w:color w:val="000000" w:themeColor="text1"/>
          <w:sz w:val="24"/>
          <w:highlight w:val="none"/>
          <w14:textFill>
            <w14:solidFill>
              <w14:schemeClr w14:val="tx1"/>
            </w14:solidFill>
          </w14:textFill>
        </w:rPr>
        <w:t>无法定代表人签字或签字人无法定代表人有效授权书的</w:t>
      </w:r>
      <w:r>
        <w:rPr>
          <w:rFonts w:hint="eastAsia" w:ascii="宋体" w:hAnsi="宋体" w:cs="宋体"/>
          <w:color w:val="000000" w:themeColor="text1"/>
          <w:sz w:val="24"/>
          <w14:textFill>
            <w14:solidFill>
              <w14:schemeClr w14:val="tx1"/>
            </w14:solidFill>
          </w14:textFill>
        </w:rPr>
        <w:t>；</w:t>
      </w:r>
    </w:p>
    <w:p w14:paraId="1CD74AB0">
      <w:pPr>
        <w:spacing w:line="440" w:lineRule="exact"/>
        <w:ind w:right="105" w:rightChars="5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 xml:space="preserve">）不满足磋商文件“第三章 </w:t>
      </w:r>
      <w:r>
        <w:rPr>
          <w:rFonts w:hint="eastAsia" w:ascii="宋体" w:hAnsi="宋体" w:cs="宋体"/>
          <w:color w:val="000000" w:themeColor="text1"/>
          <w:sz w:val="24"/>
          <w:lang w:eastAsia="zh-CN"/>
          <w14:textFill>
            <w14:solidFill>
              <w14:schemeClr w14:val="tx1"/>
            </w14:solidFill>
          </w14:textFill>
        </w:rPr>
        <w:t xml:space="preserve"> 商务及施工要求</w:t>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中“一、商务要求”</w:t>
      </w:r>
      <w:r>
        <w:rPr>
          <w:rFonts w:hint="eastAsia" w:ascii="宋体" w:hAnsi="宋体" w:cs="宋体"/>
          <w:color w:val="000000" w:themeColor="text1"/>
          <w:sz w:val="24"/>
          <w14:textFill>
            <w14:solidFill>
              <w14:schemeClr w14:val="tx1"/>
            </w14:solidFill>
          </w14:textFill>
        </w:rPr>
        <w:t>的；</w:t>
      </w:r>
    </w:p>
    <w:p w14:paraId="501CB92E">
      <w:pPr>
        <w:spacing w:line="440" w:lineRule="exact"/>
        <w:ind w:right="105" w:rightChars="5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4</w:t>
      </w:r>
      <w:r>
        <w:rPr>
          <w:rFonts w:hint="eastAsia" w:ascii="宋体" w:hAnsi="宋体" w:cs="宋体"/>
          <w:color w:val="000000" w:themeColor="text1"/>
          <w:sz w:val="24"/>
          <w14:textFill>
            <w14:solidFill>
              <w14:schemeClr w14:val="tx1"/>
            </w14:solidFill>
          </w14:textFill>
        </w:rPr>
        <w:t>）磋商报价高于磋商文件公布的</w:t>
      </w:r>
      <w:r>
        <w:rPr>
          <w:rFonts w:hint="eastAsia" w:ascii="宋体" w:hAnsi="宋体" w:cs="宋体"/>
          <w:color w:val="000000" w:themeColor="text1"/>
          <w:sz w:val="24"/>
          <w:lang w:val="en-US" w:eastAsia="zh-CN"/>
          <w14:textFill>
            <w14:solidFill>
              <w14:schemeClr w14:val="tx1"/>
            </w14:solidFill>
          </w14:textFill>
        </w:rPr>
        <w:t>最高限价</w:t>
      </w:r>
      <w:r>
        <w:rPr>
          <w:rFonts w:hint="eastAsia" w:ascii="宋体" w:hAnsi="宋体" w:cs="宋体"/>
          <w:color w:val="000000" w:themeColor="text1"/>
          <w:sz w:val="24"/>
          <w14:textFill>
            <w14:solidFill>
              <w14:schemeClr w14:val="tx1"/>
            </w14:solidFill>
          </w14:textFill>
        </w:rPr>
        <w:t>的；</w:t>
      </w:r>
    </w:p>
    <w:p w14:paraId="300F6B3C">
      <w:pPr>
        <w:spacing w:line="440" w:lineRule="exact"/>
        <w:ind w:right="105" w:rightChars="5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5</w:t>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最后</w:t>
      </w:r>
      <w:r>
        <w:rPr>
          <w:rFonts w:hint="eastAsia" w:ascii="宋体" w:hAnsi="宋体" w:cs="宋体"/>
          <w:color w:val="000000" w:themeColor="text1"/>
          <w:sz w:val="24"/>
          <w14:textFill>
            <w14:solidFill>
              <w14:schemeClr w14:val="tx1"/>
            </w14:solidFill>
          </w14:textFill>
        </w:rPr>
        <w:t>报价高于首次报价的（磋商文件有实质性变动除外）；</w:t>
      </w:r>
    </w:p>
    <w:p w14:paraId="62CF3642">
      <w:pPr>
        <w:spacing w:line="440" w:lineRule="exact"/>
        <w:ind w:right="105" w:rightChars="5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6</w:t>
      </w:r>
      <w:r>
        <w:rPr>
          <w:rFonts w:hint="eastAsia" w:ascii="宋体" w:hAnsi="宋体" w:cs="宋体"/>
          <w:color w:val="000000" w:themeColor="text1"/>
          <w:sz w:val="24"/>
          <w14:textFill>
            <w14:solidFill>
              <w14:schemeClr w14:val="tx1"/>
            </w14:solidFill>
          </w14:textFill>
        </w:rPr>
        <w:t>）磋商响应文件附有招标采购单位不能接受的条件的；</w:t>
      </w:r>
    </w:p>
    <w:p w14:paraId="3B527398">
      <w:pPr>
        <w:spacing w:line="440" w:lineRule="exact"/>
        <w:ind w:right="105" w:rightChars="5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7</w:t>
      </w:r>
      <w:r>
        <w:rPr>
          <w:rFonts w:hint="eastAsia" w:ascii="宋体" w:hAnsi="宋体" w:cs="宋体"/>
          <w:color w:val="000000" w:themeColor="text1"/>
          <w:sz w:val="24"/>
          <w14:textFill>
            <w14:solidFill>
              <w14:schemeClr w14:val="tx1"/>
            </w14:solidFill>
          </w14:textFill>
        </w:rPr>
        <w:t>）提供虚假证明材料，开具虚假业绩的；</w:t>
      </w:r>
    </w:p>
    <w:p w14:paraId="45BD05A2">
      <w:pPr>
        <w:spacing w:line="440" w:lineRule="exact"/>
        <w:ind w:right="105" w:rightChars="50"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8</w:t>
      </w:r>
      <w:r>
        <w:rPr>
          <w:rFonts w:hint="eastAsia" w:ascii="宋体" w:hAnsi="宋体" w:cs="宋体"/>
          <w:color w:val="000000" w:themeColor="text1"/>
          <w:sz w:val="24"/>
          <w14:textFill>
            <w14:solidFill>
              <w14:schemeClr w14:val="tx1"/>
            </w14:solidFill>
          </w14:textFill>
        </w:rPr>
        <w:t>）符合磋商文件中其他有关拒绝磋商或无效文件条款的。</w:t>
      </w:r>
    </w:p>
    <w:p w14:paraId="07517C89">
      <w:pPr>
        <w:adjustRightInd w:val="0"/>
        <w:snapToGrid w:val="0"/>
        <w:spacing w:beforeLines="50" w:line="440" w:lineRule="exact"/>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14.3评审和比较</w:t>
      </w:r>
    </w:p>
    <w:p w14:paraId="267177DB">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14.3.1</w:t>
      </w:r>
      <w:r>
        <w:rPr>
          <w:rFonts w:hint="eastAsia" w:ascii="宋体" w:hAnsi="宋体"/>
          <w:color w:val="000000" w:themeColor="text1"/>
          <w:sz w:val="24"/>
          <w14:textFill>
            <w14:solidFill>
              <w14:schemeClr w14:val="tx1"/>
            </w14:solidFill>
          </w14:textFill>
        </w:rPr>
        <w:t>以磋商文件为依据，对所有实质上响应</w:t>
      </w:r>
      <w:r>
        <w:rPr>
          <w:rFonts w:hint="eastAsia" w:ascii="宋体" w:hAnsi="宋体"/>
          <w:color w:val="000000" w:themeColor="text1"/>
          <w:sz w:val="24"/>
          <w:lang w:val="en-US" w:eastAsia="zh-CN"/>
          <w14:textFill>
            <w14:solidFill>
              <w14:schemeClr w14:val="tx1"/>
            </w14:solidFill>
          </w14:textFill>
        </w:rPr>
        <w:t>的供应商按下述“评分细则”综合评分</w:t>
      </w:r>
      <w:r>
        <w:rPr>
          <w:rFonts w:hint="eastAsia" w:ascii="宋体" w:hAnsi="宋体"/>
          <w:color w:val="000000" w:themeColor="text1"/>
          <w:sz w:val="24"/>
          <w14:textFill>
            <w14:solidFill>
              <w14:schemeClr w14:val="tx1"/>
            </w14:solidFill>
          </w14:textFill>
        </w:rPr>
        <w:t>。</w:t>
      </w:r>
    </w:p>
    <w:p w14:paraId="114964B5">
      <w:pPr>
        <w:pStyle w:val="24"/>
        <w:jc w:val="left"/>
        <w:rPr>
          <w:rFonts w:hint="eastAsia" w:ascii="宋体" w:hAnsi="宋体" w:cs="宋体"/>
          <w:color w:val="000000" w:themeColor="text1"/>
          <w:sz w:val="24"/>
          <w14:textFill>
            <w14:solidFill>
              <w14:schemeClr w14:val="tx1"/>
            </w14:solidFill>
          </w14:textFill>
        </w:rPr>
      </w:pPr>
      <w:bookmarkStart w:id="233" w:name="_Toc2610"/>
      <w:bookmarkStart w:id="234" w:name="_Toc16082"/>
      <w:bookmarkStart w:id="235" w:name="_Toc18163"/>
      <w:bookmarkStart w:id="236" w:name="_Toc18387"/>
      <w:bookmarkStart w:id="237" w:name="_Toc29001"/>
      <w:bookmarkStart w:id="238" w:name="_Toc8728"/>
      <w:bookmarkStart w:id="239" w:name="_Toc9847"/>
      <w:bookmarkStart w:id="240" w:name="_Toc613"/>
      <w:bookmarkStart w:id="241" w:name="_Toc17728"/>
      <w:bookmarkStart w:id="242" w:name="_Toc28026"/>
      <w:r>
        <w:rPr>
          <w:rFonts w:hint="eastAsia" w:ascii="宋体" w:hAnsi="宋体" w:cs="宋体"/>
          <w:color w:val="000000" w:themeColor="text1"/>
          <w:sz w:val="24"/>
          <w14:textFill>
            <w14:solidFill>
              <w14:schemeClr w14:val="tx1"/>
            </w14:solidFill>
          </w14:textFill>
        </w:rPr>
        <w:t>评分细则如下：</w:t>
      </w:r>
      <w:bookmarkEnd w:id="233"/>
      <w:bookmarkEnd w:id="234"/>
      <w:bookmarkEnd w:id="235"/>
      <w:bookmarkEnd w:id="236"/>
      <w:bookmarkEnd w:id="237"/>
      <w:bookmarkEnd w:id="238"/>
      <w:bookmarkEnd w:id="239"/>
      <w:bookmarkEnd w:id="240"/>
      <w:bookmarkEnd w:id="241"/>
      <w:bookmarkEnd w:id="242"/>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57" w:type="dxa"/>
        </w:tblCellMar>
      </w:tblPr>
      <w:tblGrid>
        <w:gridCol w:w="1465"/>
        <w:gridCol w:w="968"/>
        <w:gridCol w:w="5176"/>
        <w:gridCol w:w="783"/>
      </w:tblGrid>
      <w:tr w14:paraId="34F92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340" w:hRule="atLeast"/>
          <w:tblHeader/>
          <w:jc w:val="center"/>
        </w:trPr>
        <w:tc>
          <w:tcPr>
            <w:tcW w:w="1465" w:type="dxa"/>
            <w:noWrap w:val="0"/>
            <w:vAlign w:val="center"/>
          </w:tcPr>
          <w:p w14:paraId="27F5B0EF">
            <w:pPr>
              <w:spacing w:line="360" w:lineRule="exact"/>
              <w:jc w:val="center"/>
              <w:rPr>
                <w:rFonts w:hint="eastAsia" w:ascii="宋体" w:hAnsi="宋体" w:cs="宋体"/>
                <w:b/>
                <w:szCs w:val="21"/>
              </w:rPr>
            </w:pPr>
            <w:r>
              <w:rPr>
                <w:rFonts w:hint="eastAsia" w:ascii="宋体" w:hAnsi="宋体" w:cs="宋体"/>
                <w:b/>
                <w:szCs w:val="21"/>
              </w:rPr>
              <w:t>赋分项</w:t>
            </w:r>
          </w:p>
        </w:tc>
        <w:tc>
          <w:tcPr>
            <w:tcW w:w="6144" w:type="dxa"/>
            <w:gridSpan w:val="2"/>
            <w:noWrap w:val="0"/>
            <w:vAlign w:val="center"/>
          </w:tcPr>
          <w:p w14:paraId="6CF9D0F7">
            <w:pPr>
              <w:spacing w:line="360" w:lineRule="exact"/>
              <w:jc w:val="center"/>
              <w:rPr>
                <w:rFonts w:hint="eastAsia" w:ascii="宋体" w:hAnsi="宋体" w:cs="宋体"/>
                <w:b/>
                <w:szCs w:val="21"/>
              </w:rPr>
            </w:pPr>
            <w:r>
              <w:rPr>
                <w:rFonts w:hint="eastAsia" w:ascii="宋体" w:hAnsi="宋体" w:cs="宋体"/>
                <w:b/>
                <w:szCs w:val="21"/>
              </w:rPr>
              <w:t>赋分标准</w:t>
            </w:r>
          </w:p>
        </w:tc>
        <w:tc>
          <w:tcPr>
            <w:tcW w:w="783" w:type="dxa"/>
            <w:noWrap w:val="0"/>
            <w:vAlign w:val="center"/>
          </w:tcPr>
          <w:p w14:paraId="09731540">
            <w:pPr>
              <w:spacing w:line="360" w:lineRule="exact"/>
              <w:jc w:val="center"/>
              <w:rPr>
                <w:rFonts w:hint="eastAsia" w:ascii="宋体" w:hAnsi="宋体" w:cs="宋体"/>
                <w:b/>
                <w:szCs w:val="21"/>
              </w:rPr>
            </w:pPr>
            <w:r>
              <w:rPr>
                <w:rFonts w:hint="eastAsia" w:ascii="宋体" w:hAnsi="宋体" w:cs="宋体"/>
                <w:b/>
                <w:szCs w:val="21"/>
              </w:rPr>
              <w:t>满分</w:t>
            </w:r>
          </w:p>
        </w:tc>
      </w:tr>
      <w:tr w14:paraId="57C69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340" w:hRule="atLeast"/>
          <w:jc w:val="center"/>
        </w:trPr>
        <w:tc>
          <w:tcPr>
            <w:tcW w:w="1465" w:type="dxa"/>
            <w:noWrap w:val="0"/>
            <w:vAlign w:val="center"/>
          </w:tcPr>
          <w:p w14:paraId="6FE66168">
            <w:pPr>
              <w:spacing w:line="360" w:lineRule="exact"/>
              <w:jc w:val="center"/>
              <w:rPr>
                <w:rFonts w:hint="eastAsia" w:ascii="宋体" w:hAnsi="宋体" w:cs="宋体"/>
                <w:b/>
                <w:szCs w:val="21"/>
              </w:rPr>
            </w:pPr>
            <w:r>
              <w:rPr>
                <w:rFonts w:hint="eastAsia" w:ascii="宋体" w:hAnsi="宋体" w:cs="宋体"/>
                <w:szCs w:val="21"/>
              </w:rPr>
              <w:t>价格评审</w:t>
            </w:r>
            <w:r>
              <w:rPr>
                <w:rFonts w:hint="eastAsia" w:ascii="宋体" w:hAnsi="宋体" w:cs="宋体"/>
                <w:b/>
                <w:szCs w:val="21"/>
              </w:rPr>
              <w:t>P</w:t>
            </w:r>
          </w:p>
          <w:p w14:paraId="6E8F5DB4">
            <w:pPr>
              <w:spacing w:line="360" w:lineRule="exact"/>
              <w:jc w:val="center"/>
              <w:rPr>
                <w:rFonts w:hint="eastAsia" w:ascii="宋体" w:hAnsi="宋体" w:cs="宋体"/>
                <w:szCs w:val="21"/>
              </w:rPr>
            </w:pPr>
            <w:r>
              <w:rPr>
                <w:rFonts w:hint="eastAsia" w:ascii="宋体" w:hAnsi="宋体" w:cs="宋体"/>
                <w:szCs w:val="21"/>
              </w:rPr>
              <w:t>（满分</w:t>
            </w:r>
            <w:r>
              <w:rPr>
                <w:rFonts w:hint="eastAsia" w:ascii="宋体" w:hAnsi="宋体" w:cs="宋体"/>
                <w:szCs w:val="21"/>
                <w:lang w:val="en-US" w:eastAsia="zh-CN"/>
              </w:rPr>
              <w:t>30</w:t>
            </w:r>
            <w:r>
              <w:rPr>
                <w:rFonts w:hint="eastAsia" w:ascii="宋体" w:hAnsi="宋体" w:cs="宋体"/>
                <w:szCs w:val="21"/>
              </w:rPr>
              <w:t>分）</w:t>
            </w:r>
          </w:p>
        </w:tc>
        <w:tc>
          <w:tcPr>
            <w:tcW w:w="6144" w:type="dxa"/>
            <w:gridSpan w:val="2"/>
            <w:noWrap w:val="0"/>
            <w:vAlign w:val="center"/>
          </w:tcPr>
          <w:p w14:paraId="5608E316">
            <w:pPr>
              <w:spacing w:line="360" w:lineRule="exact"/>
              <w:rPr>
                <w:rFonts w:hint="eastAsia" w:ascii="宋体" w:hAnsi="宋体" w:cs="宋体"/>
                <w:szCs w:val="21"/>
              </w:rPr>
            </w:pPr>
            <w:r>
              <w:rPr>
                <w:rFonts w:hint="eastAsia" w:ascii="宋体" w:hAnsi="宋体" w:cs="宋体"/>
                <w:szCs w:val="21"/>
              </w:rPr>
              <w:t>评分方法：</w:t>
            </w:r>
            <w:r>
              <w:rPr>
                <w:rFonts w:hint="eastAsia" w:ascii="宋体" w:hAnsi="宋体" w:cs="宋体"/>
                <w:b/>
                <w:szCs w:val="21"/>
              </w:rPr>
              <w:t>P=</w:t>
            </w:r>
            <w:r>
              <w:rPr>
                <w:rFonts w:hint="eastAsia" w:ascii="宋体" w:hAnsi="宋体" w:cs="宋体"/>
                <w:b/>
                <w:szCs w:val="21"/>
                <w:lang w:val="en-US" w:eastAsia="zh-CN"/>
              </w:rPr>
              <w:t>30</w:t>
            </w:r>
            <w:r>
              <w:rPr>
                <w:rFonts w:hint="eastAsia" w:ascii="宋体" w:hAnsi="宋体" w:cs="宋体"/>
                <w:b/>
                <w:szCs w:val="21"/>
              </w:rPr>
              <w:t>×Pmin/ Pn</w:t>
            </w:r>
          </w:p>
          <w:p w14:paraId="44B885C1">
            <w:pPr>
              <w:spacing w:line="360" w:lineRule="exact"/>
              <w:rPr>
                <w:rFonts w:hint="eastAsia" w:ascii="宋体" w:hAnsi="宋体" w:cs="宋体"/>
                <w:szCs w:val="21"/>
              </w:rPr>
            </w:pPr>
            <w:r>
              <w:rPr>
                <w:rFonts w:hint="eastAsia" w:ascii="宋体" w:hAnsi="宋体" w:cs="宋体"/>
                <w:szCs w:val="21"/>
              </w:rPr>
              <w:t>其中：</w:t>
            </w:r>
            <w:r>
              <w:rPr>
                <w:rFonts w:hint="eastAsia" w:ascii="宋体" w:hAnsi="宋体" w:cs="宋体"/>
                <w:b/>
                <w:szCs w:val="21"/>
              </w:rPr>
              <w:t>Pmin</w:t>
            </w:r>
            <w:r>
              <w:rPr>
                <w:rFonts w:hint="eastAsia" w:ascii="宋体" w:hAnsi="宋体" w:cs="宋体"/>
                <w:szCs w:val="21"/>
              </w:rPr>
              <w:t>：所有有效最</w:t>
            </w:r>
            <w:r>
              <w:rPr>
                <w:rFonts w:hint="eastAsia" w:ascii="宋体" w:hAnsi="宋体" w:cs="宋体"/>
                <w:szCs w:val="21"/>
                <w:lang w:val="en-US" w:eastAsia="zh-CN"/>
              </w:rPr>
              <w:t>后</w:t>
            </w:r>
            <w:r>
              <w:rPr>
                <w:rFonts w:hint="eastAsia" w:ascii="宋体" w:hAnsi="宋体" w:cs="宋体"/>
                <w:szCs w:val="21"/>
              </w:rPr>
              <w:t>报价的最低价。</w:t>
            </w:r>
          </w:p>
          <w:p w14:paraId="57D78ED5">
            <w:pPr>
              <w:spacing w:line="360" w:lineRule="exact"/>
              <w:rPr>
                <w:rFonts w:hint="eastAsia" w:ascii="宋体" w:hAnsi="宋体" w:cs="宋体"/>
                <w:szCs w:val="21"/>
              </w:rPr>
            </w:pPr>
            <w:r>
              <w:rPr>
                <w:rFonts w:hint="eastAsia" w:ascii="宋体" w:hAnsi="宋体" w:cs="宋体"/>
                <w:b/>
                <w:szCs w:val="21"/>
              </w:rPr>
              <w:t>Pn</w:t>
            </w:r>
            <w:r>
              <w:rPr>
                <w:rFonts w:hint="eastAsia" w:ascii="宋体" w:hAnsi="宋体" w:cs="宋体"/>
                <w:szCs w:val="21"/>
              </w:rPr>
              <w:t>：第n个供应商的最</w:t>
            </w:r>
            <w:r>
              <w:rPr>
                <w:rFonts w:hint="eastAsia" w:ascii="宋体" w:hAnsi="宋体" w:cs="宋体"/>
                <w:szCs w:val="21"/>
                <w:lang w:val="en-US" w:eastAsia="zh-CN"/>
              </w:rPr>
              <w:t>后</w:t>
            </w:r>
            <w:r>
              <w:rPr>
                <w:rFonts w:hint="eastAsia" w:ascii="宋体" w:hAnsi="宋体" w:cs="宋体"/>
                <w:szCs w:val="21"/>
              </w:rPr>
              <w:t>报价。</w:t>
            </w:r>
          </w:p>
        </w:tc>
        <w:tc>
          <w:tcPr>
            <w:tcW w:w="783" w:type="dxa"/>
            <w:noWrap w:val="0"/>
            <w:vAlign w:val="center"/>
          </w:tcPr>
          <w:p w14:paraId="5C057DFB">
            <w:pPr>
              <w:spacing w:line="360" w:lineRule="exact"/>
              <w:jc w:val="center"/>
              <w:rPr>
                <w:rFonts w:hint="eastAsia" w:ascii="宋体" w:hAnsi="宋体" w:cs="宋体"/>
                <w:szCs w:val="21"/>
              </w:rPr>
            </w:pPr>
            <w:r>
              <w:rPr>
                <w:rFonts w:hint="eastAsia" w:ascii="宋体" w:hAnsi="宋体" w:cs="宋体"/>
                <w:szCs w:val="21"/>
                <w:lang w:val="en-US" w:eastAsia="zh-CN"/>
              </w:rPr>
              <w:t>30</w:t>
            </w:r>
            <w:r>
              <w:rPr>
                <w:rFonts w:hint="eastAsia" w:ascii="宋体" w:hAnsi="宋体" w:cs="宋体"/>
                <w:szCs w:val="21"/>
              </w:rPr>
              <w:t>分</w:t>
            </w:r>
          </w:p>
        </w:tc>
      </w:tr>
      <w:tr w14:paraId="13B09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927" w:hRule="atLeast"/>
          <w:jc w:val="center"/>
        </w:trPr>
        <w:tc>
          <w:tcPr>
            <w:tcW w:w="1465" w:type="dxa"/>
            <w:vMerge w:val="restart"/>
            <w:noWrap w:val="0"/>
            <w:vAlign w:val="center"/>
          </w:tcPr>
          <w:p w14:paraId="7BD4C4BD">
            <w:pPr>
              <w:spacing w:line="360" w:lineRule="exact"/>
              <w:jc w:val="center"/>
              <w:rPr>
                <w:rFonts w:hint="eastAsia" w:ascii="宋体" w:hAnsi="宋体" w:cs="宋体"/>
                <w:szCs w:val="21"/>
              </w:rPr>
            </w:pPr>
            <w:r>
              <w:rPr>
                <w:rFonts w:hint="eastAsia" w:ascii="宋体" w:hAnsi="宋体" w:cs="宋体"/>
                <w:szCs w:val="21"/>
              </w:rPr>
              <w:t>技术部分</w:t>
            </w:r>
          </w:p>
          <w:p w14:paraId="001C77CB">
            <w:pPr>
              <w:spacing w:line="360" w:lineRule="exact"/>
              <w:jc w:val="center"/>
              <w:rPr>
                <w:rFonts w:hint="eastAsia" w:ascii="宋体" w:hAnsi="宋体" w:cs="宋体"/>
                <w:szCs w:val="21"/>
              </w:rPr>
            </w:pPr>
            <w:r>
              <w:rPr>
                <w:rFonts w:hint="eastAsia" w:ascii="宋体" w:hAnsi="宋体" w:cs="宋体"/>
                <w:szCs w:val="21"/>
              </w:rPr>
              <w:t>（满分</w:t>
            </w:r>
            <w:r>
              <w:rPr>
                <w:rFonts w:hint="eastAsia" w:ascii="宋体" w:hAnsi="宋体" w:cs="宋体"/>
                <w:szCs w:val="21"/>
                <w:lang w:val="en-US" w:eastAsia="zh-CN"/>
              </w:rPr>
              <w:t>48</w:t>
            </w:r>
            <w:r>
              <w:rPr>
                <w:rFonts w:hint="eastAsia" w:ascii="宋体" w:hAnsi="宋体" w:cs="宋体"/>
                <w:szCs w:val="21"/>
              </w:rPr>
              <w:t>分）</w:t>
            </w:r>
          </w:p>
        </w:tc>
        <w:tc>
          <w:tcPr>
            <w:tcW w:w="968" w:type="dxa"/>
            <w:noWrap w:val="0"/>
            <w:vAlign w:val="center"/>
          </w:tcPr>
          <w:p w14:paraId="3A659DB6">
            <w:pPr>
              <w:spacing w:line="360" w:lineRule="exact"/>
              <w:jc w:val="center"/>
              <w:rPr>
                <w:rFonts w:hint="eastAsia" w:ascii="宋体" w:hAnsi="宋体" w:cs="宋体"/>
                <w:szCs w:val="21"/>
              </w:rPr>
            </w:pPr>
            <w:r>
              <w:rPr>
                <w:rFonts w:hint="eastAsia" w:ascii="宋体" w:hAnsi="宋体" w:cs="宋体"/>
                <w:szCs w:val="21"/>
              </w:rPr>
              <w:t>施工</w:t>
            </w:r>
          </w:p>
          <w:p w14:paraId="2CE06051">
            <w:pPr>
              <w:spacing w:line="360" w:lineRule="exact"/>
              <w:jc w:val="center"/>
              <w:rPr>
                <w:rFonts w:hint="eastAsia" w:ascii="宋体" w:hAnsi="宋体" w:cs="宋体"/>
                <w:szCs w:val="21"/>
              </w:rPr>
            </w:pPr>
            <w:r>
              <w:rPr>
                <w:rFonts w:hint="eastAsia" w:ascii="宋体" w:hAnsi="宋体" w:cs="宋体"/>
                <w:szCs w:val="21"/>
              </w:rPr>
              <w:t>方案</w:t>
            </w:r>
          </w:p>
        </w:tc>
        <w:tc>
          <w:tcPr>
            <w:tcW w:w="5176" w:type="dxa"/>
            <w:noWrap w:val="0"/>
            <w:vAlign w:val="center"/>
          </w:tcPr>
          <w:p w14:paraId="75641391">
            <w:pPr>
              <w:pStyle w:val="26"/>
              <w:numPr>
                <w:ilvl w:val="0"/>
                <w:numId w:val="1"/>
              </w:numPr>
              <w:spacing w:after="0" w:line="360" w:lineRule="exact"/>
              <w:ind w:firstLine="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评审内容 供应商根据采购单位的采购需求，针对本项目提供的实施方案进行综合评审，方案包含：①施工组织方案；②项目管理目标；③工期方案；④验收方案；⑤到场离场计划；⑥环境保护措施；⑦文明施工方案。 二、评审标准 </w:t>
            </w:r>
          </w:p>
          <w:p w14:paraId="558DFB31">
            <w:pPr>
              <w:pStyle w:val="26"/>
              <w:numPr>
                <w:ilvl w:val="0"/>
                <w:numId w:val="0"/>
              </w:numPr>
              <w:spacing w:after="0"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完整性：方案必须全面，对评审内容中的各项要求有详细描述； </w:t>
            </w:r>
          </w:p>
          <w:p w14:paraId="2CCD2180">
            <w:pPr>
              <w:pStyle w:val="26"/>
              <w:numPr>
                <w:ilvl w:val="0"/>
                <w:numId w:val="0"/>
              </w:numPr>
              <w:spacing w:after="0"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可实施性：切合本项目实际情况，提出步骤清晰、合理的方案； </w:t>
            </w:r>
          </w:p>
          <w:p w14:paraId="7632601C">
            <w:pPr>
              <w:pStyle w:val="26"/>
              <w:numPr>
                <w:ilvl w:val="0"/>
                <w:numId w:val="0"/>
              </w:numPr>
              <w:spacing w:after="0"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针对性：方案能够紧扣项目实际情况，内容科学合理。 </w:t>
            </w:r>
          </w:p>
          <w:p w14:paraId="6D948BA7">
            <w:pPr>
              <w:pStyle w:val="26"/>
              <w:numPr>
                <w:ilvl w:val="0"/>
                <w:numId w:val="1"/>
              </w:numPr>
              <w:spacing w:after="0" w:line="360" w:lineRule="exact"/>
              <w:ind w:left="0" w:leftChars="0" w:firstLine="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赋分标准（满分21分） </w:t>
            </w:r>
          </w:p>
          <w:p w14:paraId="0104E708">
            <w:pPr>
              <w:pStyle w:val="26"/>
              <w:numPr>
                <w:ilvl w:val="0"/>
                <w:numId w:val="0"/>
              </w:numPr>
              <w:spacing w:after="0" w:line="360" w:lineRule="exact"/>
              <w:ind w:left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①施工组织方案：完全满足每个评审标准得1分，有瑕疵得0.5分，有缺陷得0分。满分3分。</w:t>
            </w:r>
          </w:p>
          <w:p w14:paraId="29BCE9DF">
            <w:pPr>
              <w:pStyle w:val="26"/>
              <w:numPr>
                <w:ilvl w:val="0"/>
                <w:numId w:val="0"/>
              </w:numPr>
              <w:spacing w:after="0" w:line="360" w:lineRule="exact"/>
              <w:ind w:left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②项目管理目标：完全满足每个评审标准得1分，有瑕疵得0.5分，有缺陷得0分。满分3分。 </w:t>
            </w:r>
          </w:p>
          <w:p w14:paraId="3CABD058">
            <w:pPr>
              <w:pStyle w:val="26"/>
              <w:numPr>
                <w:ilvl w:val="0"/>
                <w:numId w:val="0"/>
              </w:numPr>
              <w:spacing w:after="0" w:line="360" w:lineRule="exact"/>
              <w:ind w:left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③工期方案：完全满足每个评审标准得1分，有瑕疵得0.5分，有缺陷得0分。满分3分。 </w:t>
            </w:r>
          </w:p>
          <w:p w14:paraId="560BB966">
            <w:pPr>
              <w:pStyle w:val="26"/>
              <w:numPr>
                <w:ilvl w:val="0"/>
                <w:numId w:val="0"/>
              </w:numPr>
              <w:spacing w:after="0" w:line="360" w:lineRule="exact"/>
              <w:ind w:left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④验收方案：完全满足每个评审标准得1分，有瑕疵得0.5分，有缺陷得0分。满分3分。 </w:t>
            </w:r>
          </w:p>
          <w:p w14:paraId="73AA7D67">
            <w:pPr>
              <w:pStyle w:val="26"/>
              <w:numPr>
                <w:ilvl w:val="0"/>
                <w:numId w:val="0"/>
              </w:numPr>
              <w:spacing w:after="0" w:line="360" w:lineRule="exact"/>
              <w:ind w:left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⑤到场离场计划：完全满足每个评审标准得1分，有瑕疵得0.5分，有缺陷得0分。满分3分。 </w:t>
            </w:r>
          </w:p>
          <w:p w14:paraId="65156CA0">
            <w:pPr>
              <w:pStyle w:val="26"/>
              <w:numPr>
                <w:ilvl w:val="0"/>
                <w:numId w:val="0"/>
              </w:numPr>
              <w:spacing w:after="0" w:line="360" w:lineRule="exact"/>
              <w:ind w:left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⑥环境保护措施：完全满足每个评审标准得1分，有瑕疵得0.5分，有缺陷得0分。满分3分。 </w:t>
            </w:r>
          </w:p>
          <w:p w14:paraId="4BAB3A07">
            <w:pPr>
              <w:pStyle w:val="26"/>
              <w:numPr>
                <w:ilvl w:val="0"/>
                <w:numId w:val="0"/>
              </w:numPr>
              <w:spacing w:after="0" w:line="360" w:lineRule="exact"/>
              <w:ind w:left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⑦文明施工方案：完全满足每个评审标准得1分，有瑕疵得0.5分，有缺陷得0分。满分3分。 </w:t>
            </w:r>
          </w:p>
          <w:p w14:paraId="2934D5BC">
            <w:pPr>
              <w:pStyle w:val="26"/>
              <w:numPr>
                <w:ilvl w:val="0"/>
                <w:numId w:val="0"/>
              </w:numPr>
              <w:spacing w:after="0" w:line="360" w:lineRule="exact"/>
              <w:ind w:leftChars="0"/>
              <w:rPr>
                <w:rFonts w:hint="eastAsia" w:ascii="宋体" w:hAnsi="宋体" w:cs="宋体"/>
                <w:sz w:val="21"/>
                <w:szCs w:val="21"/>
              </w:rPr>
            </w:pPr>
            <w:r>
              <w:rPr>
                <w:rFonts w:hint="eastAsia" w:asciiTheme="minorEastAsia" w:hAnsiTheme="minorEastAsia" w:eastAsiaTheme="minorEastAsia" w:cstheme="minorEastAsia"/>
                <w:sz w:val="21"/>
                <w:szCs w:val="21"/>
              </w:rPr>
              <w:t>备注：瑕疵是指存在不完全满足评分标准，但项目仍可实施。缺陷是指为不满足评分标准 , 严重影响项目实施。</w:t>
            </w:r>
          </w:p>
        </w:tc>
        <w:tc>
          <w:tcPr>
            <w:tcW w:w="783" w:type="dxa"/>
            <w:noWrap w:val="0"/>
            <w:vAlign w:val="center"/>
          </w:tcPr>
          <w:p w14:paraId="42079FFF">
            <w:pPr>
              <w:spacing w:line="360" w:lineRule="exact"/>
              <w:jc w:val="center"/>
              <w:rPr>
                <w:rFonts w:hint="eastAsia" w:ascii="宋体" w:hAnsi="宋体" w:cs="宋体"/>
                <w:szCs w:val="21"/>
              </w:rPr>
            </w:pPr>
            <w:r>
              <w:rPr>
                <w:rFonts w:hint="eastAsia" w:ascii="宋体" w:hAnsi="宋体" w:cs="宋体"/>
                <w:szCs w:val="21"/>
                <w:lang w:val="en-US" w:eastAsia="zh-CN"/>
              </w:rPr>
              <w:t>21</w:t>
            </w:r>
            <w:r>
              <w:rPr>
                <w:rFonts w:hint="eastAsia" w:ascii="宋体" w:hAnsi="宋体" w:cs="宋体"/>
                <w:szCs w:val="21"/>
              </w:rPr>
              <w:t>分</w:t>
            </w:r>
          </w:p>
        </w:tc>
      </w:tr>
      <w:tr w14:paraId="3FEAE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340" w:hRule="atLeast"/>
          <w:jc w:val="center"/>
        </w:trPr>
        <w:tc>
          <w:tcPr>
            <w:tcW w:w="1465" w:type="dxa"/>
            <w:vMerge w:val="continue"/>
            <w:noWrap w:val="0"/>
            <w:vAlign w:val="center"/>
          </w:tcPr>
          <w:p w14:paraId="210A9B2F">
            <w:pPr>
              <w:spacing w:line="360" w:lineRule="exact"/>
              <w:jc w:val="center"/>
              <w:rPr>
                <w:rFonts w:hint="eastAsia" w:ascii="宋体" w:hAnsi="宋体" w:cs="宋体"/>
                <w:szCs w:val="21"/>
              </w:rPr>
            </w:pPr>
          </w:p>
        </w:tc>
        <w:tc>
          <w:tcPr>
            <w:tcW w:w="968" w:type="dxa"/>
            <w:noWrap w:val="0"/>
            <w:vAlign w:val="center"/>
          </w:tcPr>
          <w:p w14:paraId="3DB0D19E">
            <w:pPr>
              <w:spacing w:line="360" w:lineRule="exact"/>
              <w:jc w:val="center"/>
              <w:rPr>
                <w:rFonts w:hint="eastAsia" w:ascii="宋体" w:hAnsi="宋体" w:cs="宋体"/>
                <w:bCs/>
                <w:szCs w:val="21"/>
              </w:rPr>
            </w:pPr>
            <w:r>
              <w:rPr>
                <w:rFonts w:hint="eastAsia" w:asciiTheme="minorEastAsia" w:hAnsiTheme="minorEastAsia" w:eastAsiaTheme="minorEastAsia" w:cstheme="minorEastAsia"/>
                <w:sz w:val="21"/>
                <w:szCs w:val="21"/>
              </w:rPr>
              <w:t>质量保证</w:t>
            </w:r>
          </w:p>
        </w:tc>
        <w:tc>
          <w:tcPr>
            <w:tcW w:w="5176" w:type="dxa"/>
            <w:noWrap w:val="0"/>
            <w:vAlign w:val="center"/>
          </w:tcPr>
          <w:p w14:paraId="1829AD66">
            <w:pPr>
              <w:numPr>
                <w:ilvl w:val="0"/>
                <w:numId w:val="2"/>
              </w:num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评审内容 供应商根据采购单位的采购需求，针对本项目提供的质量保证进行综合评审，方案包含：①质量控制措施；②施工材料设计；③主辅材料证书及报告（包括但不限于知名品牌证书、来源渠道证明、检测报告、产品质量证书、获奖证书等）；④施工保证措施。 </w:t>
            </w:r>
          </w:p>
          <w:p w14:paraId="50D2B9C5">
            <w:pPr>
              <w:numPr>
                <w:ilvl w:val="0"/>
                <w:numId w:val="2"/>
              </w:numPr>
              <w:spacing w:line="360" w:lineRule="exact"/>
              <w:ind w:left="0" w:leftChars="0" w:firstLine="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评审标准 </w:t>
            </w:r>
          </w:p>
          <w:p w14:paraId="2A82290B">
            <w:pPr>
              <w:numPr>
                <w:ilvl w:val="0"/>
                <w:numId w:val="0"/>
              </w:numPr>
              <w:spacing w:line="360" w:lineRule="exact"/>
              <w:ind w:left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完整性：方案必须全面，对评审内容中的各项要求有详细描述； </w:t>
            </w:r>
          </w:p>
          <w:p w14:paraId="28084CD4">
            <w:pPr>
              <w:numPr>
                <w:ilvl w:val="0"/>
                <w:numId w:val="0"/>
              </w:numPr>
              <w:spacing w:line="360" w:lineRule="exact"/>
              <w:ind w:left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可实施性：切合本项目实际情况，提出步骤清晰、合理的方案； </w:t>
            </w:r>
          </w:p>
          <w:p w14:paraId="33F0FCDB">
            <w:pPr>
              <w:numPr>
                <w:ilvl w:val="0"/>
                <w:numId w:val="0"/>
              </w:numPr>
              <w:spacing w:line="360" w:lineRule="exact"/>
              <w:ind w:left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针对性：方案能够紧扣项目实际情况，内容科学合理。 三、赋分标准（满分12分） </w:t>
            </w:r>
          </w:p>
          <w:p w14:paraId="29C9B73A">
            <w:pPr>
              <w:numPr>
                <w:ilvl w:val="0"/>
                <w:numId w:val="0"/>
              </w:numPr>
              <w:spacing w:line="360" w:lineRule="exact"/>
              <w:ind w:left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①质量控制措施施工材料：完全满足每个评审标准得1分，有瑕疵得0.5分，有缺陷得0分。满分3分。 </w:t>
            </w:r>
          </w:p>
          <w:p w14:paraId="6DBA97D3">
            <w:pPr>
              <w:numPr>
                <w:ilvl w:val="0"/>
                <w:numId w:val="0"/>
              </w:numPr>
              <w:spacing w:line="360" w:lineRule="exact"/>
              <w:ind w:left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②施工材料设计：完全满足每个评审标准得1分，有瑕疵得0.5分，有缺陷得0分。满分3分。 </w:t>
            </w:r>
          </w:p>
          <w:p w14:paraId="527C2DFC">
            <w:pPr>
              <w:numPr>
                <w:ilvl w:val="0"/>
                <w:numId w:val="0"/>
              </w:numPr>
              <w:spacing w:line="360" w:lineRule="exact"/>
              <w:ind w:left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③主辅材料（包括但不限于知名品牌证书、检测报告、产品质量证书、获奖等）：完全满足每个评审标准得1分，有瑕疵得0.5分，有缺陷得0分。满分3分。 </w:t>
            </w:r>
          </w:p>
          <w:p w14:paraId="401F33A0">
            <w:pPr>
              <w:numPr>
                <w:ilvl w:val="0"/>
                <w:numId w:val="0"/>
              </w:numPr>
              <w:spacing w:line="360" w:lineRule="exact"/>
              <w:ind w:left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④施工保证措施：完全满足每个评审标准得1分，有瑕疵得0.5分，有缺陷得0分。满分3分。</w:t>
            </w:r>
          </w:p>
          <w:p w14:paraId="0148AC91">
            <w:pPr>
              <w:numPr>
                <w:ilvl w:val="0"/>
                <w:numId w:val="0"/>
              </w:numPr>
              <w:spacing w:line="360" w:lineRule="exact"/>
              <w:ind w:leftChars="0"/>
              <w:rPr>
                <w:rFonts w:hint="eastAsia" w:ascii="宋体" w:hAnsi="宋体" w:cs="宋体"/>
                <w:szCs w:val="21"/>
              </w:rPr>
            </w:pPr>
            <w:r>
              <w:rPr>
                <w:rFonts w:hint="eastAsia" w:asciiTheme="minorEastAsia" w:hAnsiTheme="minorEastAsia" w:eastAsiaTheme="minorEastAsia" w:cstheme="minorEastAsia"/>
                <w:sz w:val="21"/>
                <w:szCs w:val="21"/>
              </w:rPr>
              <w:t>备注：瑕疵是指存在不完全满足评分标准，但项目仍可实施。缺陷是指为不满足评分标准 , 严重影响项目实施。</w:t>
            </w:r>
          </w:p>
        </w:tc>
        <w:tc>
          <w:tcPr>
            <w:tcW w:w="783" w:type="dxa"/>
            <w:noWrap w:val="0"/>
            <w:vAlign w:val="center"/>
          </w:tcPr>
          <w:p w14:paraId="46D1057F">
            <w:pPr>
              <w:spacing w:line="360" w:lineRule="exact"/>
              <w:jc w:val="center"/>
              <w:rPr>
                <w:rFonts w:hint="default" w:ascii="宋体" w:hAnsi="宋体" w:eastAsia="宋体" w:cs="宋体"/>
                <w:szCs w:val="21"/>
                <w:lang w:val="en-US" w:eastAsia="zh-CN"/>
              </w:rPr>
            </w:pPr>
            <w:r>
              <w:rPr>
                <w:rFonts w:hint="eastAsia" w:ascii="宋体" w:hAnsi="宋体" w:cs="宋体"/>
                <w:szCs w:val="21"/>
                <w:lang w:val="en-US" w:eastAsia="zh-CN"/>
              </w:rPr>
              <w:t>12分</w:t>
            </w:r>
          </w:p>
        </w:tc>
      </w:tr>
      <w:tr w14:paraId="1C57B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340" w:hRule="atLeast"/>
          <w:jc w:val="center"/>
        </w:trPr>
        <w:tc>
          <w:tcPr>
            <w:tcW w:w="1465" w:type="dxa"/>
            <w:vMerge w:val="continue"/>
            <w:noWrap w:val="0"/>
            <w:vAlign w:val="center"/>
          </w:tcPr>
          <w:p w14:paraId="74FAA83F">
            <w:pPr>
              <w:spacing w:line="360" w:lineRule="exact"/>
              <w:jc w:val="center"/>
              <w:rPr>
                <w:rFonts w:hint="eastAsia" w:ascii="宋体" w:hAnsi="宋体" w:cs="宋体"/>
                <w:szCs w:val="21"/>
              </w:rPr>
            </w:pPr>
          </w:p>
        </w:tc>
        <w:tc>
          <w:tcPr>
            <w:tcW w:w="968" w:type="dxa"/>
            <w:noWrap w:val="0"/>
            <w:vAlign w:val="center"/>
          </w:tcPr>
          <w:p w14:paraId="1CFC92C7">
            <w:pPr>
              <w:pStyle w:val="99"/>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cs="宋体"/>
                <w:szCs w:val="21"/>
              </w:rPr>
            </w:pPr>
            <w:r>
              <w:rPr>
                <w:rFonts w:hint="eastAsia" w:asciiTheme="minorEastAsia" w:hAnsiTheme="minorEastAsia" w:cstheme="minorEastAsia"/>
                <w:sz w:val="21"/>
                <w:szCs w:val="21"/>
                <w:lang w:val="en-US" w:eastAsia="zh-CN"/>
              </w:rPr>
              <w:t>安全生产</w:t>
            </w:r>
            <w:r>
              <w:rPr>
                <w:rFonts w:hint="eastAsia" w:asciiTheme="minorEastAsia" w:hAnsiTheme="minorEastAsia" w:eastAsiaTheme="minorEastAsia" w:cstheme="minorEastAsia"/>
                <w:sz w:val="21"/>
                <w:szCs w:val="21"/>
              </w:rPr>
              <w:t>措施</w:t>
            </w:r>
          </w:p>
        </w:tc>
        <w:tc>
          <w:tcPr>
            <w:tcW w:w="5176" w:type="dxa"/>
            <w:noWrap w:val="0"/>
            <w:vAlign w:val="top"/>
          </w:tcPr>
          <w:p w14:paraId="2CBFCC4C">
            <w:pPr>
              <w:pStyle w:val="99"/>
              <w:keepNext w:val="0"/>
              <w:keepLines w:val="0"/>
              <w:pageBreakBefore w:val="0"/>
              <w:widowControl/>
              <w:numPr>
                <w:ilvl w:val="0"/>
                <w:numId w:val="3"/>
              </w:numPr>
              <w:kinsoku/>
              <w:wordWrap/>
              <w:overflowPunct/>
              <w:topLinePunct w:val="0"/>
              <w:autoSpaceDE/>
              <w:autoSpaceDN/>
              <w:bidi w:val="0"/>
              <w:adjustRightInd/>
              <w:snapToGrid/>
              <w:spacing w:line="36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评审内容 供应商根据采购单位的采购需求，针对本项目提供的</w:t>
            </w:r>
            <w:r>
              <w:rPr>
                <w:rFonts w:hint="eastAsia" w:asciiTheme="minorEastAsia" w:hAnsiTheme="minorEastAsia" w:cstheme="minorEastAsia"/>
                <w:sz w:val="21"/>
                <w:szCs w:val="21"/>
                <w:lang w:val="en-US" w:eastAsia="zh-CN"/>
              </w:rPr>
              <w:t>安全生产措施</w:t>
            </w:r>
            <w:r>
              <w:rPr>
                <w:rFonts w:hint="eastAsia" w:asciiTheme="minorEastAsia" w:hAnsiTheme="minorEastAsia" w:eastAsiaTheme="minorEastAsia" w:cstheme="minorEastAsia"/>
                <w:sz w:val="21"/>
                <w:szCs w:val="21"/>
              </w:rPr>
              <w:t xml:space="preserve">进行综合评审，方案包含：①安全管理措施；②安全生产目标。 </w:t>
            </w:r>
          </w:p>
          <w:p w14:paraId="20909A02">
            <w:pPr>
              <w:pStyle w:val="99"/>
              <w:keepNext w:val="0"/>
              <w:keepLines w:val="0"/>
              <w:pageBreakBefore w:val="0"/>
              <w:widowControl/>
              <w:numPr>
                <w:ilvl w:val="0"/>
                <w:numId w:val="3"/>
              </w:numPr>
              <w:kinsoku/>
              <w:wordWrap/>
              <w:overflowPunct/>
              <w:topLinePunct w:val="0"/>
              <w:autoSpaceDE/>
              <w:autoSpaceDN/>
              <w:bidi w:val="0"/>
              <w:adjustRightInd/>
              <w:snapToGrid/>
              <w:spacing w:line="360" w:lineRule="exact"/>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评审标准 </w:t>
            </w:r>
          </w:p>
          <w:p w14:paraId="363F5497">
            <w:pPr>
              <w:pStyle w:val="99"/>
              <w:keepNext w:val="0"/>
              <w:keepLines w:val="0"/>
              <w:pageBreakBefore w:val="0"/>
              <w:widowControl/>
              <w:numPr>
                <w:ilvl w:val="0"/>
                <w:numId w:val="0"/>
              </w:numPr>
              <w:kinsoku/>
              <w:wordWrap/>
              <w:overflowPunct/>
              <w:topLinePunct w:val="0"/>
              <w:autoSpaceDE/>
              <w:autoSpaceDN/>
              <w:bidi w:val="0"/>
              <w:adjustRightInd/>
              <w:snapToGrid/>
              <w:spacing w:line="360" w:lineRule="exact"/>
              <w:ind w:left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完整性：方案必须全面，对评审内容中的各项要求有详细描述； </w:t>
            </w:r>
          </w:p>
          <w:p w14:paraId="7C0D98F7">
            <w:pPr>
              <w:pStyle w:val="99"/>
              <w:keepNext w:val="0"/>
              <w:keepLines w:val="0"/>
              <w:pageBreakBefore w:val="0"/>
              <w:widowControl/>
              <w:numPr>
                <w:ilvl w:val="0"/>
                <w:numId w:val="0"/>
              </w:numPr>
              <w:kinsoku/>
              <w:wordWrap/>
              <w:overflowPunct/>
              <w:topLinePunct w:val="0"/>
              <w:autoSpaceDE/>
              <w:autoSpaceDN/>
              <w:bidi w:val="0"/>
              <w:adjustRightInd/>
              <w:snapToGrid/>
              <w:spacing w:line="360" w:lineRule="exact"/>
              <w:ind w:left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可实施性：切合本项目实际情况，提出步骤清晰、合理的方案； </w:t>
            </w:r>
          </w:p>
          <w:p w14:paraId="5613579C">
            <w:pPr>
              <w:pStyle w:val="99"/>
              <w:keepNext w:val="0"/>
              <w:keepLines w:val="0"/>
              <w:pageBreakBefore w:val="0"/>
              <w:widowControl/>
              <w:numPr>
                <w:ilvl w:val="0"/>
                <w:numId w:val="0"/>
              </w:numPr>
              <w:kinsoku/>
              <w:wordWrap/>
              <w:overflowPunct/>
              <w:topLinePunct w:val="0"/>
              <w:autoSpaceDE/>
              <w:autoSpaceDN/>
              <w:bidi w:val="0"/>
              <w:adjustRightInd/>
              <w:snapToGrid/>
              <w:spacing w:line="360" w:lineRule="exact"/>
              <w:ind w:left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针对性：方案能够紧扣项目实际情况，内容科学合理。 三、赋分标准（满分6分） </w:t>
            </w:r>
          </w:p>
          <w:p w14:paraId="67EF2C6B">
            <w:pPr>
              <w:pStyle w:val="99"/>
              <w:keepNext w:val="0"/>
              <w:keepLines w:val="0"/>
              <w:pageBreakBefore w:val="0"/>
              <w:widowControl/>
              <w:numPr>
                <w:ilvl w:val="0"/>
                <w:numId w:val="0"/>
              </w:numPr>
              <w:kinsoku/>
              <w:wordWrap/>
              <w:overflowPunct/>
              <w:topLinePunct w:val="0"/>
              <w:autoSpaceDE/>
              <w:autoSpaceDN/>
              <w:bidi w:val="0"/>
              <w:adjustRightInd/>
              <w:snapToGrid/>
              <w:spacing w:line="360" w:lineRule="exact"/>
              <w:ind w:left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①安全管理措施：完全满足每个评审标准得1分，有瑕疵得0.5分，有缺陷得0分。满分3分。 </w:t>
            </w:r>
          </w:p>
          <w:p w14:paraId="264729CD">
            <w:pPr>
              <w:pStyle w:val="99"/>
              <w:keepNext w:val="0"/>
              <w:keepLines w:val="0"/>
              <w:pageBreakBefore w:val="0"/>
              <w:widowControl/>
              <w:numPr>
                <w:ilvl w:val="0"/>
                <w:numId w:val="0"/>
              </w:numPr>
              <w:kinsoku/>
              <w:wordWrap/>
              <w:overflowPunct/>
              <w:topLinePunct w:val="0"/>
              <w:autoSpaceDE/>
              <w:autoSpaceDN/>
              <w:bidi w:val="0"/>
              <w:adjustRightInd/>
              <w:snapToGrid/>
              <w:spacing w:line="360" w:lineRule="exact"/>
              <w:ind w:left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②安全生产目标：完全满足每个评审标准得1分，有瑕疵得0.5分，有缺陷得0分。满分3分。 </w:t>
            </w:r>
          </w:p>
          <w:p w14:paraId="705C9500">
            <w:pPr>
              <w:pStyle w:val="99"/>
              <w:keepNext w:val="0"/>
              <w:keepLines w:val="0"/>
              <w:pageBreakBefore w:val="0"/>
              <w:widowControl/>
              <w:numPr>
                <w:ilvl w:val="0"/>
                <w:numId w:val="0"/>
              </w:numPr>
              <w:kinsoku/>
              <w:wordWrap/>
              <w:overflowPunct/>
              <w:topLinePunct w:val="0"/>
              <w:autoSpaceDE/>
              <w:autoSpaceDN/>
              <w:bidi w:val="0"/>
              <w:adjustRightInd/>
              <w:snapToGrid/>
              <w:spacing w:line="360" w:lineRule="exact"/>
              <w:ind w:leftChars="0"/>
              <w:textAlignment w:val="auto"/>
              <w:rPr>
                <w:rFonts w:hint="eastAsia" w:ascii="宋体" w:hAnsi="宋体" w:cs="宋体"/>
                <w:kern w:val="0"/>
                <w:szCs w:val="21"/>
              </w:rPr>
            </w:pPr>
            <w:r>
              <w:rPr>
                <w:rFonts w:hint="eastAsia" w:asciiTheme="minorEastAsia" w:hAnsiTheme="minorEastAsia" w:eastAsiaTheme="minorEastAsia" w:cstheme="minorEastAsia"/>
                <w:sz w:val="21"/>
                <w:szCs w:val="21"/>
              </w:rPr>
              <w:t>备注：瑕疵是指存在不完全满足评分标准，但项目仍可实施。缺陷是指为不满足评分标准 , 严重影响项目实施。</w:t>
            </w:r>
          </w:p>
        </w:tc>
        <w:tc>
          <w:tcPr>
            <w:tcW w:w="783" w:type="dxa"/>
            <w:noWrap w:val="0"/>
            <w:vAlign w:val="top"/>
          </w:tcPr>
          <w:p w14:paraId="736A26EE">
            <w:pPr>
              <w:pStyle w:val="99"/>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cs="宋体"/>
                <w:szCs w:val="21"/>
              </w:rPr>
            </w:pPr>
            <w:r>
              <w:rPr>
                <w:rFonts w:hint="eastAsia" w:asciiTheme="minorEastAsia" w:hAnsiTheme="minorEastAsia" w:eastAsiaTheme="minorEastAsia" w:cstheme="minorEastAsia"/>
                <w:sz w:val="21"/>
                <w:szCs w:val="21"/>
              </w:rPr>
              <w:t>6</w:t>
            </w:r>
          </w:p>
        </w:tc>
      </w:tr>
      <w:tr w14:paraId="00955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340" w:hRule="atLeast"/>
          <w:jc w:val="center"/>
        </w:trPr>
        <w:tc>
          <w:tcPr>
            <w:tcW w:w="1465" w:type="dxa"/>
            <w:vMerge w:val="continue"/>
            <w:noWrap w:val="0"/>
            <w:vAlign w:val="center"/>
          </w:tcPr>
          <w:p w14:paraId="3A558FC0">
            <w:pPr>
              <w:spacing w:line="360" w:lineRule="exact"/>
              <w:jc w:val="center"/>
              <w:rPr>
                <w:rFonts w:hint="eastAsia" w:ascii="宋体" w:hAnsi="宋体" w:cs="宋体"/>
                <w:szCs w:val="21"/>
              </w:rPr>
            </w:pPr>
          </w:p>
        </w:tc>
        <w:tc>
          <w:tcPr>
            <w:tcW w:w="968" w:type="dxa"/>
            <w:noWrap w:val="0"/>
            <w:vAlign w:val="center"/>
          </w:tcPr>
          <w:p w14:paraId="03A37828">
            <w:pPr>
              <w:pStyle w:val="99"/>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cs="宋体"/>
                <w:szCs w:val="21"/>
              </w:rPr>
            </w:pPr>
            <w:r>
              <w:rPr>
                <w:rFonts w:hint="eastAsia" w:asciiTheme="minorEastAsia" w:hAnsiTheme="minorEastAsia" w:eastAsiaTheme="minorEastAsia" w:cstheme="minorEastAsia"/>
                <w:sz w:val="21"/>
                <w:szCs w:val="21"/>
              </w:rPr>
              <w:t>人员配备</w:t>
            </w:r>
          </w:p>
        </w:tc>
        <w:tc>
          <w:tcPr>
            <w:tcW w:w="5176" w:type="dxa"/>
            <w:noWrap w:val="0"/>
            <w:vAlign w:val="top"/>
          </w:tcPr>
          <w:p w14:paraId="568F0CFA">
            <w:pPr>
              <w:pStyle w:val="99"/>
              <w:keepNext w:val="0"/>
              <w:keepLines w:val="0"/>
              <w:pageBreakBefore w:val="0"/>
              <w:widowControl/>
              <w:numPr>
                <w:ilvl w:val="0"/>
                <w:numId w:val="4"/>
              </w:numPr>
              <w:kinsoku/>
              <w:wordWrap/>
              <w:overflowPunct/>
              <w:topLinePunct w:val="0"/>
              <w:autoSpaceDE/>
              <w:autoSpaceDN/>
              <w:bidi w:val="0"/>
              <w:adjustRightInd/>
              <w:snapToGrid/>
              <w:spacing w:line="36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评审内容 根据本项目实际需求及特点，制定人员方案，方案包括：①人员结构及职责（投入人员与施工进度匹配）；②人员基本情况介绍（包括但不限于个人概况、岗位、证书、工作经验等）。 </w:t>
            </w:r>
          </w:p>
          <w:p w14:paraId="20B5659F">
            <w:pPr>
              <w:pStyle w:val="99"/>
              <w:keepNext w:val="0"/>
              <w:keepLines w:val="0"/>
              <w:pageBreakBefore w:val="0"/>
              <w:widowControl/>
              <w:numPr>
                <w:ilvl w:val="0"/>
                <w:numId w:val="4"/>
              </w:numPr>
              <w:kinsoku/>
              <w:wordWrap/>
              <w:overflowPunct/>
              <w:topLinePunct w:val="0"/>
              <w:autoSpaceDE/>
              <w:autoSpaceDN/>
              <w:bidi w:val="0"/>
              <w:adjustRightInd/>
              <w:snapToGrid/>
              <w:spacing w:line="360" w:lineRule="exact"/>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评审标准 </w:t>
            </w:r>
          </w:p>
          <w:p w14:paraId="740912ED">
            <w:pPr>
              <w:pStyle w:val="99"/>
              <w:keepNext w:val="0"/>
              <w:keepLines w:val="0"/>
              <w:pageBreakBefore w:val="0"/>
              <w:widowControl/>
              <w:numPr>
                <w:ilvl w:val="0"/>
                <w:numId w:val="0"/>
              </w:numPr>
              <w:kinsoku/>
              <w:wordWrap/>
              <w:overflowPunct/>
              <w:topLinePunct w:val="0"/>
              <w:autoSpaceDE/>
              <w:autoSpaceDN/>
              <w:bidi w:val="0"/>
              <w:adjustRightInd/>
              <w:snapToGrid/>
              <w:spacing w:line="360" w:lineRule="exact"/>
              <w:ind w:left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完整性：方案必须全面，对评审内容中的各项要求有详细描述； </w:t>
            </w:r>
          </w:p>
          <w:p w14:paraId="4117F974">
            <w:pPr>
              <w:pStyle w:val="99"/>
              <w:keepNext w:val="0"/>
              <w:keepLines w:val="0"/>
              <w:pageBreakBefore w:val="0"/>
              <w:widowControl/>
              <w:numPr>
                <w:ilvl w:val="0"/>
                <w:numId w:val="0"/>
              </w:numPr>
              <w:kinsoku/>
              <w:wordWrap/>
              <w:overflowPunct/>
              <w:topLinePunct w:val="0"/>
              <w:autoSpaceDE/>
              <w:autoSpaceDN/>
              <w:bidi w:val="0"/>
              <w:adjustRightInd/>
              <w:snapToGrid/>
              <w:spacing w:line="360" w:lineRule="exact"/>
              <w:ind w:left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可实施性：切合本项目实际情况，提出步骤清晰、合理的方案； </w:t>
            </w:r>
          </w:p>
          <w:p w14:paraId="630D36EF">
            <w:pPr>
              <w:pStyle w:val="99"/>
              <w:keepNext w:val="0"/>
              <w:keepLines w:val="0"/>
              <w:pageBreakBefore w:val="0"/>
              <w:widowControl/>
              <w:numPr>
                <w:ilvl w:val="0"/>
                <w:numId w:val="0"/>
              </w:numPr>
              <w:kinsoku/>
              <w:wordWrap/>
              <w:overflowPunct/>
              <w:topLinePunct w:val="0"/>
              <w:autoSpaceDE/>
              <w:autoSpaceDN/>
              <w:bidi w:val="0"/>
              <w:adjustRightInd/>
              <w:snapToGrid/>
              <w:spacing w:line="360" w:lineRule="exact"/>
              <w:ind w:left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针对性：方案能够紧扣项目实际情况，内容科学合理。 三、赋分标准（满分6分） </w:t>
            </w:r>
          </w:p>
          <w:p w14:paraId="4263A455">
            <w:pPr>
              <w:pStyle w:val="99"/>
              <w:keepNext w:val="0"/>
              <w:keepLines w:val="0"/>
              <w:pageBreakBefore w:val="0"/>
              <w:widowControl/>
              <w:numPr>
                <w:ilvl w:val="0"/>
                <w:numId w:val="0"/>
              </w:numPr>
              <w:kinsoku/>
              <w:wordWrap/>
              <w:overflowPunct/>
              <w:topLinePunct w:val="0"/>
              <w:autoSpaceDE/>
              <w:autoSpaceDN/>
              <w:bidi w:val="0"/>
              <w:adjustRightInd/>
              <w:snapToGrid/>
              <w:spacing w:line="360" w:lineRule="exact"/>
              <w:ind w:left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①人员结构及职责：完全满足每个评审标准得1分，有瑕疵得0.5分，有缺陷得0分。满分3分。 </w:t>
            </w:r>
          </w:p>
          <w:p w14:paraId="70EF01A9">
            <w:pPr>
              <w:pStyle w:val="99"/>
              <w:keepNext w:val="0"/>
              <w:keepLines w:val="0"/>
              <w:pageBreakBefore w:val="0"/>
              <w:widowControl/>
              <w:numPr>
                <w:ilvl w:val="0"/>
                <w:numId w:val="0"/>
              </w:numPr>
              <w:kinsoku/>
              <w:wordWrap/>
              <w:overflowPunct/>
              <w:topLinePunct w:val="0"/>
              <w:autoSpaceDE/>
              <w:autoSpaceDN/>
              <w:bidi w:val="0"/>
              <w:adjustRightInd/>
              <w:snapToGrid/>
              <w:spacing w:line="360" w:lineRule="exact"/>
              <w:ind w:left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②人员基本情况介绍：完全满足每个评审标准得1分，有瑕疵得0.5分，有缺陷得0分。满分3分。 </w:t>
            </w:r>
          </w:p>
          <w:p w14:paraId="0745BAF8">
            <w:pPr>
              <w:pStyle w:val="99"/>
              <w:keepNext w:val="0"/>
              <w:keepLines w:val="0"/>
              <w:pageBreakBefore w:val="0"/>
              <w:widowControl/>
              <w:numPr>
                <w:ilvl w:val="0"/>
                <w:numId w:val="0"/>
              </w:numPr>
              <w:kinsoku/>
              <w:wordWrap/>
              <w:overflowPunct/>
              <w:topLinePunct w:val="0"/>
              <w:autoSpaceDE/>
              <w:autoSpaceDN/>
              <w:bidi w:val="0"/>
              <w:adjustRightInd/>
              <w:snapToGrid/>
              <w:spacing w:line="360" w:lineRule="exact"/>
              <w:ind w:leftChars="0"/>
              <w:textAlignment w:val="auto"/>
              <w:rPr>
                <w:rFonts w:hint="eastAsia" w:ascii="宋体" w:hAnsi="宋体" w:cs="宋体"/>
                <w:szCs w:val="21"/>
              </w:rPr>
            </w:pPr>
            <w:r>
              <w:rPr>
                <w:rFonts w:hint="eastAsia" w:asciiTheme="minorEastAsia" w:hAnsiTheme="minorEastAsia" w:eastAsiaTheme="minorEastAsia" w:cstheme="minorEastAsia"/>
                <w:sz w:val="21"/>
                <w:szCs w:val="21"/>
              </w:rPr>
              <w:t>备注：瑕疵是指存在不完全满足评分标准，但项目仍可实施。缺陷是指为不满足评分标准 , 严重影响项目实施。</w:t>
            </w:r>
          </w:p>
        </w:tc>
        <w:tc>
          <w:tcPr>
            <w:tcW w:w="783" w:type="dxa"/>
            <w:noWrap w:val="0"/>
            <w:vAlign w:val="top"/>
          </w:tcPr>
          <w:p w14:paraId="576C5D28">
            <w:pPr>
              <w:pStyle w:val="99"/>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cs="宋体"/>
                <w:szCs w:val="21"/>
              </w:rPr>
            </w:pPr>
            <w:r>
              <w:rPr>
                <w:rFonts w:hint="eastAsia" w:asciiTheme="minorEastAsia" w:hAnsiTheme="minorEastAsia" w:eastAsiaTheme="minorEastAsia" w:cstheme="minorEastAsia"/>
                <w:sz w:val="21"/>
                <w:szCs w:val="21"/>
              </w:rPr>
              <w:t>6</w:t>
            </w:r>
          </w:p>
        </w:tc>
      </w:tr>
      <w:tr w14:paraId="72C2D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340" w:hRule="atLeast"/>
          <w:jc w:val="center"/>
        </w:trPr>
        <w:tc>
          <w:tcPr>
            <w:tcW w:w="1465" w:type="dxa"/>
            <w:vMerge w:val="continue"/>
            <w:noWrap w:val="0"/>
            <w:vAlign w:val="center"/>
          </w:tcPr>
          <w:p w14:paraId="38D9874E">
            <w:pPr>
              <w:spacing w:line="360" w:lineRule="exact"/>
              <w:jc w:val="center"/>
              <w:rPr>
                <w:rFonts w:hint="eastAsia" w:ascii="宋体" w:hAnsi="宋体" w:cs="宋体"/>
                <w:szCs w:val="21"/>
              </w:rPr>
            </w:pPr>
          </w:p>
        </w:tc>
        <w:tc>
          <w:tcPr>
            <w:tcW w:w="968" w:type="dxa"/>
            <w:noWrap w:val="0"/>
            <w:vAlign w:val="center"/>
          </w:tcPr>
          <w:p w14:paraId="20B67A89">
            <w:pPr>
              <w:pStyle w:val="99"/>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环保认证</w:t>
            </w:r>
          </w:p>
        </w:tc>
        <w:tc>
          <w:tcPr>
            <w:tcW w:w="5176" w:type="dxa"/>
            <w:noWrap w:val="0"/>
            <w:vAlign w:val="top"/>
          </w:tcPr>
          <w:p w14:paraId="21B532CF">
            <w:pPr>
              <w:pStyle w:val="99"/>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根据供应商提供的施工材料中，具有国家确定的认证机构出具的、处于有效期内的环境标志产品认证证书赋分：每提供1项得</w:t>
            </w:r>
            <w:r>
              <w:rPr>
                <w:rFonts w:hint="eastAsia" w:asciiTheme="minorEastAsia" w:hAnsiTheme="minorEastAsia" w:cstheme="minorEastAsia"/>
                <w:sz w:val="21"/>
                <w:szCs w:val="21"/>
                <w:lang w:val="en-US" w:eastAsia="zh-CN"/>
              </w:rPr>
              <w:t>1</w:t>
            </w:r>
            <w:r>
              <w:rPr>
                <w:rFonts w:hint="eastAsia" w:asciiTheme="minorEastAsia" w:hAnsiTheme="minorEastAsia" w:eastAsiaTheme="minorEastAsia" w:cstheme="minorEastAsia"/>
                <w:sz w:val="21"/>
                <w:szCs w:val="21"/>
              </w:rPr>
              <w:t>分，满分3分。无响应说明或未提供环保证明材料不得分。</w:t>
            </w:r>
          </w:p>
        </w:tc>
        <w:tc>
          <w:tcPr>
            <w:tcW w:w="783" w:type="dxa"/>
            <w:noWrap w:val="0"/>
            <w:vAlign w:val="top"/>
          </w:tcPr>
          <w:p w14:paraId="7CE1E032">
            <w:pPr>
              <w:pStyle w:val="99"/>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3</w:t>
            </w:r>
            <w:r>
              <w:rPr>
                <w:rFonts w:hint="eastAsia" w:asciiTheme="minorEastAsia" w:hAnsiTheme="minorEastAsia" w:cstheme="minorEastAsia"/>
                <w:sz w:val="21"/>
                <w:szCs w:val="21"/>
                <w:lang w:val="en-US" w:eastAsia="zh-CN"/>
              </w:rPr>
              <w:t>分</w:t>
            </w:r>
          </w:p>
        </w:tc>
      </w:tr>
      <w:tr w14:paraId="62135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340" w:hRule="atLeast"/>
          <w:jc w:val="center"/>
        </w:trPr>
        <w:tc>
          <w:tcPr>
            <w:tcW w:w="1465" w:type="dxa"/>
            <w:vMerge w:val="restart"/>
            <w:noWrap w:val="0"/>
            <w:vAlign w:val="center"/>
          </w:tcPr>
          <w:p w14:paraId="34897C91">
            <w:pPr>
              <w:spacing w:line="360" w:lineRule="exact"/>
              <w:jc w:val="center"/>
              <w:rPr>
                <w:rFonts w:hint="eastAsia" w:ascii="宋体" w:hAnsi="宋体" w:cs="宋体"/>
                <w:szCs w:val="21"/>
              </w:rPr>
            </w:pPr>
            <w:r>
              <w:rPr>
                <w:rFonts w:hint="eastAsia" w:ascii="宋体" w:hAnsi="宋体" w:cs="宋体"/>
                <w:szCs w:val="21"/>
              </w:rPr>
              <w:t>商务部分</w:t>
            </w:r>
          </w:p>
          <w:p w14:paraId="4AAF32A2">
            <w:pPr>
              <w:spacing w:line="360" w:lineRule="exact"/>
              <w:jc w:val="center"/>
              <w:rPr>
                <w:rFonts w:hint="eastAsia" w:ascii="宋体" w:hAnsi="宋体" w:cs="宋体"/>
                <w:szCs w:val="21"/>
              </w:rPr>
            </w:pPr>
            <w:r>
              <w:rPr>
                <w:rFonts w:hint="eastAsia" w:ascii="宋体" w:hAnsi="宋体" w:cs="宋体"/>
                <w:szCs w:val="21"/>
              </w:rPr>
              <w:t>（满分</w:t>
            </w:r>
            <w:r>
              <w:rPr>
                <w:rFonts w:hint="eastAsia" w:ascii="宋体" w:hAnsi="宋体" w:cs="宋体"/>
                <w:szCs w:val="21"/>
                <w:lang w:val="en-US" w:eastAsia="zh-CN"/>
              </w:rPr>
              <w:t>22</w:t>
            </w:r>
            <w:r>
              <w:rPr>
                <w:rFonts w:hint="eastAsia" w:ascii="宋体" w:hAnsi="宋体" w:cs="宋体"/>
                <w:szCs w:val="21"/>
              </w:rPr>
              <w:t>分）</w:t>
            </w:r>
          </w:p>
        </w:tc>
        <w:tc>
          <w:tcPr>
            <w:tcW w:w="968" w:type="dxa"/>
            <w:noWrap w:val="0"/>
            <w:vAlign w:val="center"/>
          </w:tcPr>
          <w:p w14:paraId="575C55A2">
            <w:pPr>
              <w:pStyle w:val="99"/>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cs="宋体"/>
                <w:szCs w:val="21"/>
              </w:rPr>
            </w:pPr>
            <w:r>
              <w:rPr>
                <w:rFonts w:hint="eastAsia" w:asciiTheme="minorEastAsia" w:hAnsiTheme="minorEastAsia" w:eastAsiaTheme="minorEastAsia" w:cstheme="minorEastAsia"/>
                <w:sz w:val="21"/>
                <w:szCs w:val="21"/>
              </w:rPr>
              <w:t>业绩</w:t>
            </w:r>
          </w:p>
        </w:tc>
        <w:tc>
          <w:tcPr>
            <w:tcW w:w="5176" w:type="dxa"/>
            <w:noWrap w:val="0"/>
            <w:vAlign w:val="top"/>
          </w:tcPr>
          <w:p w14:paraId="03A44F3C">
            <w:pPr>
              <w:pStyle w:val="99"/>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宋体" w:hAnsi="宋体" w:cs="宋体"/>
                <w:bCs/>
                <w:szCs w:val="21"/>
              </w:rPr>
            </w:pPr>
            <w:r>
              <w:rPr>
                <w:rFonts w:hint="eastAsia" w:asciiTheme="minorEastAsia" w:hAnsiTheme="minorEastAsia" w:eastAsiaTheme="minorEastAsia" w:cstheme="minorEastAsia"/>
                <w:sz w:val="21"/>
                <w:szCs w:val="21"/>
              </w:rPr>
              <w:t>提供近三年供应商同类项目业绩,以合同为准，每份得2分，满分</w:t>
            </w:r>
            <w:r>
              <w:rPr>
                <w:rFonts w:hint="eastAsia" w:asciiTheme="minorEastAsia" w:hAnsiTheme="minorEastAsia" w:cstheme="minorEastAsia"/>
                <w:sz w:val="21"/>
                <w:szCs w:val="21"/>
                <w:lang w:val="en-US" w:eastAsia="zh-CN"/>
              </w:rPr>
              <w:t>10</w:t>
            </w:r>
            <w:r>
              <w:rPr>
                <w:rFonts w:hint="eastAsia" w:asciiTheme="minorEastAsia" w:hAnsiTheme="minorEastAsia" w:eastAsiaTheme="minorEastAsia" w:cstheme="minorEastAsia"/>
                <w:sz w:val="21"/>
                <w:szCs w:val="21"/>
              </w:rPr>
              <w:t>分。</w:t>
            </w:r>
          </w:p>
        </w:tc>
        <w:tc>
          <w:tcPr>
            <w:tcW w:w="783" w:type="dxa"/>
            <w:noWrap w:val="0"/>
            <w:vAlign w:val="top"/>
          </w:tcPr>
          <w:p w14:paraId="13EE4889">
            <w:pPr>
              <w:pStyle w:val="99"/>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cs="宋体" w:eastAsiaTheme="minorEastAsia"/>
                <w:szCs w:val="21"/>
                <w:lang w:val="en-US" w:eastAsia="zh-CN"/>
              </w:rPr>
            </w:pPr>
            <w:r>
              <w:rPr>
                <w:rFonts w:hint="eastAsia" w:asciiTheme="minorEastAsia" w:hAnsiTheme="minorEastAsia" w:cstheme="minorEastAsia"/>
                <w:sz w:val="21"/>
                <w:szCs w:val="21"/>
                <w:lang w:val="en-US" w:eastAsia="zh-CN"/>
              </w:rPr>
              <w:t>10分</w:t>
            </w:r>
          </w:p>
        </w:tc>
      </w:tr>
      <w:tr w14:paraId="751DF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340" w:hRule="atLeast"/>
          <w:jc w:val="center"/>
        </w:trPr>
        <w:tc>
          <w:tcPr>
            <w:tcW w:w="1465" w:type="dxa"/>
            <w:vMerge w:val="continue"/>
            <w:noWrap w:val="0"/>
            <w:vAlign w:val="center"/>
          </w:tcPr>
          <w:p w14:paraId="28A5DDA7">
            <w:pPr>
              <w:spacing w:line="360" w:lineRule="exact"/>
              <w:jc w:val="center"/>
              <w:rPr>
                <w:rFonts w:hint="eastAsia" w:ascii="宋体" w:hAnsi="宋体" w:cs="宋体"/>
                <w:szCs w:val="21"/>
              </w:rPr>
            </w:pPr>
          </w:p>
        </w:tc>
        <w:tc>
          <w:tcPr>
            <w:tcW w:w="968" w:type="dxa"/>
            <w:noWrap w:val="0"/>
            <w:vAlign w:val="center"/>
          </w:tcPr>
          <w:p w14:paraId="2E2CA886">
            <w:pPr>
              <w:pStyle w:val="99"/>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cs="宋体"/>
                <w:szCs w:val="21"/>
              </w:rPr>
            </w:pPr>
            <w:r>
              <w:rPr>
                <w:rFonts w:hint="eastAsia" w:asciiTheme="minorEastAsia" w:hAnsiTheme="minorEastAsia" w:eastAsiaTheme="minorEastAsia" w:cstheme="minorEastAsia"/>
                <w:sz w:val="21"/>
                <w:szCs w:val="21"/>
              </w:rPr>
              <w:t>服务承诺</w:t>
            </w:r>
          </w:p>
        </w:tc>
        <w:tc>
          <w:tcPr>
            <w:tcW w:w="5176" w:type="dxa"/>
            <w:noWrap w:val="0"/>
            <w:vAlign w:val="top"/>
          </w:tcPr>
          <w:p w14:paraId="61102B6D">
            <w:pPr>
              <w:pStyle w:val="99"/>
              <w:keepNext w:val="0"/>
              <w:keepLines w:val="0"/>
              <w:pageBreakBefore w:val="0"/>
              <w:widowControl/>
              <w:numPr>
                <w:ilvl w:val="0"/>
                <w:numId w:val="5"/>
              </w:numPr>
              <w:kinsoku/>
              <w:wordWrap/>
              <w:overflowPunct/>
              <w:topLinePunct w:val="0"/>
              <w:autoSpaceDE/>
              <w:autoSpaceDN/>
              <w:bidi w:val="0"/>
              <w:adjustRightInd/>
              <w:snapToGrid/>
              <w:spacing w:line="36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评审内容 根据项目实际需求，提供针对本项目的售后服务方案，方案内容包含①保修范围②维修费用③保修人员配备和服务措施④响应时间。 </w:t>
            </w:r>
          </w:p>
          <w:p w14:paraId="65E671A2">
            <w:pPr>
              <w:pStyle w:val="99"/>
              <w:keepNext w:val="0"/>
              <w:keepLines w:val="0"/>
              <w:pageBreakBefore w:val="0"/>
              <w:widowControl/>
              <w:numPr>
                <w:ilvl w:val="0"/>
                <w:numId w:val="5"/>
              </w:numPr>
              <w:kinsoku/>
              <w:wordWrap/>
              <w:overflowPunct/>
              <w:topLinePunct w:val="0"/>
              <w:autoSpaceDE/>
              <w:autoSpaceDN/>
              <w:bidi w:val="0"/>
              <w:adjustRightInd/>
              <w:snapToGrid/>
              <w:spacing w:line="360" w:lineRule="exact"/>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评审标准 </w:t>
            </w:r>
          </w:p>
          <w:p w14:paraId="10B979BF">
            <w:pPr>
              <w:pStyle w:val="99"/>
              <w:keepNext w:val="0"/>
              <w:keepLines w:val="0"/>
              <w:pageBreakBefore w:val="0"/>
              <w:widowControl/>
              <w:numPr>
                <w:ilvl w:val="0"/>
                <w:numId w:val="0"/>
              </w:numPr>
              <w:kinsoku/>
              <w:wordWrap/>
              <w:overflowPunct/>
              <w:topLinePunct w:val="0"/>
              <w:autoSpaceDE/>
              <w:autoSpaceDN/>
              <w:bidi w:val="0"/>
              <w:adjustRightInd/>
              <w:snapToGrid/>
              <w:spacing w:line="360" w:lineRule="exact"/>
              <w:ind w:left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完整性：方案必须全面，对评审内容中的各项要求有详细描述；</w:t>
            </w:r>
          </w:p>
          <w:p w14:paraId="7E277418">
            <w:pPr>
              <w:pStyle w:val="99"/>
              <w:keepNext w:val="0"/>
              <w:keepLines w:val="0"/>
              <w:pageBreakBefore w:val="0"/>
              <w:widowControl/>
              <w:numPr>
                <w:ilvl w:val="0"/>
                <w:numId w:val="0"/>
              </w:numPr>
              <w:kinsoku/>
              <w:wordWrap/>
              <w:overflowPunct/>
              <w:topLinePunct w:val="0"/>
              <w:autoSpaceDE/>
              <w:autoSpaceDN/>
              <w:bidi w:val="0"/>
              <w:adjustRightInd/>
              <w:snapToGrid/>
              <w:spacing w:line="360" w:lineRule="exact"/>
              <w:ind w:left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可实施性：切合本项目实际情况，提出步骤清晰、合理的方案； </w:t>
            </w:r>
          </w:p>
          <w:p w14:paraId="6EDF4AB6">
            <w:pPr>
              <w:pStyle w:val="99"/>
              <w:keepNext w:val="0"/>
              <w:keepLines w:val="0"/>
              <w:pageBreakBefore w:val="0"/>
              <w:widowControl/>
              <w:numPr>
                <w:ilvl w:val="0"/>
                <w:numId w:val="0"/>
              </w:numPr>
              <w:kinsoku/>
              <w:wordWrap/>
              <w:overflowPunct/>
              <w:topLinePunct w:val="0"/>
              <w:autoSpaceDE/>
              <w:autoSpaceDN/>
              <w:bidi w:val="0"/>
              <w:adjustRightInd/>
              <w:snapToGrid/>
              <w:spacing w:line="360" w:lineRule="exact"/>
              <w:ind w:left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针对性：方案能够紧扣项目实际情况，内容科学合理。 三、赋分标准（满分</w:t>
            </w:r>
            <w:r>
              <w:rPr>
                <w:rFonts w:hint="eastAsia" w:asciiTheme="minorEastAsia" w:hAnsiTheme="minorEastAsia" w:cstheme="minorEastAsia"/>
                <w:sz w:val="21"/>
                <w:szCs w:val="21"/>
                <w:lang w:val="en-US" w:eastAsia="zh-CN"/>
              </w:rPr>
              <w:t>12</w:t>
            </w:r>
            <w:r>
              <w:rPr>
                <w:rFonts w:hint="eastAsia" w:asciiTheme="minorEastAsia" w:hAnsiTheme="minorEastAsia" w:eastAsiaTheme="minorEastAsia" w:cstheme="minorEastAsia"/>
                <w:sz w:val="21"/>
                <w:szCs w:val="21"/>
              </w:rPr>
              <w:t xml:space="preserve">分） </w:t>
            </w:r>
          </w:p>
          <w:p w14:paraId="24157395">
            <w:pPr>
              <w:pStyle w:val="99"/>
              <w:keepNext w:val="0"/>
              <w:keepLines w:val="0"/>
              <w:pageBreakBefore w:val="0"/>
              <w:widowControl/>
              <w:numPr>
                <w:ilvl w:val="0"/>
                <w:numId w:val="0"/>
              </w:numPr>
              <w:kinsoku/>
              <w:wordWrap/>
              <w:overflowPunct/>
              <w:topLinePunct w:val="0"/>
              <w:autoSpaceDE/>
              <w:autoSpaceDN/>
              <w:bidi w:val="0"/>
              <w:adjustRightInd/>
              <w:snapToGrid/>
              <w:spacing w:line="360" w:lineRule="exact"/>
              <w:ind w:left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①保修范围：完全满足每个评审标准得1分，有瑕疵扣0.5分，有缺陷得0分。满分3分。</w:t>
            </w:r>
          </w:p>
          <w:p w14:paraId="792FC76F">
            <w:pPr>
              <w:pStyle w:val="99"/>
              <w:keepNext w:val="0"/>
              <w:keepLines w:val="0"/>
              <w:pageBreakBefore w:val="0"/>
              <w:widowControl/>
              <w:numPr>
                <w:ilvl w:val="0"/>
                <w:numId w:val="0"/>
              </w:numPr>
              <w:kinsoku/>
              <w:wordWrap/>
              <w:overflowPunct/>
              <w:topLinePunct w:val="0"/>
              <w:autoSpaceDE/>
              <w:autoSpaceDN/>
              <w:bidi w:val="0"/>
              <w:adjustRightInd/>
              <w:snapToGrid/>
              <w:spacing w:line="360" w:lineRule="exact"/>
              <w:ind w:left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②维修费用:完全满足每个评审标准得1分，有瑕疵扣0.5分，有缺陷得0分。满分3分。</w:t>
            </w:r>
          </w:p>
          <w:p w14:paraId="58ED4C51">
            <w:pPr>
              <w:pStyle w:val="99"/>
              <w:keepNext w:val="0"/>
              <w:keepLines w:val="0"/>
              <w:pageBreakBefore w:val="0"/>
              <w:widowControl/>
              <w:numPr>
                <w:ilvl w:val="0"/>
                <w:numId w:val="0"/>
              </w:numPr>
              <w:kinsoku/>
              <w:wordWrap/>
              <w:overflowPunct/>
              <w:topLinePunct w:val="0"/>
              <w:autoSpaceDE/>
              <w:autoSpaceDN/>
              <w:bidi w:val="0"/>
              <w:adjustRightInd/>
              <w:snapToGrid/>
              <w:spacing w:line="360" w:lineRule="exact"/>
              <w:ind w:left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③保修人员配备和服务措施</w:t>
            </w:r>
            <w:r>
              <w:rPr>
                <w:rFonts w:hint="eastAsia" w:asciiTheme="minorEastAsia" w:hAnsiTheme="minorEastAsia" w:cstheme="minorEastAsia"/>
                <w:sz w:val="21"/>
                <w:szCs w:val="21"/>
                <w:lang w:val="en-US" w:eastAsia="zh-CN"/>
              </w:rPr>
              <w:t>：</w:t>
            </w:r>
            <w:r>
              <w:rPr>
                <w:rFonts w:hint="eastAsia" w:asciiTheme="minorEastAsia" w:hAnsiTheme="minorEastAsia" w:eastAsiaTheme="minorEastAsia" w:cstheme="minorEastAsia"/>
                <w:sz w:val="21"/>
                <w:szCs w:val="21"/>
              </w:rPr>
              <w:t>完全满足每个评审标准得1分，有瑕疵扣0.5分，有缺陷得0分。满分3分。</w:t>
            </w:r>
          </w:p>
          <w:p w14:paraId="013D3639">
            <w:pPr>
              <w:pStyle w:val="99"/>
              <w:keepNext w:val="0"/>
              <w:keepLines w:val="0"/>
              <w:pageBreakBefore w:val="0"/>
              <w:widowControl/>
              <w:numPr>
                <w:ilvl w:val="0"/>
                <w:numId w:val="0"/>
              </w:numPr>
              <w:kinsoku/>
              <w:wordWrap/>
              <w:overflowPunct/>
              <w:topLinePunct w:val="0"/>
              <w:autoSpaceDE/>
              <w:autoSpaceDN/>
              <w:bidi w:val="0"/>
              <w:adjustRightInd/>
              <w:snapToGrid/>
              <w:spacing w:line="360" w:lineRule="exact"/>
              <w:ind w:leftChars="0"/>
              <w:textAlignment w:val="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④响应时间</w:t>
            </w:r>
            <w:r>
              <w:rPr>
                <w:rFonts w:hint="eastAsia" w:asciiTheme="minorEastAsia" w:hAnsiTheme="minorEastAsia" w:cstheme="minorEastAsia"/>
                <w:sz w:val="21"/>
                <w:szCs w:val="21"/>
                <w:lang w:eastAsia="zh-CN"/>
              </w:rPr>
              <w:t>：</w:t>
            </w:r>
            <w:r>
              <w:rPr>
                <w:rFonts w:hint="eastAsia" w:asciiTheme="minorEastAsia" w:hAnsiTheme="minorEastAsia" w:eastAsiaTheme="minorEastAsia" w:cstheme="minorEastAsia"/>
                <w:sz w:val="21"/>
                <w:szCs w:val="21"/>
              </w:rPr>
              <w:t>完全满足每个评审标准得1分，有瑕疵扣0.5分，有缺陷得0分。满分3分。</w:t>
            </w:r>
          </w:p>
          <w:p w14:paraId="76D608D4">
            <w:pPr>
              <w:pStyle w:val="99"/>
              <w:keepNext w:val="0"/>
              <w:keepLines w:val="0"/>
              <w:pageBreakBefore w:val="0"/>
              <w:widowControl/>
              <w:numPr>
                <w:ilvl w:val="0"/>
                <w:numId w:val="0"/>
              </w:numPr>
              <w:kinsoku/>
              <w:wordWrap/>
              <w:overflowPunct/>
              <w:topLinePunct w:val="0"/>
              <w:autoSpaceDE/>
              <w:autoSpaceDN/>
              <w:bidi w:val="0"/>
              <w:adjustRightInd/>
              <w:snapToGrid/>
              <w:spacing w:line="360" w:lineRule="exact"/>
              <w:ind w:leftChars="0"/>
              <w:textAlignment w:val="auto"/>
              <w:rPr>
                <w:rFonts w:hint="eastAsia" w:ascii="宋体" w:hAnsi="宋体" w:cs="宋体"/>
                <w:szCs w:val="21"/>
              </w:rPr>
            </w:pPr>
            <w:r>
              <w:rPr>
                <w:rFonts w:hint="eastAsia" w:asciiTheme="minorEastAsia" w:hAnsiTheme="minorEastAsia" w:eastAsiaTheme="minorEastAsia" w:cstheme="minorEastAsia"/>
                <w:sz w:val="21"/>
                <w:szCs w:val="21"/>
              </w:rPr>
              <w:t>备注：瑕疵是指存在不完全满足评分标准，但项目仍可实施。缺陷是指为不满足评分标准 , 严重影响项目实施。</w:t>
            </w:r>
          </w:p>
        </w:tc>
        <w:tc>
          <w:tcPr>
            <w:tcW w:w="783" w:type="dxa"/>
            <w:noWrap w:val="0"/>
            <w:vAlign w:val="top"/>
          </w:tcPr>
          <w:p w14:paraId="791DE81B">
            <w:pPr>
              <w:pStyle w:val="99"/>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cs="宋体" w:eastAsiaTheme="minorEastAsia"/>
                <w:szCs w:val="21"/>
                <w:lang w:val="en-US" w:eastAsia="zh-CN"/>
              </w:rPr>
            </w:pPr>
            <w:r>
              <w:rPr>
                <w:rFonts w:hint="eastAsia" w:asciiTheme="minorEastAsia" w:hAnsiTheme="minorEastAsia" w:cstheme="minorEastAsia"/>
                <w:sz w:val="21"/>
                <w:szCs w:val="21"/>
                <w:lang w:val="en-US" w:eastAsia="zh-CN"/>
              </w:rPr>
              <w:t>12分</w:t>
            </w:r>
          </w:p>
        </w:tc>
      </w:tr>
    </w:tbl>
    <w:p w14:paraId="6477B870">
      <w:pPr>
        <w:rPr>
          <w:rFonts w:ascii="宋体" w:hAnsi="宋体" w:cs="宋体"/>
          <w:vanish/>
          <w:color w:val="000000" w:themeColor="text1"/>
          <w14:textFill>
            <w14:solidFill>
              <w14:schemeClr w14:val="tx1"/>
            </w14:solidFill>
          </w14:textFill>
        </w:rPr>
      </w:pPr>
      <w:bookmarkStart w:id="243" w:name="_Toc206574520"/>
      <w:bookmarkStart w:id="244" w:name="_Toc361225042"/>
      <w:bookmarkStart w:id="245" w:name="_Toc206587342"/>
      <w:bookmarkStart w:id="246" w:name="_Toc361226367"/>
      <w:bookmarkStart w:id="247" w:name="_Toc361859967"/>
      <w:bookmarkStart w:id="248" w:name="_Toc361996062"/>
      <w:bookmarkStart w:id="249" w:name="_Toc367229812"/>
      <w:bookmarkStart w:id="250" w:name="_Toc206558319"/>
      <w:bookmarkStart w:id="251" w:name="_Toc445818404"/>
      <w:bookmarkStart w:id="252" w:name="_Toc393717658"/>
      <w:bookmarkStart w:id="253" w:name="_Toc320031229"/>
      <w:bookmarkStart w:id="254" w:name="_Toc361919062"/>
      <w:bookmarkStart w:id="255" w:name="_Toc363038345"/>
      <w:bookmarkStart w:id="256" w:name="_Toc288567752"/>
      <w:bookmarkStart w:id="257" w:name="_Toc455669891"/>
      <w:bookmarkStart w:id="258" w:name="_Toc423079804"/>
      <w:bookmarkStart w:id="259" w:name="_Toc19470"/>
      <w:bookmarkStart w:id="260" w:name="_Toc182882020"/>
      <w:bookmarkStart w:id="261" w:name="_Toc288433413"/>
      <w:bookmarkStart w:id="262" w:name="_Toc320031838"/>
      <w:bookmarkStart w:id="263" w:name="_Toc17518"/>
      <w:bookmarkStart w:id="264" w:name="_Toc361859873"/>
    </w:p>
    <w:p w14:paraId="708D557D">
      <w:pPr>
        <w:rPr>
          <w:rFonts w:ascii="宋体" w:hAnsi="宋体" w:cs="宋体"/>
          <w:vanish/>
          <w:color w:val="000000" w:themeColor="text1"/>
          <w14:textFill>
            <w14:solidFill>
              <w14:schemeClr w14:val="tx1"/>
            </w14:solidFill>
          </w14:textFill>
        </w:rPr>
      </w:pPr>
    </w:p>
    <w:p w14:paraId="3EDDB1C8">
      <w:pPr>
        <w:spacing w:beforeLines="50" w:afterLines="50"/>
        <w:jc w:val="center"/>
        <w:outlineLvl w:val="1"/>
        <w:rPr>
          <w:rFonts w:ascii="宋体" w:hAnsi="宋体" w:cs="宋体"/>
          <w:b/>
          <w:color w:val="000000" w:themeColor="text1"/>
          <w:sz w:val="28"/>
          <w:szCs w:val="28"/>
          <w14:textFill>
            <w14:solidFill>
              <w14:schemeClr w14:val="tx1"/>
            </w14:solidFill>
          </w14:textFill>
        </w:rPr>
      </w:pPr>
      <w:bookmarkStart w:id="265" w:name="_Toc2353"/>
      <w:r>
        <w:rPr>
          <w:rFonts w:hint="eastAsia" w:ascii="宋体" w:hAnsi="宋体" w:cs="宋体"/>
          <w:b/>
          <w:color w:val="000000" w:themeColor="text1"/>
          <w:sz w:val="28"/>
          <w:szCs w:val="28"/>
          <w14:textFill>
            <w14:solidFill>
              <w14:schemeClr w14:val="tx1"/>
            </w14:solidFill>
          </w14:textFill>
        </w:rPr>
        <w:t>六、推荐</w:t>
      </w:r>
      <w:r>
        <w:rPr>
          <w:rFonts w:hint="eastAsia" w:ascii="宋体" w:hAnsi="宋体"/>
          <w:b/>
          <w:color w:val="000000" w:themeColor="text1"/>
          <w:sz w:val="28"/>
          <w:szCs w:val="28"/>
          <w:lang w:eastAsia="zh-CN"/>
          <w14:textFill>
            <w14:solidFill>
              <w14:schemeClr w14:val="tx1"/>
            </w14:solidFill>
          </w14:textFill>
        </w:rPr>
        <w:t>成交供应商</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14:paraId="6FC0EC41">
      <w:pPr>
        <w:spacing w:line="440" w:lineRule="exact"/>
        <w:ind w:firstLine="465"/>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15.推荐办法</w:t>
      </w:r>
    </w:p>
    <w:p w14:paraId="60933F40">
      <w:pPr>
        <w:spacing w:line="440" w:lineRule="exact"/>
        <w:ind w:firstLine="480" w:firstLineChars="20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15.1磋商小组推荐成交候选供应商名单的原则：按综合得分由高到低顺序排列。得分相同的，按磋商最后报价由低到高顺序排列。得分且磋商最后报价相同的，按技术评审优劣顺序排列。</w:t>
      </w:r>
    </w:p>
    <w:p w14:paraId="4D8B9E42">
      <w:pPr>
        <w:spacing w:line="440" w:lineRule="exact"/>
        <w:ind w:firstLine="480" w:firstLineChars="20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15.2 采购代理机构将在磋商结束后2个工作日内，根据磋商小组的推荐意见向</w:t>
      </w:r>
      <w:r>
        <w:rPr>
          <w:rFonts w:hint="eastAsia" w:ascii="宋体" w:hAnsi="宋体"/>
          <w:color w:val="000000" w:themeColor="text1"/>
          <w:sz w:val="24"/>
          <w:lang w:eastAsia="zh-CN"/>
          <w14:textFill>
            <w14:solidFill>
              <w14:schemeClr w14:val="tx1"/>
            </w14:solidFill>
          </w14:textFill>
        </w:rPr>
        <w:t>采购人</w:t>
      </w:r>
      <w:r>
        <w:rPr>
          <w:rFonts w:hint="eastAsia" w:ascii="宋体" w:hAnsi="宋体"/>
          <w:color w:val="000000" w:themeColor="text1"/>
          <w:sz w:val="24"/>
          <w14:textFill>
            <w14:solidFill>
              <w14:schemeClr w14:val="tx1"/>
            </w14:solidFill>
          </w14:textFill>
        </w:rPr>
        <w:t>提交</w:t>
      </w:r>
      <w:r>
        <w:rPr>
          <w:rFonts w:hint="eastAsia" w:ascii="宋体" w:hAnsi="宋体"/>
          <w:color w:val="000000" w:themeColor="text1"/>
          <w:sz w:val="24"/>
          <w:lang w:val="en-US" w:eastAsia="zh-CN"/>
          <w14:textFill>
            <w14:solidFill>
              <w14:schemeClr w14:val="tx1"/>
            </w14:solidFill>
          </w14:textFill>
        </w:rPr>
        <w:t>评审</w:t>
      </w:r>
      <w:r>
        <w:rPr>
          <w:rFonts w:hint="eastAsia" w:ascii="宋体" w:hAnsi="宋体"/>
          <w:color w:val="000000" w:themeColor="text1"/>
          <w:sz w:val="24"/>
          <w14:textFill>
            <w14:solidFill>
              <w14:schemeClr w14:val="tx1"/>
            </w14:solidFill>
          </w14:textFill>
        </w:rPr>
        <w:t>报告。</w:t>
      </w:r>
    </w:p>
    <w:p w14:paraId="5AFE6971">
      <w:pPr>
        <w:spacing w:line="440" w:lineRule="exact"/>
        <w:ind w:firstLine="480" w:firstLineChars="20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15.3 </w:t>
      </w:r>
      <w:r>
        <w:rPr>
          <w:rFonts w:hint="eastAsia" w:ascii="宋体" w:hAnsi="宋体"/>
          <w:color w:val="000000" w:themeColor="text1"/>
          <w:sz w:val="24"/>
          <w:lang w:eastAsia="zh-CN"/>
          <w14:textFill>
            <w14:solidFill>
              <w14:schemeClr w14:val="tx1"/>
            </w14:solidFill>
          </w14:textFill>
        </w:rPr>
        <w:t>采购人</w:t>
      </w:r>
      <w:r>
        <w:rPr>
          <w:rFonts w:hint="eastAsia" w:ascii="宋体" w:hAnsi="宋体"/>
          <w:color w:val="000000" w:themeColor="text1"/>
          <w:sz w:val="24"/>
          <w14:textFill>
            <w14:solidFill>
              <w14:schemeClr w14:val="tx1"/>
            </w14:solidFill>
          </w14:textFill>
        </w:rPr>
        <w:t>在收到</w:t>
      </w:r>
      <w:r>
        <w:rPr>
          <w:rFonts w:hint="eastAsia" w:ascii="宋体" w:hAnsi="宋体"/>
          <w:color w:val="000000" w:themeColor="text1"/>
          <w:sz w:val="24"/>
          <w:lang w:eastAsia="zh-CN"/>
          <w14:textFill>
            <w14:solidFill>
              <w14:schemeClr w14:val="tx1"/>
            </w14:solidFill>
          </w14:textFill>
        </w:rPr>
        <w:t>评审报告</w:t>
      </w:r>
      <w:r>
        <w:rPr>
          <w:rFonts w:hint="eastAsia" w:ascii="宋体" w:hAnsi="宋体"/>
          <w:color w:val="000000" w:themeColor="text1"/>
          <w:sz w:val="24"/>
          <w14:textFill>
            <w14:solidFill>
              <w14:schemeClr w14:val="tx1"/>
            </w14:solidFill>
          </w14:textFill>
        </w:rPr>
        <w:t>后5个工作日内，从</w:t>
      </w:r>
      <w:r>
        <w:rPr>
          <w:rFonts w:hint="eastAsia" w:ascii="宋体" w:hAnsi="宋体"/>
          <w:color w:val="000000" w:themeColor="text1"/>
          <w:sz w:val="24"/>
          <w:lang w:eastAsia="zh-CN"/>
          <w14:textFill>
            <w14:solidFill>
              <w14:schemeClr w14:val="tx1"/>
            </w14:solidFill>
          </w14:textFill>
        </w:rPr>
        <w:t>评审报告</w:t>
      </w:r>
      <w:r>
        <w:rPr>
          <w:rFonts w:hint="eastAsia" w:ascii="宋体" w:hAnsi="宋体"/>
          <w:color w:val="000000" w:themeColor="text1"/>
          <w:sz w:val="24"/>
          <w14:textFill>
            <w14:solidFill>
              <w14:schemeClr w14:val="tx1"/>
            </w14:solidFill>
          </w14:textFill>
        </w:rPr>
        <w:t>提出的成交后选供应商中，按照排序由高到低的原则确定成交供应商。</w:t>
      </w:r>
    </w:p>
    <w:p w14:paraId="2E003750">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15.4采购代理机构在收到</w:t>
      </w:r>
      <w:r>
        <w:rPr>
          <w:rFonts w:hint="eastAsia" w:ascii="宋体" w:hAnsi="宋体"/>
          <w:color w:val="000000" w:themeColor="text1"/>
          <w:sz w:val="24"/>
          <w:lang w:eastAsia="zh-CN"/>
          <w14:textFill>
            <w14:solidFill>
              <w14:schemeClr w14:val="tx1"/>
            </w14:solidFill>
          </w14:textFill>
        </w:rPr>
        <w:t>采购人</w:t>
      </w:r>
      <w:r>
        <w:rPr>
          <w:rFonts w:hint="eastAsia" w:ascii="宋体" w:hAnsi="宋体"/>
          <w:color w:val="000000" w:themeColor="text1"/>
          <w:sz w:val="24"/>
          <w14:textFill>
            <w14:solidFill>
              <w14:schemeClr w14:val="tx1"/>
            </w14:solidFill>
          </w14:textFill>
        </w:rPr>
        <w:t>对成交结果的复函后2个工作日内，在</w:t>
      </w:r>
      <w:r>
        <w:rPr>
          <w:rFonts w:hint="eastAsia" w:ascii="宋体" w:hAnsi="宋体" w:cs="宋体"/>
          <w:color w:val="000000" w:themeColor="text1"/>
          <w:sz w:val="24"/>
          <w:highlight w:val="none"/>
          <w:lang w:val="en-US" w:eastAsia="zh-CN"/>
          <w14:textFill>
            <w14:solidFill>
              <w14:schemeClr w14:val="tx1"/>
            </w14:solidFill>
          </w14:textFill>
        </w:rPr>
        <w:t>陕西省政府采购网</w:t>
      </w:r>
      <w:r>
        <w:rPr>
          <w:rFonts w:hint="eastAsia" w:ascii="宋体" w:hAnsi="宋体"/>
          <w:color w:val="000000" w:themeColor="text1"/>
          <w:sz w:val="24"/>
          <w14:textFill>
            <w14:solidFill>
              <w14:schemeClr w14:val="tx1"/>
            </w14:solidFill>
          </w14:textFill>
        </w:rPr>
        <w:t>上进行公告成交结果公告，同时向成交供应商发出成交通知书。</w:t>
      </w:r>
    </w:p>
    <w:p w14:paraId="2D1217C1">
      <w:pPr>
        <w:spacing w:beforeLines="50" w:afterLines="50"/>
        <w:jc w:val="center"/>
        <w:outlineLvl w:val="1"/>
        <w:rPr>
          <w:rFonts w:ascii="宋体" w:hAnsi="宋体" w:cs="宋体"/>
          <w:b/>
          <w:color w:val="000000" w:themeColor="text1"/>
          <w:sz w:val="28"/>
          <w:szCs w:val="28"/>
          <w14:textFill>
            <w14:solidFill>
              <w14:schemeClr w14:val="tx1"/>
            </w14:solidFill>
          </w14:textFill>
        </w:rPr>
      </w:pPr>
      <w:bookmarkStart w:id="266" w:name="_Toc206587343"/>
      <w:bookmarkStart w:id="267" w:name="_Toc361859968"/>
      <w:bookmarkStart w:id="268" w:name="_Toc288433414"/>
      <w:bookmarkStart w:id="269" w:name="_Toc361919063"/>
      <w:bookmarkStart w:id="270" w:name="_Toc17597"/>
      <w:bookmarkStart w:id="271" w:name="_Toc206574521"/>
      <w:bookmarkStart w:id="272" w:name="_Toc32575"/>
      <w:bookmarkStart w:id="273" w:name="_Toc23878"/>
      <w:bookmarkStart w:id="274" w:name="_Toc361225043"/>
      <w:bookmarkStart w:id="275" w:name="_Toc288567753"/>
      <w:bookmarkStart w:id="276" w:name="_Toc455669892"/>
      <w:bookmarkStart w:id="277" w:name="_Toc367229813"/>
      <w:bookmarkStart w:id="278" w:name="_Toc363038346"/>
      <w:bookmarkStart w:id="279" w:name="_Toc206558320"/>
      <w:bookmarkStart w:id="280" w:name="_Toc361226368"/>
      <w:bookmarkStart w:id="281" w:name="_Toc320031230"/>
      <w:bookmarkStart w:id="282" w:name="_Toc361859874"/>
      <w:bookmarkStart w:id="283" w:name="_Toc445818405"/>
      <w:bookmarkStart w:id="284" w:name="_Toc393717659"/>
      <w:bookmarkStart w:id="285" w:name="_Toc361996063"/>
      <w:bookmarkStart w:id="286" w:name="_Toc320031839"/>
      <w:bookmarkStart w:id="287" w:name="_Toc423079805"/>
      <w:r>
        <w:rPr>
          <w:rFonts w:hint="eastAsia" w:ascii="宋体" w:hAnsi="宋体" w:cs="宋体"/>
          <w:b/>
          <w:color w:val="000000" w:themeColor="text1"/>
          <w:sz w:val="28"/>
          <w:szCs w:val="28"/>
          <w14:textFill>
            <w14:solidFill>
              <w14:schemeClr w14:val="tx1"/>
            </w14:solidFill>
          </w14:textFill>
        </w:rPr>
        <w:t>七、签订合同</w:t>
      </w:r>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14:paraId="769B94CF">
      <w:pPr>
        <w:adjustRightInd w:val="0"/>
        <w:snapToGrid w:val="0"/>
        <w:spacing w:beforeLines="50" w:line="440" w:lineRule="exact"/>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16.签订合同</w:t>
      </w:r>
    </w:p>
    <w:p w14:paraId="1E793A11">
      <w:pPr>
        <w:widowControl/>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16.1采购代理机构将在成交供应商收到成交通知书后三十（30）个日历日内，组织采购人与成交供应商签订合同，</w:t>
      </w:r>
      <w:r>
        <w:rPr>
          <w:rFonts w:hint="eastAsia" w:ascii="宋体" w:hAnsi="宋体"/>
          <w:color w:val="000000" w:themeColor="text1"/>
          <w:sz w:val="24"/>
          <w14:textFill>
            <w14:solidFill>
              <w14:schemeClr w14:val="tx1"/>
            </w14:solidFill>
          </w14:textFill>
        </w:rPr>
        <w:t>成交供应商与采购人签订合同前</w:t>
      </w:r>
      <w:r>
        <w:rPr>
          <w:rFonts w:hint="eastAsia" w:ascii="宋体" w:hAnsi="宋体" w:cs="宋体"/>
          <w:color w:val="000000" w:themeColor="text1"/>
          <w:sz w:val="24"/>
          <w14:textFill>
            <w14:solidFill>
              <w14:schemeClr w14:val="tx1"/>
            </w14:solidFill>
          </w14:textFill>
        </w:rPr>
        <w:t>。</w:t>
      </w:r>
    </w:p>
    <w:p w14:paraId="2BDC64B9">
      <w:pPr>
        <w:spacing w:beforeLines="50" w:line="440" w:lineRule="exact"/>
        <w:ind w:firstLine="465"/>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17.</w:t>
      </w:r>
      <w:r>
        <w:rPr>
          <w:rFonts w:hint="eastAsia" w:ascii="宋体" w:hAnsi="宋体" w:cs="宋体"/>
          <w:b/>
          <w:color w:val="000000" w:themeColor="text1"/>
          <w:sz w:val="24"/>
          <w:lang w:val="en-US" w:eastAsia="zh-CN"/>
          <w14:textFill>
            <w14:solidFill>
              <w14:schemeClr w14:val="tx1"/>
            </w14:solidFill>
          </w14:textFill>
        </w:rPr>
        <w:t>招标</w:t>
      </w:r>
      <w:r>
        <w:rPr>
          <w:rFonts w:hint="eastAsia" w:ascii="宋体" w:hAnsi="宋体" w:cs="宋体"/>
          <w:b/>
          <w:color w:val="000000" w:themeColor="text1"/>
          <w:sz w:val="24"/>
          <w14:textFill>
            <w14:solidFill>
              <w14:schemeClr w14:val="tx1"/>
            </w14:solidFill>
          </w14:textFill>
        </w:rPr>
        <w:t>代理服务费</w:t>
      </w:r>
    </w:p>
    <w:p w14:paraId="6DA0E48F">
      <w:pPr>
        <w:spacing w:line="440" w:lineRule="exact"/>
        <w:ind w:firstLine="480" w:firstLineChars="200"/>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宋体" w:hAnsi="宋体" w:cs="宋体"/>
          <w:color w:val="000000" w:themeColor="text1"/>
          <w:sz w:val="24"/>
          <w14:textFill>
            <w14:solidFill>
              <w14:schemeClr w14:val="tx1"/>
            </w14:solidFill>
          </w14:textFill>
        </w:rPr>
        <w:t>17.1成交供应商在收到成交通知书后五(5)个日历日内，向陕西教育招标有限责任公司交纳招标代理服务费</w:t>
      </w:r>
      <w:r>
        <w:rPr>
          <w:rFonts w:hint="eastAsia" w:ascii="宋体" w:hAnsi="宋体" w:cs="宋体"/>
          <w:color w:val="000000" w:themeColor="text1"/>
          <w:sz w:val="24"/>
          <w:lang w:val="en-US" w:eastAsia="zh-CN"/>
          <w14:textFill>
            <w14:solidFill>
              <w14:schemeClr w14:val="tx1"/>
            </w14:solidFill>
          </w14:textFill>
        </w:rPr>
        <w:t>伍仟</w:t>
      </w:r>
      <w:r>
        <w:rPr>
          <w:rFonts w:hint="eastAsia" w:ascii="宋体" w:hAnsi="宋体" w:cs="宋体"/>
          <w:color w:val="000000" w:themeColor="text1"/>
          <w:sz w:val="24"/>
          <w14:textFill>
            <w14:solidFill>
              <w14:schemeClr w14:val="tx1"/>
            </w14:solidFill>
          </w14:textFill>
        </w:rPr>
        <w:t>元整（</w:t>
      </w:r>
      <w:r>
        <w:rPr>
          <w:rFonts w:hint="eastAsia" w:ascii="宋体" w:hAnsi="宋体" w:cs="宋体"/>
          <w:color w:val="000000" w:themeColor="text1"/>
          <w:sz w:val="24"/>
          <w:lang w:val="en-US" w:eastAsia="zh-CN"/>
          <w14:textFill>
            <w14:solidFill>
              <w14:schemeClr w14:val="tx1"/>
            </w14:solidFill>
          </w14:textFill>
        </w:rPr>
        <w:t>50</w:t>
      </w:r>
      <w:r>
        <w:rPr>
          <w:rFonts w:hint="eastAsia" w:ascii="宋体" w:hAnsi="宋体" w:cs="宋体"/>
          <w:color w:val="000000" w:themeColor="text1"/>
          <w:sz w:val="24"/>
          <w14:textFill>
            <w14:solidFill>
              <w14:schemeClr w14:val="tx1"/>
            </w14:solidFill>
          </w14:textFill>
        </w:rPr>
        <w:t>00元），招标代理服务费采用现金、电汇或银行转账方式交纳。</w:t>
      </w:r>
    </w:p>
    <w:p w14:paraId="6B114FE5">
      <w:pPr>
        <w:spacing w:line="440" w:lineRule="exact"/>
        <w:ind w:firstLine="482" w:firstLineChars="200"/>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服务费交纳账户：</w:t>
      </w:r>
    </w:p>
    <w:p w14:paraId="75A4A14A">
      <w:pPr>
        <w:spacing w:line="440" w:lineRule="exact"/>
        <w:ind w:firstLine="482" w:firstLineChars="200"/>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开户行：中国光大银行陕西自贸试验区西安唐延路支行</w:t>
      </w:r>
    </w:p>
    <w:p w14:paraId="5086067B">
      <w:pPr>
        <w:spacing w:line="440" w:lineRule="exact"/>
        <w:ind w:firstLine="482" w:firstLineChars="200"/>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开户名称：陕西教育招标有限责任公司</w:t>
      </w:r>
    </w:p>
    <w:p w14:paraId="1D999EDB">
      <w:pPr>
        <w:spacing w:line="440" w:lineRule="exact"/>
        <w:ind w:firstLine="482" w:firstLineChars="200"/>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银行行号：303791000136</w:t>
      </w:r>
    </w:p>
    <w:p w14:paraId="2D487F02">
      <w:pPr>
        <w:spacing w:line="440" w:lineRule="exact"/>
        <w:ind w:firstLine="482" w:firstLineChars="200"/>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开户账号：78580188000058925</w:t>
      </w:r>
    </w:p>
    <w:p w14:paraId="3C2DF0D6">
      <w:pPr>
        <w:spacing w:line="440" w:lineRule="exact"/>
        <w:ind w:firstLine="482" w:firstLineChars="200"/>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财务电话：029-88224928</w:t>
      </w:r>
    </w:p>
    <w:p w14:paraId="2857552E">
      <w:pPr>
        <w:spacing w:line="440" w:lineRule="exact"/>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17.2</w:t>
      </w:r>
      <w:r>
        <w:rPr>
          <w:rFonts w:hint="eastAsia" w:ascii="宋体" w:hAnsi="宋体" w:cs="宋体"/>
          <w:color w:val="000000" w:themeColor="text1"/>
          <w:sz w:val="24"/>
          <w:lang w:eastAsia="zh-CN"/>
          <w14:textFill>
            <w14:solidFill>
              <w14:schemeClr w14:val="tx1"/>
            </w14:solidFill>
          </w14:textFill>
        </w:rPr>
        <w:t>成交供应商</w:t>
      </w:r>
      <w:r>
        <w:rPr>
          <w:rFonts w:hint="eastAsia" w:ascii="宋体" w:hAnsi="宋体" w:cs="宋体"/>
          <w:color w:val="000000" w:themeColor="text1"/>
          <w:sz w:val="24"/>
          <w14:textFill>
            <w14:solidFill>
              <w14:schemeClr w14:val="tx1"/>
            </w14:solidFill>
          </w14:textFill>
        </w:rPr>
        <w:t>应在交纳招标代理服务费后2个月内领取服务费发票，逾期不再办理。</w:t>
      </w:r>
    </w:p>
    <w:p w14:paraId="7A498F6F">
      <w:pPr>
        <w:spacing w:beforeLines="50" w:afterLines="50"/>
        <w:jc w:val="center"/>
        <w:outlineLvl w:val="1"/>
        <w:rPr>
          <w:rFonts w:ascii="宋体" w:hAnsi="宋体" w:cs="宋体"/>
          <w:b/>
          <w:color w:val="000000" w:themeColor="text1"/>
          <w:sz w:val="28"/>
          <w:szCs w:val="28"/>
          <w14:textFill>
            <w14:solidFill>
              <w14:schemeClr w14:val="tx1"/>
            </w14:solidFill>
          </w14:textFill>
        </w:rPr>
      </w:pPr>
      <w:bookmarkStart w:id="288" w:name="_Toc288433415"/>
      <w:bookmarkStart w:id="289" w:name="_Toc206558321"/>
      <w:bookmarkStart w:id="290" w:name="_Toc455669893"/>
      <w:bookmarkStart w:id="291" w:name="_Toc320031231"/>
      <w:bookmarkStart w:id="292" w:name="_Toc361859875"/>
      <w:bookmarkStart w:id="293" w:name="_Toc361859969"/>
      <w:bookmarkStart w:id="294" w:name="_Toc320031840"/>
      <w:bookmarkStart w:id="295" w:name="_Toc363038347"/>
      <w:bookmarkStart w:id="296" w:name="_Toc367229814"/>
      <w:bookmarkStart w:id="297" w:name="_Toc288567754"/>
      <w:bookmarkStart w:id="298" w:name="_Toc182882021"/>
      <w:bookmarkStart w:id="299" w:name="_Toc206587344"/>
      <w:bookmarkStart w:id="300" w:name="_Toc206574522"/>
      <w:bookmarkStart w:id="301" w:name="_Toc445818406"/>
      <w:bookmarkStart w:id="302" w:name="_Toc361225044"/>
      <w:bookmarkStart w:id="303" w:name="_Toc361919064"/>
      <w:bookmarkStart w:id="304" w:name="_Toc423079806"/>
      <w:bookmarkStart w:id="305" w:name="_Toc16950"/>
      <w:bookmarkStart w:id="306" w:name="_Toc22709"/>
      <w:bookmarkStart w:id="307" w:name="_Toc361226369"/>
      <w:bookmarkStart w:id="308" w:name="_Toc361996064"/>
      <w:bookmarkStart w:id="309" w:name="_Toc393717660"/>
      <w:bookmarkStart w:id="310" w:name="_Toc28298"/>
      <w:r>
        <w:rPr>
          <w:rFonts w:hint="eastAsia" w:ascii="宋体" w:hAnsi="宋体" w:cs="宋体"/>
          <w:b/>
          <w:color w:val="000000" w:themeColor="text1"/>
          <w:sz w:val="28"/>
          <w:szCs w:val="28"/>
          <w14:textFill>
            <w14:solidFill>
              <w14:schemeClr w14:val="tx1"/>
            </w14:solidFill>
          </w14:textFill>
        </w:rPr>
        <w:t>八、其他</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96"/>
    <w:bookmarkEnd w:id="97"/>
    <w:bookmarkEnd w:id="98"/>
    <w:bookmarkEnd w:id="99"/>
    <w:bookmarkEnd w:id="100"/>
    <w:bookmarkEnd w:id="101"/>
    <w:bookmarkEnd w:id="102"/>
    <w:bookmarkEnd w:id="103"/>
    <w:bookmarkEnd w:id="104"/>
    <w:bookmarkEnd w:id="105"/>
    <w:bookmarkEnd w:id="106"/>
    <w:bookmarkEnd w:id="107"/>
    <w:bookmarkEnd w:id="108"/>
    <w:p w14:paraId="02E415AB">
      <w:pPr>
        <w:adjustRightInd w:val="0"/>
        <w:snapToGrid w:val="0"/>
        <w:spacing w:beforeLines="50" w:line="440" w:lineRule="exact"/>
        <w:ind w:firstLine="482" w:firstLineChars="200"/>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18.特殊情况处理</w:t>
      </w:r>
    </w:p>
    <w:p w14:paraId="40040BE6">
      <w:pPr>
        <w:spacing w:line="440" w:lineRule="exact"/>
        <w:ind w:firstLine="480" w:firstLineChars="200"/>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18.1若本项目在采购过程中符合要求的供应商不足三家，</w:t>
      </w:r>
      <w:r>
        <w:rPr>
          <w:rFonts w:hint="eastAsia" w:ascii="宋体" w:hAnsi="宋体"/>
          <w:color w:val="000000" w:themeColor="text1"/>
          <w:sz w:val="24"/>
          <w14:textFill>
            <w14:solidFill>
              <w14:schemeClr w14:val="tx1"/>
            </w14:solidFill>
          </w14:textFill>
        </w:rPr>
        <w:t>由采购人决定是否继续进行</w:t>
      </w:r>
      <w:r>
        <w:rPr>
          <w:rFonts w:hint="eastAsia" w:ascii="宋体" w:hAnsi="宋体"/>
          <w:color w:val="000000" w:themeColor="text1"/>
          <w:sz w:val="24"/>
          <w:lang w:val="en-US" w:eastAsia="zh-CN"/>
          <w14:textFill>
            <w14:solidFill>
              <w14:schemeClr w14:val="tx1"/>
            </w14:solidFill>
          </w14:textFill>
        </w:rPr>
        <w:t>磋商</w:t>
      </w:r>
      <w:r>
        <w:rPr>
          <w:rFonts w:hint="eastAsia" w:ascii="宋体" w:hAnsi="宋体"/>
          <w:color w:val="000000" w:themeColor="text1"/>
          <w:sz w:val="24"/>
          <w14:textFill>
            <w14:solidFill>
              <w14:schemeClr w14:val="tx1"/>
            </w14:solidFill>
          </w14:textFill>
        </w:rPr>
        <w:t>或按其他方式采购。</w:t>
      </w:r>
    </w:p>
    <w:p w14:paraId="6968BACF">
      <w:pPr>
        <w:pStyle w:val="82"/>
        <w:spacing w:line="440" w:lineRule="exact"/>
        <w:ind w:firstLine="480"/>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18.2 供应商认为磋商文件、磋商过程和成交结果使自己的权益受到损害的，可在法定时间内，按照政府采购质疑和投诉办法（财政部令第94号）一次性针对同一采购程序环节以书面形式向采购代理机构提出质疑，联系方式详见</w:t>
      </w:r>
      <w:r>
        <w:rPr>
          <w:rFonts w:hint="eastAsia" w:ascii="宋体" w:hAnsi="宋体" w:cs="宋体"/>
          <w:color w:val="000000" w:themeColor="text1"/>
          <w:szCs w:val="24"/>
          <w:lang w:eastAsia="zh-CN"/>
          <w14:textFill>
            <w14:solidFill>
              <w14:schemeClr w14:val="tx1"/>
            </w14:solidFill>
          </w14:textFill>
        </w:rPr>
        <w:t>竞争性磋商邀请</w:t>
      </w:r>
      <w:r>
        <w:rPr>
          <w:rFonts w:hint="eastAsia" w:ascii="宋体" w:hAnsi="宋体" w:cs="宋体"/>
          <w:color w:val="000000" w:themeColor="text1"/>
          <w:szCs w:val="24"/>
          <w14:textFill>
            <w14:solidFill>
              <w14:schemeClr w14:val="tx1"/>
            </w14:solidFill>
          </w14:textFill>
        </w:rPr>
        <w:t>。供应商对采购代理机构的答复不满意，或采购代理机构未在规定的期限作出答复的，可在法定时间内，按照政府采购质疑和投诉办法（财政部令第94号）向采购人同级财政部门提出投诉。</w:t>
      </w:r>
    </w:p>
    <w:p w14:paraId="2CEA7557">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18.</w:t>
      </w:r>
      <w:r>
        <w:rPr>
          <w:rFonts w:hint="eastAsia" w:ascii="宋体" w:hAnsi="宋体" w:cs="宋体"/>
          <w:color w:val="000000" w:themeColor="text1"/>
          <w:sz w:val="24"/>
          <w:lang w:val="en-US" w:eastAsia="zh-CN"/>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拒绝商业贿赂</w:t>
      </w:r>
    </w:p>
    <w:p w14:paraId="4A273D44">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18.</w:t>
      </w:r>
      <w:r>
        <w:rPr>
          <w:rFonts w:hint="eastAsia" w:ascii="宋体" w:hAnsi="宋体" w:cs="宋体"/>
          <w:color w:val="000000" w:themeColor="text1"/>
          <w:sz w:val="24"/>
          <w:lang w:val="en-US" w:eastAsia="zh-CN"/>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 xml:space="preserve">.1 </w:t>
      </w:r>
      <w:r>
        <w:rPr>
          <w:rFonts w:hint="eastAsia" w:ascii="宋体" w:hAnsi="宋体" w:cs="宋体"/>
          <w:color w:val="000000" w:themeColor="text1"/>
          <w:sz w:val="24"/>
          <w:lang w:eastAsia="zh-CN"/>
          <w14:textFill>
            <w14:solidFill>
              <w14:schemeClr w14:val="tx1"/>
            </w14:solidFill>
          </w14:textFill>
        </w:rPr>
        <w:t>采购人</w:t>
      </w:r>
      <w:r>
        <w:rPr>
          <w:rFonts w:hint="eastAsia" w:ascii="宋体" w:hAnsi="宋体" w:cs="宋体"/>
          <w:color w:val="000000" w:themeColor="text1"/>
          <w:sz w:val="24"/>
          <w14:textFill>
            <w14:solidFill>
              <w14:schemeClr w14:val="tx1"/>
            </w14:solidFill>
          </w14:textFill>
        </w:rPr>
        <w:t>、采购代理机构、供应商和评审专家在磋商活动中，都要签订相应的《拒绝商业贿赂承诺书》，并对违反承诺的行为承担全部责任。</w:t>
      </w:r>
    </w:p>
    <w:p w14:paraId="5730A12C">
      <w:pPr>
        <w:spacing w:line="440" w:lineRule="exact"/>
        <w:ind w:firstLine="480" w:firstLineChars="200"/>
        <w:rPr>
          <w:rFonts w:hint="eastAsia" w:ascii="宋体" w:hAnsi="宋体" w:cs="宋体"/>
          <w:color w:val="auto"/>
          <w:sz w:val="24"/>
        </w:rPr>
      </w:pPr>
      <w:r>
        <w:rPr>
          <w:rFonts w:hint="eastAsia" w:ascii="宋体" w:hAnsi="宋体" w:cs="宋体"/>
          <w:color w:val="000000" w:themeColor="text1"/>
          <w:sz w:val="24"/>
          <w14:textFill>
            <w14:solidFill>
              <w14:schemeClr w14:val="tx1"/>
            </w14:solidFill>
          </w14:textFill>
        </w:rPr>
        <w:t>18.</w:t>
      </w:r>
      <w:r>
        <w:rPr>
          <w:rFonts w:hint="eastAsia" w:ascii="宋体" w:hAnsi="宋体" w:cs="宋体"/>
          <w:color w:val="000000" w:themeColor="text1"/>
          <w:sz w:val="24"/>
          <w:lang w:val="en-US" w:eastAsia="zh-CN"/>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.2 供应商必须填写一份拒绝政府采购领域商业贿赂承诺书（格式见第五章 磋</w:t>
      </w:r>
      <w:r>
        <w:rPr>
          <w:rFonts w:hint="eastAsia" w:ascii="宋体" w:hAnsi="宋体" w:cs="宋体"/>
          <w:color w:val="auto"/>
          <w:sz w:val="24"/>
        </w:rPr>
        <w:t>商响应文件编制要求）原件编制在磋商响应文件正本中。</w:t>
      </w:r>
    </w:p>
    <w:p w14:paraId="1A321807">
      <w:pPr>
        <w:pStyle w:val="92"/>
        <w:spacing w:line="440" w:lineRule="exact"/>
        <w:ind w:firstLine="480"/>
        <w:rPr>
          <w:rFonts w:hint="default"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18.4</w:t>
      </w:r>
      <w:r>
        <w:rPr>
          <w:rFonts w:hint="eastAsia" w:asciiTheme="minorEastAsia" w:hAnsiTheme="minorEastAsia" w:eastAsiaTheme="minorEastAsia" w:cstheme="minorEastAsia"/>
          <w:color w:val="auto"/>
          <w:szCs w:val="24"/>
          <w:highlight w:val="none"/>
        </w:rPr>
        <w:t>政府采购异常低价审查</w:t>
      </w:r>
    </w:p>
    <w:p w14:paraId="2927A14E">
      <w:pPr>
        <w:pStyle w:val="92"/>
        <w:spacing w:line="440" w:lineRule="exact"/>
        <w:ind w:firstLine="480"/>
        <w:rPr>
          <w:rFonts w:hint="default"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（一）政府采购评审中出现下列情形之一的，评审委员会应当启动异常低价投标（响应）审查程序：</w:t>
      </w:r>
    </w:p>
    <w:p w14:paraId="38476FCF">
      <w:pPr>
        <w:pStyle w:val="92"/>
        <w:spacing w:line="440" w:lineRule="exact"/>
        <w:ind w:firstLine="480"/>
        <w:rPr>
          <w:rFonts w:hint="default"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1.投标（响应）报价低于全部通过符合性审查供应商投标（响应）报价平均值50%的，即投标（响应）报价&lt;全部通过符合性审查供应商投标（响应）报价平均值×50%；</w:t>
      </w:r>
    </w:p>
    <w:p w14:paraId="1348776E">
      <w:pPr>
        <w:pStyle w:val="92"/>
        <w:spacing w:line="440" w:lineRule="exact"/>
        <w:ind w:firstLine="480"/>
        <w:rPr>
          <w:rFonts w:hint="default"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2.投标（响应）报价低于通过符合性审查的次低报价供应商投标（响应）报价50%的，即投标（响应）报价&lt;通过符合性审查的次低报价供应商投标（响应）报价×50%；</w:t>
      </w:r>
    </w:p>
    <w:p w14:paraId="781CA7BA">
      <w:pPr>
        <w:pStyle w:val="92"/>
        <w:spacing w:line="440" w:lineRule="exact"/>
        <w:ind w:firstLine="480"/>
        <w:rPr>
          <w:rFonts w:hint="default"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3.投标（响应）报价低于采购项目最高限价45%的，即投标（响应）报价&lt;采购项目最高限价×45%；</w:t>
      </w:r>
    </w:p>
    <w:p w14:paraId="00D47CA1">
      <w:pPr>
        <w:pStyle w:val="92"/>
        <w:spacing w:line="440" w:lineRule="exact"/>
        <w:ind w:firstLine="480"/>
        <w:rPr>
          <w:rFonts w:hint="default"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4.评审委员会基于专业判断，认为供应商报价过低，有可能影响产品质量或者不能诚信履约的其他情形。</w:t>
      </w:r>
    </w:p>
    <w:p w14:paraId="62C3CB16">
      <w:pPr>
        <w:pStyle w:val="92"/>
        <w:spacing w:line="440" w:lineRule="exact"/>
        <w:ind w:firstLine="480"/>
        <w:rPr>
          <w:rFonts w:hint="default"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F75FCB2">
      <w:pPr>
        <w:pStyle w:val="92"/>
        <w:spacing w:line="440" w:lineRule="exact"/>
        <w:ind w:firstLine="480"/>
        <w:rPr>
          <w:rFonts w:hint="default"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DACBB79">
      <w:pPr>
        <w:spacing w:line="440" w:lineRule="exact"/>
        <w:ind w:firstLine="480" w:firstLineChars="200"/>
        <w:rPr>
          <w:rFonts w:hint="eastAsia" w:ascii="宋体" w:hAnsi="宋体" w:cs="宋体"/>
          <w:color w:val="000000" w:themeColor="text1"/>
          <w:sz w:val="24"/>
          <w14:textFill>
            <w14:solidFill>
              <w14:schemeClr w14:val="tx1"/>
            </w14:solidFill>
          </w14:textFill>
        </w:rPr>
      </w:pPr>
    </w:p>
    <w:p w14:paraId="6CEE72A3">
      <w:pPr>
        <w:spacing w:line="440" w:lineRule="exact"/>
        <w:ind w:firstLine="480" w:firstLineChars="200"/>
        <w:rPr>
          <w:rFonts w:hint="eastAsia" w:ascii="宋体" w:hAnsi="宋体" w:cs="宋体"/>
          <w:color w:val="000000" w:themeColor="text1"/>
          <w:sz w:val="24"/>
          <w14:textFill>
            <w14:solidFill>
              <w14:schemeClr w14:val="tx1"/>
            </w14:solidFill>
          </w14:textFill>
        </w:rPr>
      </w:pPr>
    </w:p>
    <w:p w14:paraId="7C52B795">
      <w:pPr>
        <w:adjustRightInd w:val="0"/>
        <w:snapToGrid w:val="0"/>
        <w:spacing w:beforeLines="50" w:afterLines="50" w:line="500" w:lineRule="exact"/>
        <w:jc w:val="center"/>
        <w:outlineLvl w:val="1"/>
        <w:rPr>
          <w:rFonts w:ascii="宋体" w:hAnsi="宋体" w:cs="宋体"/>
          <w:b/>
          <w:color w:val="000000" w:themeColor="text1"/>
          <w:sz w:val="28"/>
          <w:szCs w:val="28"/>
          <w14:textFill>
            <w14:solidFill>
              <w14:schemeClr w14:val="tx1"/>
            </w14:solidFill>
          </w14:textFill>
        </w:rPr>
      </w:pPr>
      <w:r>
        <w:rPr>
          <w:rFonts w:hint="eastAsia" w:ascii="宋体" w:hAnsi="宋体" w:cs="宋体"/>
          <w:color w:val="000000" w:themeColor="text1"/>
          <w:sz w:val="36"/>
          <w:szCs w:val="36"/>
          <w14:textFill>
            <w14:solidFill>
              <w14:schemeClr w14:val="tx1"/>
            </w14:solidFill>
          </w14:textFill>
        </w:rPr>
        <w:br w:type="page"/>
      </w:r>
      <w:bookmarkStart w:id="311" w:name="_Toc26790"/>
      <w:bookmarkStart w:id="312" w:name="_Toc19430"/>
      <w:bookmarkStart w:id="313" w:name="_Toc11282"/>
      <w:bookmarkStart w:id="314" w:name="_Toc11933"/>
      <w:r>
        <w:rPr>
          <w:rFonts w:hint="eastAsia" w:ascii="宋体" w:hAnsi="宋体" w:cs="宋体"/>
          <w:b/>
          <w:color w:val="000000" w:themeColor="text1"/>
          <w:sz w:val="28"/>
          <w:szCs w:val="28"/>
          <w14:textFill>
            <w14:solidFill>
              <w14:schemeClr w14:val="tx1"/>
            </w14:solidFill>
          </w14:textFill>
        </w:rPr>
        <w:t>九、保证金退还申请书</w:t>
      </w:r>
      <w:bookmarkEnd w:id="311"/>
      <w:bookmarkEnd w:id="312"/>
      <w:bookmarkEnd w:id="313"/>
      <w:bookmarkEnd w:id="314"/>
    </w:p>
    <w:p w14:paraId="2FE63E13">
      <w:pPr>
        <w:pStyle w:val="44"/>
        <w:ind w:firstLine="0" w:firstLineChars="0"/>
        <w:rPr>
          <w:rFonts w:hAnsi="宋体" w:cs="宋体"/>
          <w:color w:val="000000" w:themeColor="text1"/>
          <w14:textFill>
            <w14:solidFill>
              <w14:schemeClr w14:val="tx1"/>
            </w14:solidFill>
          </w14:textFill>
        </w:rPr>
      </w:pPr>
    </w:p>
    <w:p w14:paraId="69A1D539">
      <w:pPr>
        <w:spacing w:line="500" w:lineRule="exact"/>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陕西教育招标有限责任公司</w:t>
      </w:r>
    </w:p>
    <w:p w14:paraId="7F32420D">
      <w:pPr>
        <w:spacing w:line="500" w:lineRule="exact"/>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保证金退还申请书（模板）</w:t>
      </w:r>
    </w:p>
    <w:p w14:paraId="066914FA">
      <w:pPr>
        <w:spacing w:line="500" w:lineRule="exact"/>
        <w:rPr>
          <w:rFonts w:ascii="宋体" w:hAnsi="宋体" w:cs="宋体"/>
          <w:color w:val="000000" w:themeColor="text1"/>
          <w:sz w:val="30"/>
          <w:szCs w:val="30"/>
          <w14:textFill>
            <w14:solidFill>
              <w14:schemeClr w14:val="tx1"/>
            </w14:solidFill>
          </w14:textFill>
        </w:rPr>
      </w:pPr>
    </w:p>
    <w:p w14:paraId="43E1B896">
      <w:pPr>
        <w:spacing w:line="5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陕西教育招标有限责任公司：</w:t>
      </w:r>
    </w:p>
    <w:p w14:paraId="49474E88">
      <w:pPr>
        <w:spacing w:line="540" w:lineRule="exact"/>
        <w:ind w:firstLine="555"/>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我单位</w:t>
      </w:r>
      <w:r>
        <w:rPr>
          <w:rFonts w:hint="eastAsia" w:ascii="宋体" w:hAnsi="宋体" w:cs="宋体"/>
          <w:color w:val="000000" w:themeColor="text1"/>
          <w:sz w:val="28"/>
          <w:szCs w:val="28"/>
          <w:u w:val="single"/>
          <w14:textFill>
            <w14:solidFill>
              <w14:schemeClr w14:val="tx1"/>
            </w14:solidFill>
          </w14:textFill>
        </w:rPr>
        <w:t xml:space="preserve">        （中标/成交单位名称）              </w:t>
      </w:r>
      <w:r>
        <w:rPr>
          <w:rFonts w:hint="eastAsia" w:ascii="宋体" w:hAnsi="宋体" w:cs="宋体"/>
          <w:color w:val="000000" w:themeColor="text1"/>
          <w:sz w:val="28"/>
          <w:szCs w:val="28"/>
          <w14:textFill>
            <w14:solidFill>
              <w14:schemeClr w14:val="tx1"/>
            </w14:solidFill>
          </w14:textFill>
        </w:rPr>
        <w:t>，是</w:t>
      </w:r>
      <w:r>
        <w:rPr>
          <w:rFonts w:hint="eastAsia" w:ascii="宋体" w:hAnsi="宋体" w:cs="宋体"/>
          <w:color w:val="000000" w:themeColor="text1"/>
          <w:sz w:val="28"/>
          <w:szCs w:val="28"/>
          <w:u w:val="single"/>
          <w14:textFill>
            <w14:solidFill>
              <w14:schemeClr w14:val="tx1"/>
            </w14:solidFill>
          </w14:textFill>
        </w:rPr>
        <w:t xml:space="preserve">        （项目名称、项目编号）        </w:t>
      </w:r>
      <w:r>
        <w:rPr>
          <w:rFonts w:hint="eastAsia" w:ascii="宋体" w:hAnsi="宋体" w:cs="宋体"/>
          <w:color w:val="000000" w:themeColor="text1"/>
          <w:sz w:val="28"/>
          <w:szCs w:val="28"/>
          <w14:textFill>
            <w14:solidFill>
              <w14:schemeClr w14:val="tx1"/>
            </w14:solidFill>
          </w14:textFill>
        </w:rPr>
        <w:t>中标/成交单位，目前已与采购人完成合同签署，现特此申请退还该项目保证金。</w:t>
      </w:r>
    </w:p>
    <w:p w14:paraId="106ED6DF">
      <w:pPr>
        <w:spacing w:line="540" w:lineRule="exact"/>
        <w:ind w:firstLine="555"/>
        <w:rPr>
          <w:rFonts w:ascii="宋体" w:hAnsi="宋体" w:cs="宋体"/>
          <w:color w:val="000000" w:themeColor="text1"/>
          <w:sz w:val="28"/>
          <w:szCs w:val="28"/>
          <w14:textFill>
            <w14:solidFill>
              <w14:schemeClr w14:val="tx1"/>
            </w14:solidFill>
          </w14:textFill>
        </w:rPr>
      </w:pPr>
    </w:p>
    <w:p w14:paraId="4F13C4E4">
      <w:pPr>
        <w:spacing w:line="540" w:lineRule="exact"/>
        <w:ind w:firstLine="555"/>
        <w:rPr>
          <w:rFonts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单位名称：</w:t>
      </w:r>
    </w:p>
    <w:p w14:paraId="04E7D444">
      <w:pPr>
        <w:spacing w:line="540" w:lineRule="exact"/>
        <w:ind w:firstLine="555"/>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开户银行：</w:t>
      </w:r>
    </w:p>
    <w:p w14:paraId="32838117">
      <w:pPr>
        <w:spacing w:line="540" w:lineRule="exact"/>
        <w:ind w:firstLine="555"/>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账    号：</w:t>
      </w:r>
    </w:p>
    <w:p w14:paraId="4B42F683">
      <w:pPr>
        <w:spacing w:line="540" w:lineRule="exact"/>
        <w:ind w:firstLine="560" w:firstLineChars="200"/>
        <w:rPr>
          <w:rFonts w:ascii="宋体" w:hAnsi="宋体" w:cs="宋体"/>
          <w:color w:val="000000" w:themeColor="text1"/>
          <w:sz w:val="28"/>
          <w:szCs w:val="28"/>
          <w14:textFill>
            <w14:solidFill>
              <w14:schemeClr w14:val="tx1"/>
            </w14:solidFill>
          </w14:textFill>
        </w:rPr>
      </w:pPr>
    </w:p>
    <w:p w14:paraId="57483BC5">
      <w:pPr>
        <w:spacing w:line="540" w:lineRule="exact"/>
        <w:ind w:firstLine="560" w:firstLineChars="200"/>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附：经济合同</w:t>
      </w:r>
      <w:r>
        <w:rPr>
          <w:rFonts w:hint="eastAsia" w:ascii="宋体" w:hAnsi="宋体" w:cs="宋体"/>
          <w:color w:val="000000" w:themeColor="text1"/>
          <w:sz w:val="28"/>
          <w:szCs w:val="28"/>
          <w:u w:val="single"/>
          <w:lang w:val="en-US" w:eastAsia="zh-CN"/>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份</w:t>
      </w:r>
      <w:r>
        <w:rPr>
          <w:rFonts w:hint="eastAsia" w:ascii="宋体" w:hAnsi="宋体" w:cs="宋体"/>
          <w:color w:val="000000" w:themeColor="text1"/>
          <w:sz w:val="28"/>
          <w:szCs w:val="28"/>
          <w:lang w:eastAsia="zh-CN"/>
          <w14:textFill>
            <w14:solidFill>
              <w14:schemeClr w14:val="tx1"/>
            </w14:solidFill>
          </w14:textFill>
        </w:rPr>
        <w:t>（原</w:t>
      </w:r>
      <w:r>
        <w:rPr>
          <w:rFonts w:hint="eastAsia" w:ascii="宋体" w:hAnsi="宋体" w:cs="宋体"/>
          <w:color w:val="000000" w:themeColor="text1"/>
          <w:sz w:val="28"/>
          <w:szCs w:val="28"/>
          <w:lang w:val="en-US" w:eastAsia="zh-CN"/>
          <w14:textFill>
            <w14:solidFill>
              <w14:schemeClr w14:val="tx1"/>
            </w14:solidFill>
          </w14:textFill>
        </w:rPr>
        <w:t>/复印</w:t>
      </w:r>
      <w:r>
        <w:rPr>
          <w:rFonts w:hint="eastAsia" w:ascii="宋体" w:hAnsi="宋体" w:cs="宋体"/>
          <w:color w:val="000000" w:themeColor="text1"/>
          <w:sz w:val="28"/>
          <w:szCs w:val="28"/>
          <w:lang w:eastAsia="zh-CN"/>
          <w14:textFill>
            <w14:solidFill>
              <w14:schemeClr w14:val="tx1"/>
            </w14:solidFill>
          </w14:textFill>
        </w:rPr>
        <w:t>件）</w:t>
      </w:r>
    </w:p>
    <w:p w14:paraId="59A95A67">
      <w:pPr>
        <w:spacing w:line="540" w:lineRule="exact"/>
        <w:rPr>
          <w:rFonts w:ascii="宋体" w:hAnsi="宋体" w:cs="宋体"/>
          <w:color w:val="000000" w:themeColor="text1"/>
          <w:sz w:val="28"/>
          <w:szCs w:val="28"/>
          <w14:textFill>
            <w14:solidFill>
              <w14:schemeClr w14:val="tx1"/>
            </w14:solidFill>
          </w14:textFill>
        </w:rPr>
      </w:pPr>
    </w:p>
    <w:p w14:paraId="6BFBBABA">
      <w:pPr>
        <w:spacing w:line="540" w:lineRule="exact"/>
        <w:ind w:firstLine="555"/>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申请单位（公章/财务章）：</w:t>
      </w:r>
    </w:p>
    <w:p w14:paraId="11246606">
      <w:pPr>
        <w:tabs>
          <w:tab w:val="center" w:pos="4153"/>
          <w:tab w:val="right" w:pos="8306"/>
        </w:tabs>
        <w:spacing w:line="540" w:lineRule="exact"/>
        <w:ind w:firstLine="2800" w:firstLineChars="1000"/>
        <w:rPr>
          <w:rFonts w:ascii="宋体" w:hAnsi="宋体" w:cs="宋体"/>
          <w:color w:val="000000" w:themeColor="text1"/>
          <w14:textFill>
            <w14:solidFill>
              <w14:schemeClr w14:val="tx1"/>
            </w14:solidFill>
          </w14:textFill>
        </w:rPr>
        <w:sectPr>
          <w:pgSz w:w="11900" w:h="16838"/>
          <w:pgMar w:top="1417" w:right="1417" w:bottom="1417" w:left="1417" w:header="850" w:footer="992" w:gutter="0"/>
          <w:pgBorders>
            <w:top w:val="none" w:sz="0" w:space="0"/>
            <w:left w:val="none" w:sz="0" w:space="0"/>
            <w:bottom w:val="none" w:sz="0" w:space="0"/>
            <w:right w:val="none" w:sz="0" w:space="0"/>
          </w:pgBorders>
          <w:pgNumType w:fmt="decimal"/>
          <w:cols w:space="0" w:num="1"/>
          <w:rtlGutter w:val="0"/>
          <w:docGrid w:linePitch="312" w:charSpace="0"/>
        </w:sectPr>
      </w:pPr>
      <w:r>
        <w:rPr>
          <w:rFonts w:hint="eastAsia" w:ascii="宋体" w:hAnsi="宋体" w:cs="宋体"/>
          <w:color w:val="000000" w:themeColor="text1"/>
          <w:sz w:val="28"/>
          <w:szCs w:val="28"/>
          <w14:textFill>
            <w14:solidFill>
              <w14:schemeClr w14:val="tx1"/>
            </w14:solidFill>
          </w14:textFill>
        </w:rPr>
        <w:t>申请日期：</w:t>
      </w:r>
    </w:p>
    <w:p w14:paraId="1DE282B1">
      <w:pPr>
        <w:adjustRightInd w:val="0"/>
        <w:snapToGrid w:val="0"/>
        <w:spacing w:beforeLines="50" w:afterLines="50"/>
        <w:jc w:val="center"/>
        <w:outlineLvl w:val="0"/>
        <w:rPr>
          <w:rFonts w:hint="eastAsia" w:ascii="宋体" w:hAnsi="宋体" w:eastAsia="宋体" w:cs="宋体"/>
          <w:b/>
          <w:color w:val="000000" w:themeColor="text1"/>
          <w:sz w:val="36"/>
          <w:szCs w:val="36"/>
          <w:highlight w:val="none"/>
          <w:lang w:eastAsia="zh-CN"/>
          <w14:textFill>
            <w14:solidFill>
              <w14:schemeClr w14:val="tx1"/>
            </w14:solidFill>
          </w14:textFill>
        </w:rPr>
      </w:pPr>
      <w:bookmarkStart w:id="315" w:name="_Toc182881799"/>
      <w:bookmarkStart w:id="316" w:name="_Toc393717661"/>
      <w:bookmarkStart w:id="317" w:name="_Toc206587345"/>
      <w:bookmarkStart w:id="318" w:name="_Toc246171279"/>
      <w:bookmarkStart w:id="319" w:name="_Toc246171410"/>
      <w:bookmarkStart w:id="320" w:name="_Toc206574523"/>
      <w:bookmarkStart w:id="321" w:name="_Toc246171237"/>
      <w:bookmarkStart w:id="322" w:name="_Toc246171527"/>
      <w:bookmarkStart w:id="323" w:name="_Toc356489829"/>
      <w:bookmarkStart w:id="324" w:name="_Toc350858956"/>
      <w:bookmarkStart w:id="325" w:name="_Toc363646505"/>
      <w:bookmarkStart w:id="326" w:name="_Toc316920664"/>
      <w:bookmarkStart w:id="327" w:name="_Toc246171338"/>
      <w:bookmarkStart w:id="328" w:name="_Toc182882022"/>
      <w:bookmarkStart w:id="329" w:name="_Toc392511604"/>
      <w:bookmarkStart w:id="330" w:name="_Toc158021603"/>
      <w:bookmarkStart w:id="331" w:name="_Toc322092985"/>
      <w:bookmarkStart w:id="332" w:name="_Toc322093038"/>
      <w:bookmarkStart w:id="333" w:name="_Toc356376437"/>
      <w:bookmarkStart w:id="334" w:name="_Toc363218757"/>
      <w:bookmarkStart w:id="335" w:name="_Toc206558322"/>
      <w:bookmarkStart w:id="336" w:name="_Toc423079807"/>
      <w:bookmarkStart w:id="337" w:name="_Toc158386017"/>
      <w:bookmarkStart w:id="338" w:name="_Toc7030"/>
      <w:r>
        <w:rPr>
          <w:rFonts w:hint="eastAsia" w:ascii="宋体" w:hAnsi="宋体" w:cs="宋体"/>
          <w:b/>
          <w:bCs/>
          <w:color w:val="000000" w:themeColor="text1"/>
          <w:sz w:val="36"/>
          <w:szCs w:val="36"/>
          <w:highlight w:val="none"/>
          <w14:textFill>
            <w14:solidFill>
              <w14:schemeClr w14:val="tx1"/>
            </w14:solidFill>
          </w14:textFill>
        </w:rPr>
        <w:t xml:space="preserve">第三章 </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r>
        <w:rPr>
          <w:rFonts w:hint="eastAsia" w:ascii="宋体" w:hAnsi="宋体" w:cs="宋体"/>
          <w:b/>
          <w:bCs/>
          <w:color w:val="000000" w:themeColor="text1"/>
          <w:sz w:val="36"/>
          <w:szCs w:val="36"/>
          <w:highlight w:val="none"/>
          <w:lang w:eastAsia="zh-CN"/>
          <w14:textFill>
            <w14:solidFill>
              <w14:schemeClr w14:val="tx1"/>
            </w14:solidFill>
          </w14:textFill>
        </w:rPr>
        <w:t xml:space="preserve"> 商务及施工要求</w:t>
      </w:r>
      <w:bookmarkEnd w:id="338"/>
    </w:p>
    <w:p w14:paraId="5398C7FD">
      <w:pPr>
        <w:spacing w:line="440" w:lineRule="exact"/>
        <w:ind w:firstLine="482" w:firstLineChars="200"/>
        <w:outlineLvl w:val="1"/>
        <w:rPr>
          <w:rFonts w:hint="eastAsia" w:ascii="宋体" w:hAnsi="宋体" w:eastAsia="宋体"/>
          <w:b/>
          <w:color w:val="000000"/>
          <w:sz w:val="24"/>
          <w:lang w:eastAsia="zh-CN"/>
        </w:rPr>
      </w:pPr>
      <w:bookmarkStart w:id="339" w:name="_Toc2293"/>
      <w:bookmarkStart w:id="340" w:name="_Toc288433422"/>
      <w:bookmarkStart w:id="341" w:name="_Toc206558328"/>
      <w:bookmarkStart w:id="342" w:name="_Toc193192345"/>
      <w:bookmarkStart w:id="343" w:name="_Toc206558323"/>
      <w:bookmarkStart w:id="344" w:name="_Toc193192343"/>
      <w:r>
        <w:rPr>
          <w:rFonts w:hint="eastAsia" w:ascii="宋体" w:hAnsi="宋体"/>
          <w:b/>
          <w:color w:val="000000"/>
          <w:sz w:val="24"/>
          <w:lang w:eastAsia="zh-CN"/>
        </w:rPr>
        <w:t>一、商务</w:t>
      </w:r>
      <w:r>
        <w:rPr>
          <w:rFonts w:hint="eastAsia" w:ascii="宋体" w:hAnsi="宋体"/>
          <w:b/>
          <w:color w:val="000000"/>
          <w:sz w:val="24"/>
          <w:lang w:val="en-US" w:eastAsia="zh-CN"/>
        </w:rPr>
        <w:t>要求</w:t>
      </w:r>
      <w:bookmarkEnd w:id="339"/>
    </w:p>
    <w:p w14:paraId="71D966D5">
      <w:pPr>
        <w:spacing w:line="440" w:lineRule="exact"/>
        <w:ind w:firstLine="482" w:firstLineChars="200"/>
        <w:rPr>
          <w:rFonts w:hint="eastAsia" w:ascii="宋体" w:hAnsi="宋体"/>
          <w:b/>
          <w:color w:val="000000"/>
          <w:sz w:val="24"/>
        </w:rPr>
      </w:pPr>
      <w:r>
        <w:rPr>
          <w:rFonts w:hint="eastAsia" w:ascii="宋体" w:hAnsi="宋体"/>
          <w:b/>
          <w:color w:val="000000"/>
          <w:sz w:val="24"/>
        </w:rPr>
        <w:t>1.</w:t>
      </w:r>
      <w:r>
        <w:rPr>
          <w:rFonts w:hint="eastAsia" w:ascii="宋体" w:hAnsi="宋体"/>
          <w:b/>
          <w:color w:val="000000"/>
          <w:sz w:val="24"/>
          <w:lang w:eastAsia="zh-CN"/>
        </w:rPr>
        <w:t>工</w:t>
      </w:r>
      <w:r>
        <w:rPr>
          <w:rFonts w:hint="eastAsia" w:ascii="宋体" w:hAnsi="宋体"/>
          <w:b/>
          <w:color w:val="000000"/>
          <w:sz w:val="24"/>
        </w:rPr>
        <w:t>期及地点：</w:t>
      </w:r>
    </w:p>
    <w:p w14:paraId="257F9812">
      <w:pPr>
        <w:spacing w:line="440" w:lineRule="exact"/>
        <w:ind w:firstLine="480" w:firstLineChars="200"/>
        <w:rPr>
          <w:rFonts w:hint="eastAsia" w:ascii="宋体" w:hAnsi="宋体"/>
          <w:color w:val="000000"/>
          <w:sz w:val="24"/>
        </w:rPr>
      </w:pPr>
      <w:r>
        <w:rPr>
          <w:rFonts w:hint="eastAsia" w:ascii="宋体" w:hAnsi="宋体"/>
          <w:color w:val="000000"/>
          <w:sz w:val="24"/>
        </w:rPr>
        <w:t xml:space="preserve">1.1 </w:t>
      </w:r>
      <w:r>
        <w:rPr>
          <w:rFonts w:hint="eastAsia" w:ascii="宋体" w:hAnsi="宋体"/>
          <w:color w:val="000000"/>
          <w:sz w:val="24"/>
          <w:lang w:val="en-US" w:eastAsia="zh-CN"/>
        </w:rPr>
        <w:t>完工</w:t>
      </w:r>
      <w:r>
        <w:rPr>
          <w:rFonts w:hint="eastAsia" w:ascii="宋体" w:hAnsi="宋体"/>
          <w:color w:val="000000"/>
          <w:sz w:val="24"/>
        </w:rPr>
        <w:t>期：</w:t>
      </w:r>
      <w:r>
        <w:rPr>
          <w:rFonts w:hint="eastAsia" w:ascii="宋体" w:hAnsi="宋体"/>
          <w:bCs/>
          <w:color w:val="FF0000"/>
          <w:sz w:val="24"/>
          <w:lang w:val="en-US" w:eastAsia="zh-CN"/>
        </w:rPr>
        <w:t>合同签订后1个月内完工</w:t>
      </w:r>
      <w:r>
        <w:rPr>
          <w:rFonts w:hint="eastAsia" w:ascii="宋体" w:hAnsi="宋体"/>
          <w:color w:val="000000"/>
          <w:sz w:val="24"/>
        </w:rPr>
        <w:t>。</w:t>
      </w:r>
    </w:p>
    <w:p w14:paraId="36324E55">
      <w:pPr>
        <w:spacing w:line="440" w:lineRule="exact"/>
        <w:ind w:firstLine="480" w:firstLineChars="200"/>
        <w:rPr>
          <w:rFonts w:hint="eastAsia" w:ascii="宋体" w:hAnsi="宋体"/>
          <w:color w:val="000000"/>
          <w:sz w:val="24"/>
        </w:rPr>
      </w:pPr>
      <w:r>
        <w:rPr>
          <w:rFonts w:hint="eastAsia" w:ascii="宋体" w:hAnsi="宋体"/>
          <w:color w:val="000000"/>
          <w:sz w:val="24"/>
        </w:rPr>
        <w:t>1.2 项目地点：采购人指定地点。</w:t>
      </w:r>
    </w:p>
    <w:p w14:paraId="3B921248">
      <w:pPr>
        <w:tabs>
          <w:tab w:val="left" w:pos="720"/>
        </w:tabs>
        <w:spacing w:line="440" w:lineRule="exact"/>
        <w:ind w:firstLine="482" w:firstLineChars="200"/>
        <w:rPr>
          <w:rFonts w:hint="eastAsia" w:ascii="宋体" w:hAnsi="宋体"/>
          <w:b/>
          <w:color w:val="000000"/>
          <w:kern w:val="0"/>
          <w:sz w:val="24"/>
        </w:rPr>
      </w:pPr>
      <w:r>
        <w:rPr>
          <w:rFonts w:hint="eastAsia" w:ascii="宋体" w:hAnsi="宋体"/>
          <w:b/>
          <w:color w:val="000000"/>
          <w:kern w:val="0"/>
          <w:sz w:val="24"/>
        </w:rPr>
        <w:t>2.验收方式</w:t>
      </w:r>
    </w:p>
    <w:p w14:paraId="56FD83D0">
      <w:pPr>
        <w:autoSpaceDN w:val="0"/>
        <w:spacing w:line="440" w:lineRule="exact"/>
        <w:ind w:firstLine="480" w:firstLineChars="200"/>
        <w:rPr>
          <w:rFonts w:hint="eastAsia" w:ascii="宋体" w:hAnsi="宋体"/>
          <w:kern w:val="0"/>
          <w:sz w:val="24"/>
        </w:rPr>
      </w:pPr>
      <w:r>
        <w:rPr>
          <w:rFonts w:hint="eastAsia" w:ascii="宋体" w:hAnsi="宋体"/>
          <w:kern w:val="0"/>
          <w:sz w:val="24"/>
        </w:rPr>
        <w:t>2.1 材料及设备到达施工现场后，由采购人及</w:t>
      </w:r>
      <w:r>
        <w:rPr>
          <w:rFonts w:hint="eastAsia" w:ascii="宋体" w:hAnsi="宋体"/>
          <w:kern w:val="0"/>
          <w:sz w:val="24"/>
          <w:lang w:eastAsia="zh-CN"/>
        </w:rPr>
        <w:t>成交供应商</w:t>
      </w:r>
      <w:r>
        <w:rPr>
          <w:rFonts w:hint="eastAsia" w:ascii="宋体" w:hAnsi="宋体"/>
          <w:kern w:val="0"/>
          <w:sz w:val="24"/>
        </w:rPr>
        <w:t>根据合同对材料及设备的名称、品牌型号、产地、数量分批次进行检查；所有提供的材料及设备必须符合设计要求和国家规定的质量标准，并附有真实的出厂合格证。</w:t>
      </w:r>
    </w:p>
    <w:p w14:paraId="517B3E01">
      <w:pPr>
        <w:autoSpaceDN w:val="0"/>
        <w:spacing w:line="440" w:lineRule="exact"/>
        <w:ind w:firstLine="480" w:firstLineChars="200"/>
        <w:rPr>
          <w:rFonts w:hint="eastAsia" w:ascii="宋体" w:hAnsi="宋体"/>
          <w:kern w:val="0"/>
          <w:sz w:val="24"/>
        </w:rPr>
      </w:pPr>
      <w:r>
        <w:rPr>
          <w:rFonts w:hint="eastAsia" w:ascii="宋体" w:hAnsi="宋体"/>
          <w:kern w:val="0"/>
          <w:sz w:val="24"/>
        </w:rPr>
        <w:t>2.2 施工验收：在施工过程中，采购人汇同有关人员将对施工过程中的隐蔽工程、材料进行全过程监督验收。</w:t>
      </w:r>
    </w:p>
    <w:p w14:paraId="35DFAD6F">
      <w:pPr>
        <w:adjustRightInd w:val="0"/>
        <w:snapToGrid w:val="0"/>
        <w:spacing w:line="440" w:lineRule="exact"/>
        <w:ind w:firstLine="480" w:firstLineChars="200"/>
        <w:rPr>
          <w:rFonts w:hint="eastAsia" w:ascii="宋体" w:hAnsi="宋体"/>
          <w:kern w:val="0"/>
          <w:sz w:val="24"/>
        </w:rPr>
      </w:pPr>
      <w:r>
        <w:rPr>
          <w:rFonts w:hint="eastAsia" w:ascii="宋体" w:hAnsi="宋体"/>
          <w:kern w:val="0"/>
          <w:sz w:val="24"/>
        </w:rPr>
        <w:t xml:space="preserve">2.3 竣工终验: </w:t>
      </w:r>
      <w:r>
        <w:rPr>
          <w:rFonts w:hint="eastAsia" w:ascii="宋体" w:hAnsi="宋体"/>
          <w:kern w:val="0"/>
          <w:sz w:val="24"/>
          <w:lang w:eastAsia="zh-CN"/>
        </w:rPr>
        <w:t>成交供应商</w:t>
      </w:r>
      <w:r>
        <w:rPr>
          <w:rFonts w:hint="eastAsia" w:ascii="宋体" w:hAnsi="宋体"/>
          <w:kern w:val="0"/>
          <w:sz w:val="24"/>
        </w:rPr>
        <w:t>按国家工程竣工验收有关规定，向采购人提供完整竣工资料及竣工验收报告；采购人收到竣工验收报告后组织有关单位验收，验收合格后予以认可或提出修改意见；</w:t>
      </w:r>
      <w:r>
        <w:rPr>
          <w:rFonts w:hint="eastAsia" w:ascii="宋体" w:hAnsi="宋体"/>
          <w:kern w:val="0"/>
          <w:sz w:val="24"/>
          <w:lang w:eastAsia="zh-CN"/>
        </w:rPr>
        <w:t>成交供应商</w:t>
      </w:r>
      <w:r>
        <w:rPr>
          <w:rFonts w:hint="eastAsia" w:ascii="宋体" w:hAnsi="宋体"/>
          <w:kern w:val="0"/>
          <w:sz w:val="24"/>
        </w:rPr>
        <w:t>按要求修改，并承担由自身原因造成的修改费用；工程竣工验收通过后，</w:t>
      </w:r>
      <w:r>
        <w:rPr>
          <w:rFonts w:hint="eastAsia" w:ascii="宋体" w:hAnsi="宋体"/>
          <w:kern w:val="0"/>
          <w:sz w:val="24"/>
          <w:lang w:eastAsia="zh-CN"/>
        </w:rPr>
        <w:t>成交供应商</w:t>
      </w:r>
      <w:r>
        <w:rPr>
          <w:rFonts w:hint="eastAsia" w:ascii="宋体" w:hAnsi="宋体"/>
          <w:kern w:val="0"/>
          <w:sz w:val="24"/>
        </w:rPr>
        <w:t>送交竣工验收报告日期为实际竣工日期；采购人要求修改后通过竣工验收的，实际竣工上期为</w:t>
      </w:r>
      <w:r>
        <w:rPr>
          <w:rFonts w:hint="eastAsia" w:ascii="宋体" w:hAnsi="宋体"/>
          <w:kern w:val="0"/>
          <w:sz w:val="24"/>
          <w:lang w:eastAsia="zh-CN"/>
        </w:rPr>
        <w:t>成交供应商</w:t>
      </w:r>
      <w:r>
        <w:rPr>
          <w:rFonts w:hint="eastAsia" w:ascii="宋体" w:hAnsi="宋体"/>
          <w:kern w:val="0"/>
          <w:sz w:val="24"/>
        </w:rPr>
        <w:t>修改后提请验收的日期。</w:t>
      </w:r>
    </w:p>
    <w:p w14:paraId="0B56890F">
      <w:pPr>
        <w:spacing w:line="440" w:lineRule="exact"/>
        <w:ind w:firstLine="480" w:firstLineChars="200"/>
        <w:rPr>
          <w:rFonts w:hint="default" w:ascii="宋体" w:hAnsi="宋体" w:eastAsia="宋体"/>
          <w:color w:val="000000"/>
          <w:sz w:val="24"/>
          <w:lang w:val="en-US" w:eastAsia="zh-CN"/>
        </w:rPr>
      </w:pPr>
      <w:r>
        <w:rPr>
          <w:rFonts w:hint="eastAsia" w:ascii="宋体" w:hAnsi="宋体"/>
          <w:kern w:val="0"/>
          <w:sz w:val="24"/>
        </w:rPr>
        <w:t>2</w:t>
      </w:r>
      <w:r>
        <w:rPr>
          <w:rFonts w:ascii="宋体" w:hAnsi="宋体"/>
          <w:kern w:val="0"/>
          <w:sz w:val="24"/>
        </w:rPr>
        <w:t>.</w:t>
      </w:r>
      <w:r>
        <w:rPr>
          <w:rFonts w:hint="eastAsia" w:ascii="宋体" w:hAnsi="宋体"/>
          <w:kern w:val="0"/>
          <w:sz w:val="24"/>
        </w:rPr>
        <w:t>4</w:t>
      </w:r>
      <w:r>
        <w:rPr>
          <w:rFonts w:ascii="宋体" w:hAnsi="宋体"/>
          <w:kern w:val="0"/>
          <w:sz w:val="24"/>
        </w:rPr>
        <w:t xml:space="preserve"> </w:t>
      </w:r>
      <w:r>
        <w:rPr>
          <w:rFonts w:hint="eastAsia" w:ascii="宋体" w:hAnsi="宋体"/>
          <w:kern w:val="0"/>
          <w:sz w:val="24"/>
        </w:rPr>
        <w:t>验收不合格的</w:t>
      </w:r>
      <w:r>
        <w:rPr>
          <w:rFonts w:hint="eastAsia" w:ascii="宋体" w:hAnsi="宋体"/>
          <w:sz w:val="24"/>
          <w:lang w:eastAsia="zh-CN"/>
        </w:rPr>
        <w:t>成交供应商</w:t>
      </w:r>
      <w:r>
        <w:rPr>
          <w:rFonts w:hint="eastAsia" w:ascii="宋体" w:hAnsi="宋体"/>
          <w:kern w:val="0"/>
          <w:sz w:val="24"/>
        </w:rPr>
        <w:t>，必须在接到通知后按要求进行修改与完善，不执行者须赔偿招标人的损失。</w:t>
      </w:r>
    </w:p>
    <w:p w14:paraId="3475DC2C">
      <w:pPr>
        <w:tabs>
          <w:tab w:val="left" w:pos="720"/>
        </w:tabs>
        <w:spacing w:line="440" w:lineRule="exact"/>
        <w:ind w:firstLine="482" w:firstLineChars="200"/>
        <w:rPr>
          <w:rFonts w:hint="eastAsia" w:ascii="宋体" w:hAnsi="宋体"/>
          <w:b/>
          <w:bCs/>
          <w:color w:val="000000"/>
          <w:sz w:val="24"/>
        </w:rPr>
      </w:pPr>
      <w:r>
        <w:rPr>
          <w:rFonts w:hint="eastAsia" w:ascii="宋体" w:hAnsi="宋体"/>
          <w:b/>
          <w:color w:val="000000"/>
          <w:kern w:val="0"/>
          <w:sz w:val="24"/>
        </w:rPr>
        <w:t>3.验收</w:t>
      </w:r>
      <w:r>
        <w:rPr>
          <w:rFonts w:hint="eastAsia" w:ascii="宋体" w:hAnsi="宋体"/>
          <w:b/>
          <w:bCs/>
          <w:color w:val="000000"/>
          <w:sz w:val="24"/>
        </w:rPr>
        <w:t>依据</w:t>
      </w:r>
    </w:p>
    <w:p w14:paraId="61FA77C4">
      <w:pPr>
        <w:tabs>
          <w:tab w:val="left" w:pos="720"/>
        </w:tabs>
        <w:spacing w:line="440" w:lineRule="exact"/>
        <w:ind w:firstLine="480" w:firstLineChars="200"/>
        <w:rPr>
          <w:rFonts w:hint="eastAsia" w:ascii="宋体" w:hAnsi="宋体"/>
          <w:color w:val="000000"/>
          <w:sz w:val="24"/>
        </w:rPr>
      </w:pPr>
      <w:r>
        <w:rPr>
          <w:rFonts w:hint="eastAsia" w:ascii="宋体" w:hAnsi="宋体"/>
          <w:color w:val="000000"/>
          <w:sz w:val="24"/>
        </w:rPr>
        <w:t xml:space="preserve">(1) 合同文本； </w:t>
      </w:r>
    </w:p>
    <w:p w14:paraId="72B2D306">
      <w:pPr>
        <w:tabs>
          <w:tab w:val="left" w:pos="720"/>
        </w:tabs>
        <w:spacing w:line="440" w:lineRule="exact"/>
        <w:ind w:firstLine="480" w:firstLineChars="200"/>
        <w:rPr>
          <w:rFonts w:hint="eastAsia" w:ascii="宋体" w:hAnsi="宋体"/>
          <w:color w:val="000000"/>
          <w:sz w:val="24"/>
        </w:rPr>
      </w:pPr>
      <w:r>
        <w:rPr>
          <w:rFonts w:hint="eastAsia" w:ascii="宋体" w:hAnsi="宋体"/>
          <w:color w:val="000000"/>
          <w:sz w:val="24"/>
        </w:rPr>
        <w:t>(2) 国家有关的验收标准及规范；</w:t>
      </w:r>
    </w:p>
    <w:p w14:paraId="100A00DB">
      <w:pPr>
        <w:tabs>
          <w:tab w:val="left" w:pos="720"/>
        </w:tabs>
        <w:spacing w:line="440" w:lineRule="exact"/>
        <w:ind w:firstLine="480" w:firstLineChars="200"/>
        <w:rPr>
          <w:rFonts w:hint="eastAsia" w:ascii="宋体" w:hAnsi="宋体"/>
          <w:color w:val="000000"/>
          <w:sz w:val="24"/>
        </w:rPr>
      </w:pPr>
      <w:r>
        <w:rPr>
          <w:rFonts w:hint="eastAsia" w:ascii="宋体" w:hAnsi="宋体"/>
          <w:color w:val="000000"/>
          <w:sz w:val="24"/>
        </w:rPr>
        <w:t>(3) 磋商文件；</w:t>
      </w:r>
    </w:p>
    <w:p w14:paraId="559E9D2E">
      <w:pPr>
        <w:tabs>
          <w:tab w:val="left" w:pos="720"/>
        </w:tabs>
        <w:spacing w:line="440" w:lineRule="exact"/>
        <w:ind w:firstLine="480" w:firstLineChars="200"/>
        <w:rPr>
          <w:rFonts w:hint="eastAsia" w:ascii="宋体" w:hAnsi="宋体"/>
          <w:color w:val="000000"/>
          <w:sz w:val="24"/>
        </w:rPr>
      </w:pPr>
      <w:r>
        <w:rPr>
          <w:rFonts w:hint="eastAsia" w:ascii="宋体" w:hAnsi="宋体"/>
          <w:color w:val="000000"/>
          <w:sz w:val="24"/>
        </w:rPr>
        <w:t>(4) 磋商响应文件。</w:t>
      </w:r>
    </w:p>
    <w:p w14:paraId="78A69E7E">
      <w:pPr>
        <w:autoSpaceDN w:val="0"/>
        <w:spacing w:beforeLines="50" w:line="440" w:lineRule="exact"/>
        <w:ind w:firstLine="482" w:firstLineChars="200"/>
        <w:rPr>
          <w:rFonts w:hint="eastAsia" w:ascii="宋体" w:hAnsi="宋体"/>
          <w:b/>
          <w:color w:val="auto"/>
          <w:kern w:val="0"/>
          <w:sz w:val="24"/>
        </w:rPr>
      </w:pPr>
      <w:r>
        <w:rPr>
          <w:rFonts w:hint="eastAsia" w:ascii="宋体" w:hAnsi="宋体"/>
          <w:b/>
          <w:color w:val="auto"/>
          <w:kern w:val="0"/>
          <w:sz w:val="24"/>
        </w:rPr>
        <w:t>4.款项结算</w:t>
      </w:r>
    </w:p>
    <w:p w14:paraId="13ADE7B5">
      <w:pPr>
        <w:pStyle w:val="12"/>
        <w:adjustRightInd w:val="0"/>
        <w:snapToGrid w:val="0"/>
        <w:spacing w:line="440" w:lineRule="exact"/>
        <w:ind w:firstLine="480" w:firstLineChars="200"/>
        <w:rPr>
          <w:rFonts w:hint="eastAsia"/>
          <w:color w:val="FF0000"/>
          <w:sz w:val="24"/>
          <w:szCs w:val="24"/>
        </w:rPr>
      </w:pPr>
      <w:r>
        <w:rPr>
          <w:rFonts w:hint="eastAsia"/>
          <w:color w:val="auto"/>
          <w:sz w:val="24"/>
          <w:szCs w:val="24"/>
        </w:rPr>
        <w:t>4.1</w:t>
      </w:r>
      <w:r>
        <w:rPr>
          <w:rFonts w:hint="eastAsia"/>
          <w:color w:val="FF0000"/>
          <w:sz w:val="24"/>
          <w:szCs w:val="24"/>
        </w:rPr>
        <w:t>合同签订后10日内采购人支付合同金额的40%</w:t>
      </w:r>
      <w:r>
        <w:rPr>
          <w:rFonts w:hint="eastAsia"/>
          <w:color w:val="FF0000"/>
          <w:sz w:val="24"/>
          <w:szCs w:val="24"/>
          <w:lang w:eastAsia="zh-CN"/>
        </w:rPr>
        <w:t>，</w:t>
      </w:r>
      <w:r>
        <w:rPr>
          <w:rFonts w:hint="eastAsia"/>
          <w:color w:val="FF0000"/>
          <w:sz w:val="24"/>
          <w:szCs w:val="24"/>
        </w:rPr>
        <w:t>项目经验收合格后支付30%</w:t>
      </w:r>
      <w:r>
        <w:rPr>
          <w:rFonts w:hint="eastAsia"/>
          <w:color w:val="FF0000"/>
          <w:sz w:val="24"/>
          <w:szCs w:val="24"/>
          <w:lang w:eastAsia="zh-CN"/>
        </w:rPr>
        <w:t>，</w:t>
      </w:r>
      <w:r>
        <w:rPr>
          <w:rFonts w:hint="eastAsia"/>
          <w:color w:val="FF0000"/>
          <w:sz w:val="24"/>
          <w:szCs w:val="24"/>
        </w:rPr>
        <w:t>审计结束后，根据实际工程量，支付剩余全部款项。</w:t>
      </w:r>
    </w:p>
    <w:p w14:paraId="0B64C659">
      <w:pPr>
        <w:pStyle w:val="12"/>
        <w:adjustRightInd w:val="0"/>
        <w:snapToGrid w:val="0"/>
        <w:spacing w:line="440" w:lineRule="exact"/>
        <w:ind w:firstLine="480" w:firstLineChars="200"/>
        <w:rPr>
          <w:rFonts w:hint="eastAsia"/>
          <w:color w:val="auto"/>
          <w:sz w:val="24"/>
          <w:szCs w:val="24"/>
        </w:rPr>
      </w:pPr>
      <w:r>
        <w:rPr>
          <w:rFonts w:hint="eastAsia"/>
          <w:color w:val="auto"/>
          <w:sz w:val="24"/>
          <w:szCs w:val="24"/>
        </w:rPr>
        <w:t>4.2 货款支付时，成交单位须按采购方要求提供正式发票等付款所需的材料。</w:t>
      </w:r>
    </w:p>
    <w:p w14:paraId="504E4B8E">
      <w:pPr>
        <w:pStyle w:val="12"/>
        <w:adjustRightInd w:val="0"/>
        <w:snapToGrid w:val="0"/>
        <w:spacing w:line="440" w:lineRule="exact"/>
        <w:ind w:firstLine="480" w:firstLineChars="200"/>
        <w:rPr>
          <w:rFonts w:hint="eastAsia" w:hAnsi="宋体"/>
          <w:color w:val="auto"/>
          <w:sz w:val="24"/>
          <w:szCs w:val="24"/>
        </w:rPr>
      </w:pPr>
      <w:r>
        <w:rPr>
          <w:rFonts w:hint="eastAsia" w:hAnsi="宋体"/>
          <w:color w:val="auto"/>
          <w:sz w:val="24"/>
          <w:szCs w:val="24"/>
        </w:rPr>
        <w:t>4.3货款支付单位为：</w:t>
      </w:r>
      <w:r>
        <w:rPr>
          <w:rFonts w:hint="eastAsia" w:hAnsi="宋体"/>
          <w:bCs/>
          <w:color w:val="auto"/>
          <w:sz w:val="24"/>
          <w:lang w:val="en-US" w:eastAsia="zh-CN"/>
        </w:rPr>
        <w:t>陕西开放大学</w:t>
      </w:r>
      <w:r>
        <w:rPr>
          <w:rFonts w:hint="eastAsia" w:hAnsi="宋体"/>
          <w:bCs/>
          <w:color w:val="auto"/>
          <w:sz w:val="24"/>
        </w:rPr>
        <w:t>。</w:t>
      </w:r>
    </w:p>
    <w:p w14:paraId="4924349D">
      <w:pPr>
        <w:adjustRightInd w:val="0"/>
        <w:snapToGrid w:val="0"/>
        <w:spacing w:line="440" w:lineRule="exact"/>
        <w:ind w:firstLine="480" w:firstLineChars="200"/>
        <w:rPr>
          <w:rFonts w:hint="eastAsia" w:ascii="宋体" w:hAnsi="宋体"/>
          <w:color w:val="000000"/>
          <w:sz w:val="24"/>
        </w:rPr>
      </w:pPr>
      <w:r>
        <w:rPr>
          <w:rFonts w:hint="eastAsia" w:hAnsi="宋体"/>
          <w:color w:val="000000"/>
          <w:sz w:val="24"/>
        </w:rPr>
        <w:t>发票开具的“购货单位（人）名称”为：</w:t>
      </w:r>
      <w:r>
        <w:rPr>
          <w:rFonts w:hint="eastAsia" w:ascii="宋体" w:hAnsi="宋体"/>
          <w:bCs/>
          <w:color w:val="000000"/>
          <w:sz w:val="24"/>
          <w:lang w:val="en-US" w:eastAsia="zh-CN"/>
        </w:rPr>
        <w:t>陕西开放大学</w:t>
      </w:r>
      <w:r>
        <w:rPr>
          <w:rFonts w:hint="eastAsia" w:ascii="宋体" w:hAnsi="宋体"/>
          <w:color w:val="000000"/>
          <w:sz w:val="24"/>
        </w:rPr>
        <w:t>。</w:t>
      </w:r>
    </w:p>
    <w:p w14:paraId="11DC9D89">
      <w:pPr>
        <w:keepNext w:val="0"/>
        <w:keepLines w:val="0"/>
        <w:pageBreakBefore w:val="0"/>
        <w:widowControl w:val="0"/>
        <w:kinsoku/>
        <w:wordWrap/>
        <w:overflowPunct/>
        <w:topLinePunct w:val="0"/>
        <w:autoSpaceDE/>
        <w:autoSpaceDN/>
        <w:bidi w:val="0"/>
        <w:adjustRightInd/>
        <w:snapToGrid w:val="0"/>
        <w:spacing w:line="460" w:lineRule="exact"/>
        <w:ind w:firstLine="482" w:firstLineChars="200"/>
        <w:textAlignment w:val="auto"/>
        <w:outlineLvl w:val="1"/>
        <w:rPr>
          <w:rFonts w:hint="eastAsia" w:ascii="宋体" w:hAnsi="宋体"/>
          <w:b/>
          <w:color w:val="000000"/>
          <w:sz w:val="24"/>
          <w:lang w:val="en-US" w:eastAsia="zh-CN"/>
        </w:rPr>
        <w:sectPr>
          <w:headerReference r:id="rId10" w:type="default"/>
          <w:footerReference r:id="rId11" w:type="default"/>
          <w:pgSz w:w="11900" w:h="16838"/>
          <w:pgMar w:top="1417" w:right="1417" w:bottom="1417" w:left="1417" w:header="850" w:footer="992" w:gutter="0"/>
          <w:pgNumType w:fmt="decimal"/>
          <w:cols w:space="0" w:num="1"/>
          <w:rtlGutter w:val="0"/>
          <w:docGrid w:linePitch="312" w:charSpace="0"/>
        </w:sectPr>
      </w:pPr>
      <w:bookmarkStart w:id="345" w:name="_Toc1483"/>
    </w:p>
    <w:p w14:paraId="2BE5DDE3">
      <w:pPr>
        <w:keepNext w:val="0"/>
        <w:keepLines w:val="0"/>
        <w:pageBreakBefore w:val="0"/>
        <w:widowControl w:val="0"/>
        <w:kinsoku/>
        <w:wordWrap/>
        <w:overflowPunct/>
        <w:topLinePunct w:val="0"/>
        <w:autoSpaceDE/>
        <w:autoSpaceDN/>
        <w:bidi w:val="0"/>
        <w:adjustRightInd/>
        <w:snapToGrid w:val="0"/>
        <w:spacing w:line="460" w:lineRule="exact"/>
        <w:ind w:firstLine="482" w:firstLineChars="200"/>
        <w:textAlignment w:val="auto"/>
        <w:outlineLvl w:val="1"/>
        <w:rPr>
          <w:rFonts w:hint="eastAsia" w:cs="宋体"/>
          <w:b/>
          <w:bCs/>
          <w:color w:val="000000"/>
          <w:sz w:val="24"/>
          <w:szCs w:val="24"/>
          <w:lang w:val="en-US" w:eastAsia="zh-CN"/>
        </w:rPr>
      </w:pPr>
      <w:r>
        <w:rPr>
          <w:rFonts w:hint="eastAsia" w:ascii="宋体" w:hAnsi="宋体"/>
          <w:b/>
          <w:color w:val="000000"/>
          <w:sz w:val="24"/>
          <w:lang w:val="en-US" w:eastAsia="zh-CN"/>
        </w:rPr>
        <w:t>二</w:t>
      </w:r>
      <w:r>
        <w:rPr>
          <w:rFonts w:hint="eastAsia" w:ascii="宋体" w:hAnsi="宋体"/>
          <w:b/>
          <w:color w:val="000000"/>
          <w:sz w:val="24"/>
          <w:lang w:eastAsia="zh-CN"/>
        </w:rPr>
        <w:t>、</w:t>
      </w:r>
      <w:r>
        <w:rPr>
          <w:rFonts w:hint="eastAsia" w:cs="宋体"/>
          <w:b/>
          <w:bCs/>
          <w:color w:val="000000"/>
          <w:sz w:val="24"/>
          <w:szCs w:val="24"/>
          <w:lang w:val="en-US" w:eastAsia="zh-CN"/>
        </w:rPr>
        <w:t>施工内容与要求</w:t>
      </w:r>
      <w:bookmarkEnd w:id="345"/>
    </w:p>
    <w:p w14:paraId="54E2FDC6">
      <w:pPr>
        <w:pStyle w:val="13"/>
        <w:keepNext w:val="0"/>
        <w:keepLines w:val="0"/>
        <w:pageBreakBefore w:val="0"/>
        <w:widowControl w:val="0"/>
        <w:numPr>
          <w:ilvl w:val="0"/>
          <w:numId w:val="0"/>
        </w:numPr>
        <w:kinsoku/>
        <w:wordWrap/>
        <w:overflowPunct/>
        <w:topLinePunct w:val="0"/>
        <w:autoSpaceDE/>
        <w:autoSpaceDN/>
        <w:bidi w:val="0"/>
        <w:adjustRightInd/>
        <w:snapToGrid/>
        <w:spacing w:afterLines="0" w:line="480" w:lineRule="exact"/>
        <w:ind w:left="0" w:right="0" w:firstLine="480" w:firstLineChars="200"/>
        <w:textAlignment w:val="auto"/>
        <w:rPr>
          <w:rFonts w:hint="default" w:ascii="宋体" w:hAnsi="宋体" w:eastAsia="宋体" w:cs="宋体"/>
          <w:bCs/>
          <w:color w:val="auto"/>
          <w:sz w:val="24"/>
          <w:szCs w:val="24"/>
          <w:lang w:val="en-US" w:eastAsia="zh-CN"/>
        </w:rPr>
      </w:pPr>
      <w:r>
        <w:rPr>
          <w:rFonts w:hint="default" w:ascii="宋体" w:hAnsi="宋体" w:eastAsia="宋体" w:cs="宋体"/>
          <w:bCs/>
          <w:color w:val="auto"/>
          <w:sz w:val="24"/>
          <w:szCs w:val="24"/>
          <w:lang w:val="en-US" w:eastAsia="zh-CN"/>
        </w:rPr>
        <w:t>1.地面改造：拆除原地板革并处理残留胶，以C25细石混 凝土抬高地面30mm(同步预埋设备管线及动力线路),涂刷环氧地坪漆(基漆1遍+中间漆2遍+面漆1遍)。</w:t>
      </w:r>
    </w:p>
    <w:p w14:paraId="6DFF1664">
      <w:pPr>
        <w:pStyle w:val="13"/>
        <w:keepNext w:val="0"/>
        <w:keepLines w:val="0"/>
        <w:pageBreakBefore w:val="0"/>
        <w:widowControl w:val="0"/>
        <w:numPr>
          <w:ilvl w:val="0"/>
          <w:numId w:val="0"/>
        </w:numPr>
        <w:kinsoku/>
        <w:wordWrap/>
        <w:overflowPunct/>
        <w:topLinePunct w:val="0"/>
        <w:autoSpaceDE/>
        <w:autoSpaceDN/>
        <w:bidi w:val="0"/>
        <w:adjustRightInd/>
        <w:snapToGrid/>
        <w:spacing w:afterLines="0" w:line="480" w:lineRule="exact"/>
        <w:ind w:left="0" w:right="0" w:firstLine="480" w:firstLineChars="200"/>
        <w:textAlignment w:val="auto"/>
        <w:rPr>
          <w:rFonts w:hint="default" w:ascii="宋体" w:hAnsi="宋体" w:eastAsia="宋体" w:cs="宋体"/>
          <w:bCs/>
          <w:color w:val="auto"/>
          <w:sz w:val="24"/>
          <w:szCs w:val="24"/>
          <w:lang w:val="en-US" w:eastAsia="zh-CN"/>
        </w:rPr>
      </w:pPr>
      <w:r>
        <w:rPr>
          <w:rFonts w:hint="default" w:ascii="宋体" w:hAnsi="宋体" w:eastAsia="宋体" w:cs="宋体"/>
          <w:bCs/>
          <w:color w:val="auto"/>
          <w:sz w:val="24"/>
          <w:szCs w:val="24"/>
          <w:lang w:val="en-US" w:eastAsia="zh-CN"/>
        </w:rPr>
        <w:t>2.墙面改造：拆除原石膏板隔墙、玻璃隔断等，新砌240mm加气块隔墙(底部300mm高标砖筑基),每面墙增设φ12带肋钢筋构造柱及240×240mm混凝土过梁。墙体挂呢绒网</w:t>
      </w:r>
      <w:r>
        <w:rPr>
          <w:rFonts w:hint="eastAsia" w:ascii="宋体" w:hAnsi="宋体" w:cs="宋体"/>
          <w:bCs/>
          <w:color w:val="auto"/>
          <w:sz w:val="24"/>
          <w:szCs w:val="24"/>
          <w:lang w:val="en-US" w:eastAsia="zh-CN"/>
        </w:rPr>
        <w:t>并</w:t>
      </w:r>
      <w:r>
        <w:rPr>
          <w:rFonts w:hint="default" w:ascii="宋体" w:hAnsi="宋体" w:eastAsia="宋体" w:cs="宋体"/>
          <w:bCs/>
          <w:color w:val="auto"/>
          <w:sz w:val="24"/>
          <w:szCs w:val="24"/>
          <w:lang w:val="en-US" w:eastAsia="zh-CN"/>
        </w:rPr>
        <w:t>做20mm厚水泥砂浆抹灰，墙面刷乳胶漆；安装双开防爆玻璃门，每樘门宽度2000mm,高度2400mm。</w:t>
      </w:r>
    </w:p>
    <w:p w14:paraId="2EE8BE89">
      <w:pPr>
        <w:pStyle w:val="13"/>
        <w:keepNext w:val="0"/>
        <w:keepLines w:val="0"/>
        <w:pageBreakBefore w:val="0"/>
        <w:widowControl w:val="0"/>
        <w:numPr>
          <w:ilvl w:val="0"/>
          <w:numId w:val="0"/>
        </w:numPr>
        <w:kinsoku/>
        <w:wordWrap/>
        <w:overflowPunct/>
        <w:topLinePunct w:val="0"/>
        <w:autoSpaceDE/>
        <w:autoSpaceDN/>
        <w:bidi w:val="0"/>
        <w:adjustRightInd/>
        <w:snapToGrid/>
        <w:spacing w:afterLines="0" w:line="480" w:lineRule="exact"/>
        <w:ind w:left="0" w:right="0" w:firstLine="480" w:firstLineChars="200"/>
        <w:textAlignment w:val="auto"/>
        <w:rPr>
          <w:rFonts w:hint="default" w:ascii="宋体" w:hAnsi="宋体" w:eastAsia="宋体" w:cs="宋体"/>
          <w:bCs/>
          <w:color w:val="auto"/>
          <w:sz w:val="24"/>
          <w:szCs w:val="24"/>
          <w:lang w:val="en-US" w:eastAsia="zh-CN"/>
        </w:rPr>
      </w:pPr>
      <w:r>
        <w:rPr>
          <w:rFonts w:hint="default" w:ascii="宋体" w:hAnsi="宋体" w:eastAsia="宋体" w:cs="宋体"/>
          <w:bCs/>
          <w:color w:val="auto"/>
          <w:sz w:val="24"/>
          <w:szCs w:val="24"/>
          <w:lang w:val="en-US" w:eastAsia="zh-CN"/>
        </w:rPr>
        <w:t>3.吊顶改造：清除顶面残留物，喷黑色乳胶漆并安装100mm间距铝格栅吊顶。</w:t>
      </w:r>
    </w:p>
    <w:p w14:paraId="3D6A16D4">
      <w:pPr>
        <w:pStyle w:val="13"/>
        <w:keepNext w:val="0"/>
        <w:keepLines w:val="0"/>
        <w:pageBreakBefore w:val="0"/>
        <w:widowControl w:val="0"/>
        <w:numPr>
          <w:ilvl w:val="0"/>
          <w:numId w:val="0"/>
        </w:numPr>
        <w:kinsoku/>
        <w:wordWrap/>
        <w:overflowPunct/>
        <w:topLinePunct w:val="0"/>
        <w:autoSpaceDE/>
        <w:autoSpaceDN/>
        <w:bidi w:val="0"/>
        <w:adjustRightInd/>
        <w:snapToGrid/>
        <w:spacing w:afterLines="0" w:line="480" w:lineRule="exact"/>
        <w:ind w:left="0" w:right="0" w:firstLine="480" w:firstLineChars="200"/>
        <w:textAlignment w:val="auto"/>
        <w:rPr>
          <w:rFonts w:hint="default" w:ascii="宋体" w:hAnsi="宋体" w:eastAsia="宋体" w:cs="宋体"/>
          <w:bCs/>
          <w:color w:val="auto"/>
          <w:sz w:val="24"/>
          <w:szCs w:val="24"/>
          <w:lang w:val="en-US" w:eastAsia="zh-CN"/>
        </w:rPr>
      </w:pPr>
      <w:r>
        <w:rPr>
          <w:rFonts w:hint="default" w:ascii="宋体" w:hAnsi="宋体" w:eastAsia="宋体" w:cs="宋体"/>
          <w:bCs/>
          <w:color w:val="auto"/>
          <w:sz w:val="24"/>
          <w:szCs w:val="24"/>
          <w:lang w:val="en-US" w:eastAsia="zh-CN"/>
        </w:rPr>
        <w:t>4.线路与配电：4个疏散指示灯和6个双头应急照明；安装1台主配电箱、1台二级配电箱及1台弱电箱。</w:t>
      </w:r>
    </w:p>
    <w:bookmarkEnd w:id="340"/>
    <w:bookmarkEnd w:id="341"/>
    <w:bookmarkEnd w:id="342"/>
    <w:bookmarkEnd w:id="343"/>
    <w:bookmarkEnd w:id="344"/>
    <w:p w14:paraId="1527E5FA">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both"/>
        <w:textAlignment w:val="auto"/>
        <w:outlineLvl w:val="9"/>
        <w:rPr>
          <w:rFonts w:hint="default" w:ascii="宋体" w:hAnsi="宋体" w:cs="宋体"/>
          <w:b w:val="0"/>
          <w:bCs w:val="0"/>
          <w:color w:val="auto"/>
          <w:sz w:val="24"/>
          <w:szCs w:val="24"/>
          <w:lang w:val="en-US" w:eastAsia="zh-CN"/>
        </w:rPr>
      </w:pPr>
      <w:bookmarkStart w:id="346" w:name="_Toc13592"/>
      <w:bookmarkStart w:id="347" w:name="_Toc258687045"/>
      <w:bookmarkStart w:id="348" w:name="_Toc258687148"/>
      <w:bookmarkStart w:id="349" w:name="_Toc258998238"/>
      <w:bookmarkStart w:id="350" w:name="_Toc258996283"/>
      <w:r>
        <w:rPr>
          <w:rFonts w:hint="eastAsia" w:ascii="宋体" w:hAnsi="宋体" w:cs="宋体"/>
          <w:b w:val="0"/>
          <w:bCs w:val="0"/>
          <w:color w:val="auto"/>
          <w:sz w:val="24"/>
          <w:szCs w:val="24"/>
          <w:lang w:val="en-US" w:eastAsia="zh-CN"/>
        </w:rPr>
        <w:t>5.具体要求详见工程量清单。</w:t>
      </w:r>
    </w:p>
    <w:p w14:paraId="7B1E1E94">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both"/>
        <w:textAlignment w:val="auto"/>
        <w:outlineLvl w:val="9"/>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6.质量保证</w:t>
      </w:r>
    </w:p>
    <w:p w14:paraId="6AD660E9">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both"/>
        <w:textAlignment w:val="auto"/>
        <w:outlineLvl w:val="9"/>
        <w:rPr>
          <w:rFonts w:hint="default"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整体建设要求为合格，竣工验收合格后不少于2年；若该质量保证期小于国家标准，则以国家标准为准。</w:t>
      </w:r>
    </w:p>
    <w:p w14:paraId="63465737">
      <w:pPr>
        <w:adjustRightInd w:val="0"/>
        <w:snapToGrid w:val="0"/>
        <w:spacing w:beforeLines="50" w:afterLines="50"/>
        <w:jc w:val="center"/>
        <w:outlineLvl w:val="9"/>
        <w:rPr>
          <w:rFonts w:hint="eastAsia" w:ascii="宋体" w:hAnsi="宋体" w:cs="宋体"/>
          <w:b/>
          <w:bCs/>
          <w:color w:val="auto"/>
          <w:sz w:val="36"/>
          <w:szCs w:val="36"/>
        </w:rPr>
      </w:pPr>
    </w:p>
    <w:p w14:paraId="79505A1E">
      <w:pPr>
        <w:adjustRightInd w:val="0"/>
        <w:snapToGrid w:val="0"/>
        <w:spacing w:beforeLines="50" w:afterLines="50"/>
        <w:jc w:val="center"/>
        <w:outlineLvl w:val="0"/>
        <w:rPr>
          <w:rFonts w:hint="eastAsia" w:ascii="宋体" w:hAnsi="宋体" w:cs="宋体"/>
          <w:b/>
          <w:bCs/>
          <w:color w:val="auto"/>
          <w:sz w:val="36"/>
          <w:szCs w:val="36"/>
        </w:rPr>
        <w:sectPr>
          <w:pgSz w:w="11900" w:h="16838"/>
          <w:pgMar w:top="1417" w:right="1417" w:bottom="1417" w:left="1417" w:header="850" w:footer="992" w:gutter="0"/>
          <w:pgNumType w:fmt="decimal"/>
          <w:cols w:space="0" w:num="1"/>
          <w:rtlGutter w:val="0"/>
          <w:docGrid w:linePitch="312" w:charSpace="0"/>
        </w:sectPr>
      </w:pPr>
    </w:p>
    <w:p w14:paraId="54424B03">
      <w:pPr>
        <w:adjustRightInd w:val="0"/>
        <w:snapToGrid w:val="0"/>
        <w:spacing w:beforeLines="50" w:afterLines="50"/>
        <w:jc w:val="center"/>
        <w:outlineLvl w:val="9"/>
        <w:rPr>
          <w:rFonts w:hint="eastAsia" w:ascii="宋体" w:hAnsi="宋体" w:cs="宋体"/>
          <w:b/>
          <w:bCs/>
          <w:color w:val="auto"/>
          <w:sz w:val="36"/>
          <w:szCs w:val="36"/>
        </w:rPr>
      </w:pPr>
    </w:p>
    <w:p w14:paraId="7F540235">
      <w:pPr>
        <w:adjustRightInd w:val="0"/>
        <w:snapToGrid w:val="0"/>
        <w:spacing w:beforeLines="50" w:afterLines="50"/>
        <w:jc w:val="center"/>
        <w:outlineLvl w:val="0"/>
        <w:rPr>
          <w:rFonts w:hint="eastAsia" w:ascii="宋体" w:hAnsi="宋体" w:eastAsia="宋体" w:cs="宋体"/>
          <w:b/>
          <w:bCs/>
          <w:color w:val="auto"/>
          <w:sz w:val="36"/>
          <w:szCs w:val="36"/>
          <w:lang w:eastAsia="zh-CN"/>
        </w:rPr>
      </w:pPr>
      <w:bookmarkStart w:id="351" w:name="_Toc23295"/>
      <w:r>
        <w:rPr>
          <w:rFonts w:hint="eastAsia" w:ascii="宋体" w:hAnsi="宋体" w:cs="宋体"/>
          <w:b/>
          <w:bCs/>
          <w:color w:val="auto"/>
          <w:sz w:val="36"/>
          <w:szCs w:val="36"/>
        </w:rPr>
        <w:t>第四章</w:t>
      </w:r>
      <w:r>
        <w:rPr>
          <w:rFonts w:hint="eastAsia" w:ascii="宋体" w:hAnsi="宋体" w:cs="宋体"/>
          <w:b/>
          <w:bCs/>
          <w:color w:val="auto"/>
          <w:sz w:val="36"/>
          <w:szCs w:val="36"/>
          <w:lang w:val="en-US" w:eastAsia="zh-CN"/>
        </w:rPr>
        <w:t xml:space="preserve">  </w:t>
      </w:r>
      <w:r>
        <w:rPr>
          <w:rFonts w:hint="eastAsia" w:ascii="宋体" w:hAnsi="宋体" w:cs="宋体"/>
          <w:b/>
          <w:bCs/>
          <w:color w:val="auto"/>
          <w:sz w:val="36"/>
          <w:szCs w:val="36"/>
        </w:rPr>
        <w:t>合同</w:t>
      </w:r>
      <w:bookmarkEnd w:id="346"/>
      <w:r>
        <w:rPr>
          <w:rFonts w:hint="eastAsia" w:ascii="宋体" w:hAnsi="宋体" w:cs="宋体"/>
          <w:b/>
          <w:bCs/>
          <w:color w:val="auto"/>
          <w:sz w:val="36"/>
          <w:szCs w:val="36"/>
        </w:rPr>
        <w:t>草案条款</w:t>
      </w:r>
      <w:bookmarkEnd w:id="351"/>
    </w:p>
    <w:p w14:paraId="7208F489">
      <w:pPr>
        <w:spacing w:before="120" w:line="360" w:lineRule="auto"/>
        <w:jc w:val="center"/>
        <w:rPr>
          <w:rFonts w:hint="eastAsia" w:ascii="宋体" w:hAnsi="宋体" w:cs="宋体"/>
          <w:b/>
          <w:sz w:val="24"/>
        </w:rPr>
      </w:pPr>
      <w:r>
        <w:rPr>
          <w:rFonts w:hint="eastAsia" w:ascii="宋体" w:hAnsi="宋体" w:cs="宋体"/>
          <w:b/>
          <w:sz w:val="24"/>
        </w:rPr>
        <w:t>（参考格式）</w:t>
      </w:r>
    </w:p>
    <w:p w14:paraId="0D687458">
      <w:pPr>
        <w:rPr>
          <w:rFonts w:hint="eastAsia"/>
        </w:rPr>
      </w:pPr>
    </w:p>
    <w:p w14:paraId="5BF15A05">
      <w:pPr>
        <w:spacing w:beforeLines="50" w:afterLines="50" w:line="360" w:lineRule="auto"/>
        <w:jc w:val="center"/>
        <w:rPr>
          <w:rFonts w:hint="eastAsia" w:ascii="宋体" w:hAnsi="宋体" w:cs="宋体"/>
          <w:b/>
          <w:sz w:val="36"/>
          <w:szCs w:val="36"/>
        </w:rPr>
      </w:pPr>
      <w:r>
        <w:rPr>
          <w:rFonts w:hint="eastAsia" w:ascii="宋体" w:hAnsi="宋体" w:cs="宋体"/>
          <w:b/>
          <w:sz w:val="36"/>
          <w:szCs w:val="36"/>
          <w:lang w:eastAsia="zh-CN"/>
        </w:rPr>
        <w:t>智能生产线实训室场地改造项目</w:t>
      </w:r>
      <w:r>
        <w:rPr>
          <w:rFonts w:hint="eastAsia" w:ascii="宋体" w:hAnsi="宋体" w:cs="宋体"/>
          <w:b/>
          <w:sz w:val="36"/>
          <w:szCs w:val="36"/>
        </w:rPr>
        <w:t xml:space="preserve"> </w:t>
      </w:r>
    </w:p>
    <w:p w14:paraId="23453D77">
      <w:pPr>
        <w:spacing w:beforeLines="50" w:afterLines="50" w:line="360" w:lineRule="auto"/>
        <w:jc w:val="center"/>
        <w:rPr>
          <w:rFonts w:hint="eastAsia" w:ascii="宋体" w:hAnsi="宋体" w:cs="宋体"/>
          <w:b/>
          <w:sz w:val="36"/>
          <w:szCs w:val="36"/>
        </w:rPr>
      </w:pPr>
    </w:p>
    <w:p w14:paraId="68381E48">
      <w:pPr>
        <w:rPr>
          <w:rFonts w:hint="eastAsia" w:ascii="宋体" w:hAnsi="宋体" w:cs="宋体"/>
          <w:b/>
          <w:sz w:val="36"/>
          <w:szCs w:val="36"/>
        </w:rPr>
      </w:pPr>
    </w:p>
    <w:p w14:paraId="0F807180">
      <w:pPr>
        <w:rPr>
          <w:rFonts w:hint="eastAsia"/>
        </w:rPr>
      </w:pPr>
    </w:p>
    <w:p w14:paraId="41169083">
      <w:pPr>
        <w:spacing w:beforeLines="50" w:afterLines="50" w:line="360" w:lineRule="auto"/>
        <w:jc w:val="center"/>
        <w:rPr>
          <w:rFonts w:hint="eastAsia" w:ascii="宋体" w:hAnsi="宋体" w:cs="宋体"/>
          <w:b/>
          <w:sz w:val="44"/>
          <w:szCs w:val="44"/>
        </w:rPr>
      </w:pPr>
      <w:r>
        <w:rPr>
          <w:rFonts w:hint="eastAsia" w:ascii="宋体" w:hAnsi="宋体" w:cs="宋体"/>
          <w:b/>
          <w:sz w:val="44"/>
          <w:szCs w:val="44"/>
        </w:rPr>
        <w:t>合 同 书</w:t>
      </w:r>
    </w:p>
    <w:p w14:paraId="05925C2A">
      <w:pPr>
        <w:spacing w:line="360" w:lineRule="auto"/>
        <w:jc w:val="center"/>
        <w:rPr>
          <w:rFonts w:hint="eastAsia" w:ascii="宋体" w:hAnsi="宋体" w:cs="宋体"/>
          <w:b/>
          <w:sz w:val="44"/>
          <w:szCs w:val="44"/>
        </w:rPr>
      </w:pPr>
    </w:p>
    <w:p w14:paraId="1B32D49D">
      <w:pPr>
        <w:spacing w:line="360" w:lineRule="auto"/>
        <w:jc w:val="center"/>
        <w:rPr>
          <w:rFonts w:hint="eastAsia" w:ascii="宋体" w:hAnsi="宋体" w:cs="宋体"/>
          <w:b/>
          <w:sz w:val="44"/>
          <w:szCs w:val="44"/>
        </w:rPr>
      </w:pPr>
    </w:p>
    <w:p w14:paraId="5296F5F2">
      <w:pPr>
        <w:spacing w:line="360" w:lineRule="auto"/>
        <w:jc w:val="center"/>
        <w:rPr>
          <w:rFonts w:hint="eastAsia" w:ascii="宋体" w:hAnsi="宋体" w:cs="宋体"/>
          <w:b/>
          <w:sz w:val="44"/>
          <w:szCs w:val="44"/>
        </w:rPr>
      </w:pPr>
    </w:p>
    <w:p w14:paraId="37D39198">
      <w:pPr>
        <w:spacing w:line="360" w:lineRule="auto"/>
        <w:jc w:val="center"/>
        <w:rPr>
          <w:rFonts w:hint="eastAsia" w:ascii="宋体" w:hAnsi="宋体" w:cs="宋体"/>
          <w:b/>
          <w:sz w:val="44"/>
          <w:szCs w:val="44"/>
        </w:rPr>
      </w:pPr>
    </w:p>
    <w:p w14:paraId="7627B589">
      <w:pPr>
        <w:spacing w:line="360" w:lineRule="auto"/>
        <w:jc w:val="center"/>
        <w:rPr>
          <w:rFonts w:hint="eastAsia" w:ascii="宋体" w:hAnsi="宋体" w:cs="宋体"/>
          <w:b/>
          <w:sz w:val="44"/>
          <w:szCs w:val="44"/>
        </w:rPr>
      </w:pPr>
    </w:p>
    <w:p w14:paraId="092F615F">
      <w:pPr>
        <w:spacing w:line="360" w:lineRule="auto"/>
        <w:jc w:val="center"/>
        <w:rPr>
          <w:rFonts w:hint="eastAsia" w:ascii="宋体" w:hAnsi="宋体" w:cs="宋体"/>
          <w:b/>
          <w:sz w:val="28"/>
          <w:szCs w:val="28"/>
        </w:rPr>
      </w:pPr>
    </w:p>
    <w:p w14:paraId="18B05D3A">
      <w:pPr>
        <w:spacing w:line="360" w:lineRule="auto"/>
        <w:ind w:firstLine="984" w:firstLineChars="350"/>
        <w:rPr>
          <w:rFonts w:hint="eastAsia" w:ascii="宋体" w:hAnsi="宋体" w:cs="宋体"/>
          <w:b/>
          <w:sz w:val="28"/>
          <w:szCs w:val="28"/>
          <w:u w:val="single"/>
        </w:rPr>
      </w:pPr>
      <w:r>
        <w:rPr>
          <w:rFonts w:hint="eastAsia" w:ascii="宋体" w:hAnsi="宋体" w:cs="宋体"/>
          <w:b/>
          <w:sz w:val="28"/>
          <w:szCs w:val="28"/>
        </w:rPr>
        <w:t>甲    方：</w:t>
      </w:r>
    </w:p>
    <w:p w14:paraId="2C780D07">
      <w:pPr>
        <w:spacing w:line="360" w:lineRule="auto"/>
        <w:ind w:firstLine="984" w:firstLineChars="350"/>
        <w:rPr>
          <w:rFonts w:hint="eastAsia" w:ascii="宋体" w:hAnsi="宋体" w:cs="宋体"/>
          <w:b/>
          <w:sz w:val="28"/>
          <w:szCs w:val="28"/>
          <w:u w:val="single"/>
        </w:rPr>
      </w:pPr>
      <w:r>
        <w:rPr>
          <w:rFonts w:hint="eastAsia" w:ascii="宋体" w:hAnsi="宋体" w:cs="宋体"/>
          <w:b/>
          <w:sz w:val="28"/>
          <w:szCs w:val="28"/>
        </w:rPr>
        <w:t>乙    方：</w:t>
      </w:r>
    </w:p>
    <w:p w14:paraId="51BFB808">
      <w:pPr>
        <w:spacing w:line="360" w:lineRule="auto"/>
        <w:ind w:firstLine="984" w:firstLineChars="350"/>
        <w:rPr>
          <w:rFonts w:hint="eastAsia" w:ascii="宋体" w:hAnsi="宋体" w:cs="宋体"/>
          <w:b/>
          <w:sz w:val="28"/>
          <w:szCs w:val="28"/>
          <w:u w:val="single"/>
        </w:rPr>
      </w:pPr>
      <w:r>
        <w:rPr>
          <w:rFonts w:hint="eastAsia" w:ascii="宋体" w:hAnsi="宋体" w:cs="宋体"/>
          <w:b/>
          <w:sz w:val="28"/>
          <w:szCs w:val="28"/>
        </w:rPr>
        <w:t>日    期：</w:t>
      </w:r>
    </w:p>
    <w:p w14:paraId="428A4D8D">
      <w:pPr>
        <w:spacing w:line="360" w:lineRule="auto"/>
        <w:ind w:firstLine="984" w:firstLineChars="350"/>
        <w:rPr>
          <w:rFonts w:hint="eastAsia" w:ascii="宋体" w:hAnsi="宋体" w:cs="宋体"/>
          <w:b/>
          <w:sz w:val="28"/>
          <w:szCs w:val="28"/>
          <w:u w:val="single"/>
        </w:rPr>
      </w:pPr>
      <w:r>
        <w:rPr>
          <w:rFonts w:hint="eastAsia" w:ascii="宋体" w:hAnsi="宋体" w:cs="宋体"/>
          <w:b/>
          <w:bCs/>
          <w:iCs/>
          <w:sz w:val="28"/>
          <w:szCs w:val="28"/>
        </w:rPr>
        <w:t>签约地点：</w:t>
      </w:r>
    </w:p>
    <w:p w14:paraId="7FAE813B">
      <w:pPr>
        <w:spacing w:afterLines="100" w:line="360" w:lineRule="auto"/>
        <w:jc w:val="center"/>
        <w:rPr>
          <w:rFonts w:hint="eastAsia" w:ascii="宋体" w:hAnsi="宋体" w:cs="宋体"/>
          <w:b/>
          <w:sz w:val="36"/>
          <w:szCs w:val="36"/>
        </w:rPr>
        <w:sectPr>
          <w:pgSz w:w="11900" w:h="16838"/>
          <w:pgMar w:top="1417" w:right="1417" w:bottom="1417" w:left="1417" w:header="850" w:footer="992" w:gutter="0"/>
          <w:pgNumType w:fmt="decimal"/>
          <w:cols w:space="0" w:num="1"/>
          <w:rtlGutter w:val="0"/>
          <w:docGrid w:linePitch="312" w:charSpace="0"/>
        </w:sectPr>
      </w:pPr>
    </w:p>
    <w:p w14:paraId="34FDF1D5">
      <w:pPr>
        <w:spacing w:line="360" w:lineRule="auto"/>
        <w:ind w:firstLine="480" w:firstLineChars="200"/>
        <w:rPr>
          <w:rFonts w:hint="eastAsia" w:ascii="宋体" w:hAnsi="宋体" w:cs="宋体"/>
          <w:sz w:val="24"/>
        </w:rPr>
      </w:pPr>
      <w:r>
        <w:rPr>
          <w:rFonts w:hint="eastAsia" w:ascii="宋体" w:hAnsi="宋体" w:cs="宋体"/>
          <w:sz w:val="24"/>
        </w:rPr>
        <w:t>发包人（全称）：</w:t>
      </w:r>
    </w:p>
    <w:p w14:paraId="24E38835">
      <w:pPr>
        <w:spacing w:line="360" w:lineRule="auto"/>
        <w:ind w:firstLine="480" w:firstLineChars="200"/>
        <w:rPr>
          <w:rFonts w:hint="eastAsia" w:ascii="宋体" w:hAnsi="宋体" w:cs="宋体"/>
          <w:sz w:val="24"/>
        </w:rPr>
      </w:pPr>
      <w:r>
        <w:rPr>
          <w:rFonts w:hint="eastAsia" w:ascii="宋体" w:hAnsi="宋体" w:cs="宋体"/>
          <w:sz w:val="24"/>
        </w:rPr>
        <w:t>承包人（全称）：</w:t>
      </w:r>
    </w:p>
    <w:p w14:paraId="1C5E84A6">
      <w:pPr>
        <w:spacing w:line="360" w:lineRule="auto"/>
        <w:ind w:firstLine="480" w:firstLineChars="200"/>
        <w:rPr>
          <w:rFonts w:hint="eastAsia" w:ascii="宋体" w:hAnsi="宋体" w:cs="宋体"/>
          <w:sz w:val="24"/>
        </w:rPr>
      </w:pPr>
      <w:r>
        <w:rPr>
          <w:rFonts w:hint="eastAsia" w:ascii="宋体" w:hAnsi="宋体" w:cs="宋体"/>
          <w:sz w:val="24"/>
        </w:rPr>
        <w:t>依照《中华人民共和国民法典》、《</w:t>
      </w:r>
      <w:r>
        <w:rPr>
          <w:rFonts w:hint="eastAsia" w:ascii="宋体" w:hAnsi="宋体"/>
          <w:kern w:val="0"/>
          <w:sz w:val="24"/>
        </w:rPr>
        <w:t>中华人民共和国政府采购法</w:t>
      </w:r>
      <w:r>
        <w:rPr>
          <w:rFonts w:hint="eastAsia" w:ascii="宋体" w:hAnsi="宋体" w:cs="宋体"/>
          <w:sz w:val="24"/>
        </w:rPr>
        <w:t>》及其他有关法律、行政法规、遵循平等、自愿、公平和诚实信用的原则，双方就本项目协商一致，订立本合同。</w:t>
      </w:r>
    </w:p>
    <w:p w14:paraId="754ED6D0">
      <w:pPr>
        <w:spacing w:line="360" w:lineRule="auto"/>
        <w:ind w:firstLine="360" w:firstLineChars="150"/>
        <w:rPr>
          <w:rFonts w:hint="eastAsia" w:ascii="宋体" w:hAnsi="宋体" w:cs="宋体"/>
          <w:sz w:val="24"/>
        </w:rPr>
      </w:pPr>
      <w:r>
        <w:rPr>
          <w:rFonts w:hint="eastAsia" w:ascii="宋体" w:hAnsi="宋体" w:cs="宋体"/>
          <w:sz w:val="24"/>
        </w:rPr>
        <w:t>一、工程概况</w:t>
      </w:r>
    </w:p>
    <w:p w14:paraId="30DE0F09">
      <w:pPr>
        <w:spacing w:line="360" w:lineRule="auto"/>
        <w:ind w:firstLine="480" w:firstLineChars="200"/>
        <w:rPr>
          <w:rFonts w:hint="eastAsia" w:ascii="宋体" w:hAnsi="宋体" w:cs="宋体"/>
          <w:sz w:val="24"/>
        </w:rPr>
      </w:pPr>
      <w:r>
        <w:rPr>
          <w:rFonts w:hint="eastAsia" w:ascii="宋体" w:hAnsi="宋体" w:cs="宋体"/>
          <w:sz w:val="24"/>
        </w:rPr>
        <w:t>工程名称：</w:t>
      </w:r>
    </w:p>
    <w:p w14:paraId="14F70E3D">
      <w:pPr>
        <w:spacing w:line="360" w:lineRule="auto"/>
        <w:ind w:firstLine="480" w:firstLineChars="200"/>
        <w:rPr>
          <w:rFonts w:hint="eastAsia" w:ascii="宋体" w:hAnsi="宋体" w:cs="宋体"/>
          <w:sz w:val="24"/>
        </w:rPr>
      </w:pPr>
      <w:r>
        <w:rPr>
          <w:rFonts w:hint="eastAsia" w:ascii="宋体" w:hAnsi="宋体" w:cs="宋体"/>
          <w:sz w:val="24"/>
        </w:rPr>
        <w:t>工程地点：</w:t>
      </w:r>
    </w:p>
    <w:p w14:paraId="2E11BAB2">
      <w:pPr>
        <w:spacing w:line="360" w:lineRule="auto"/>
        <w:ind w:firstLine="480" w:firstLineChars="200"/>
        <w:rPr>
          <w:rFonts w:hint="eastAsia" w:ascii="宋体" w:hAnsi="宋体" w:cs="宋体"/>
          <w:sz w:val="24"/>
        </w:rPr>
      </w:pPr>
      <w:r>
        <w:rPr>
          <w:rFonts w:hint="eastAsia" w:ascii="宋体" w:hAnsi="宋体" w:cs="宋体"/>
          <w:sz w:val="24"/>
        </w:rPr>
        <w:t>工程内容：详见附件清单</w:t>
      </w:r>
    </w:p>
    <w:p w14:paraId="763B2A7C">
      <w:pPr>
        <w:spacing w:line="360" w:lineRule="auto"/>
        <w:ind w:firstLine="360" w:firstLineChars="150"/>
        <w:rPr>
          <w:rFonts w:hint="eastAsia" w:ascii="宋体" w:hAnsi="宋体" w:cs="宋体"/>
          <w:sz w:val="24"/>
        </w:rPr>
      </w:pPr>
      <w:r>
        <w:rPr>
          <w:rFonts w:hint="eastAsia" w:ascii="宋体" w:hAnsi="宋体" w:cs="宋体"/>
          <w:sz w:val="24"/>
        </w:rPr>
        <w:t>二、技术要求</w:t>
      </w:r>
    </w:p>
    <w:p w14:paraId="1EB7A2EF">
      <w:pPr>
        <w:spacing w:line="360" w:lineRule="auto"/>
        <w:ind w:firstLine="480" w:firstLineChars="200"/>
        <w:rPr>
          <w:rFonts w:hint="eastAsia" w:ascii="宋体" w:hAnsi="宋体" w:cs="宋体"/>
          <w:sz w:val="24"/>
        </w:rPr>
      </w:pPr>
      <w:r>
        <w:rPr>
          <w:rFonts w:hint="eastAsia" w:ascii="宋体" w:hAnsi="宋体" w:cs="宋体"/>
          <w:sz w:val="24"/>
        </w:rPr>
        <w:t>本工程按照国家相关标准及规范等进行施工和验收。</w:t>
      </w:r>
    </w:p>
    <w:p w14:paraId="417B7C48">
      <w:pPr>
        <w:spacing w:line="360" w:lineRule="auto"/>
        <w:ind w:firstLine="480" w:firstLineChars="200"/>
        <w:rPr>
          <w:rFonts w:hint="eastAsia" w:ascii="宋体" w:hAnsi="宋体" w:cs="宋体"/>
          <w:sz w:val="24"/>
        </w:rPr>
      </w:pPr>
      <w:r>
        <w:rPr>
          <w:rFonts w:hint="eastAsia" w:ascii="宋体" w:hAnsi="宋体" w:cs="宋体"/>
          <w:sz w:val="24"/>
        </w:rPr>
        <w:t>三、合同工期：</w:t>
      </w:r>
    </w:p>
    <w:p w14:paraId="2E1F541E">
      <w:pPr>
        <w:spacing w:line="360" w:lineRule="auto"/>
        <w:ind w:firstLine="480" w:firstLineChars="200"/>
        <w:rPr>
          <w:rFonts w:hint="eastAsia" w:ascii="宋体" w:hAnsi="宋体" w:cs="宋体"/>
          <w:sz w:val="24"/>
        </w:rPr>
      </w:pPr>
      <w:r>
        <w:rPr>
          <w:rFonts w:hint="eastAsia" w:ascii="宋体" w:hAnsi="宋体" w:cs="宋体"/>
          <w:sz w:val="24"/>
        </w:rPr>
        <w:t>计划开工日期：202</w:t>
      </w:r>
      <w:r>
        <w:rPr>
          <w:rFonts w:hint="eastAsia" w:ascii="宋体" w:hAnsi="宋体" w:cs="宋体"/>
          <w:sz w:val="24"/>
          <w:lang w:val="en-US" w:eastAsia="zh-CN"/>
        </w:rPr>
        <w:t>6</w:t>
      </w:r>
      <w:r>
        <w:rPr>
          <w:rFonts w:hint="eastAsia" w:ascii="宋体" w:hAnsi="宋体" w:cs="宋体"/>
          <w:sz w:val="24"/>
        </w:rPr>
        <w:t>年  月   日；</w:t>
      </w:r>
    </w:p>
    <w:p w14:paraId="4659C8E2">
      <w:pPr>
        <w:spacing w:line="360" w:lineRule="auto"/>
        <w:ind w:firstLine="480" w:firstLineChars="200"/>
        <w:rPr>
          <w:rFonts w:hint="eastAsia" w:ascii="宋体" w:hAnsi="宋体" w:cs="宋体"/>
          <w:sz w:val="24"/>
        </w:rPr>
      </w:pPr>
      <w:r>
        <w:rPr>
          <w:rFonts w:hint="eastAsia" w:ascii="宋体" w:hAnsi="宋体" w:cs="宋体"/>
          <w:sz w:val="24"/>
        </w:rPr>
        <w:t>计划竣工日期：202</w:t>
      </w:r>
      <w:r>
        <w:rPr>
          <w:rFonts w:hint="eastAsia" w:ascii="宋体" w:hAnsi="宋体" w:cs="宋体"/>
          <w:sz w:val="24"/>
          <w:lang w:val="en-US" w:eastAsia="zh-CN"/>
        </w:rPr>
        <w:t>6</w:t>
      </w:r>
      <w:r>
        <w:rPr>
          <w:rFonts w:hint="eastAsia" w:ascii="宋体" w:hAnsi="宋体" w:cs="宋体"/>
          <w:sz w:val="24"/>
        </w:rPr>
        <w:t>年   月   日；</w:t>
      </w:r>
    </w:p>
    <w:p w14:paraId="62F9B9A0">
      <w:pPr>
        <w:spacing w:line="360" w:lineRule="auto"/>
        <w:ind w:firstLine="480" w:firstLineChars="200"/>
        <w:rPr>
          <w:rFonts w:hint="eastAsia" w:ascii="宋体" w:hAnsi="宋体" w:cs="宋体"/>
          <w:sz w:val="24"/>
        </w:rPr>
      </w:pPr>
      <w:r>
        <w:rPr>
          <w:rFonts w:hint="eastAsia" w:ascii="宋体" w:hAnsi="宋体" w:cs="宋体"/>
          <w:sz w:val="24"/>
        </w:rPr>
        <w:t>合同工期：合同签订后</w:t>
      </w:r>
      <w:r>
        <w:rPr>
          <w:rFonts w:hint="eastAsia" w:ascii="宋体" w:hAnsi="宋体" w:cs="宋体"/>
          <w:sz w:val="24"/>
          <w:lang w:val="en-US" w:eastAsia="zh-CN"/>
        </w:rPr>
        <w:t>30</w:t>
      </w:r>
      <w:r>
        <w:rPr>
          <w:rFonts w:hint="eastAsia" w:ascii="宋体" w:hAnsi="宋体" w:cs="宋体"/>
          <w:sz w:val="24"/>
        </w:rPr>
        <w:t>天内完工（以</w:t>
      </w:r>
      <w:r>
        <w:rPr>
          <w:rFonts w:hint="eastAsia" w:ascii="宋体" w:hAnsi="宋体" w:cs="宋体"/>
          <w:bCs/>
          <w:sz w:val="24"/>
        </w:rPr>
        <w:t>供应商承诺最短期限为准</w:t>
      </w:r>
      <w:r>
        <w:rPr>
          <w:rFonts w:hint="eastAsia" w:ascii="宋体" w:hAnsi="宋体" w:cs="宋体"/>
          <w:sz w:val="24"/>
        </w:rPr>
        <w:t>）。</w:t>
      </w:r>
    </w:p>
    <w:p w14:paraId="617140A5">
      <w:pPr>
        <w:spacing w:line="360" w:lineRule="auto"/>
        <w:ind w:firstLine="480" w:firstLineChars="200"/>
        <w:rPr>
          <w:rFonts w:hint="eastAsia" w:ascii="宋体" w:hAnsi="宋体" w:cs="宋体"/>
          <w:sz w:val="24"/>
        </w:rPr>
      </w:pPr>
      <w:r>
        <w:rPr>
          <w:rFonts w:hint="eastAsia" w:ascii="宋体" w:hAnsi="宋体" w:cs="宋体"/>
          <w:sz w:val="24"/>
        </w:rPr>
        <w:t>四、质量标准</w:t>
      </w:r>
    </w:p>
    <w:p w14:paraId="7007D24E">
      <w:pPr>
        <w:spacing w:line="360" w:lineRule="auto"/>
        <w:ind w:firstLine="480" w:firstLineChars="200"/>
        <w:rPr>
          <w:rFonts w:hint="eastAsia" w:ascii="宋体" w:hAnsi="宋体" w:cs="宋体"/>
          <w:sz w:val="24"/>
        </w:rPr>
      </w:pPr>
      <w:r>
        <w:rPr>
          <w:rFonts w:hint="eastAsia" w:ascii="宋体" w:hAnsi="宋体" w:cs="宋体"/>
          <w:sz w:val="24"/>
        </w:rPr>
        <w:t>工程质量标准：合格；</w:t>
      </w:r>
    </w:p>
    <w:p w14:paraId="2BCF246F">
      <w:pPr>
        <w:spacing w:line="360" w:lineRule="auto"/>
        <w:ind w:firstLine="480" w:firstLineChars="200"/>
        <w:rPr>
          <w:rFonts w:hint="eastAsia" w:ascii="宋体" w:hAnsi="宋体" w:cs="宋体"/>
          <w:sz w:val="24"/>
        </w:rPr>
      </w:pPr>
      <w:r>
        <w:rPr>
          <w:rFonts w:hint="eastAsia" w:ascii="宋体" w:hAnsi="宋体" w:cs="宋体"/>
          <w:sz w:val="24"/>
        </w:rPr>
        <w:t>五、合同价款</w:t>
      </w:r>
    </w:p>
    <w:p w14:paraId="04199E5B">
      <w:pPr>
        <w:spacing w:line="360" w:lineRule="auto"/>
        <w:ind w:firstLine="480" w:firstLineChars="200"/>
        <w:rPr>
          <w:rFonts w:hint="eastAsia" w:ascii="宋体" w:hAnsi="宋体" w:cs="宋体"/>
          <w:sz w:val="24"/>
        </w:rPr>
      </w:pPr>
      <w:r>
        <w:rPr>
          <w:rFonts w:hint="eastAsia" w:ascii="宋体" w:hAnsi="宋体" w:cs="宋体"/>
          <w:sz w:val="24"/>
        </w:rPr>
        <w:t>计价方式：</w:t>
      </w:r>
      <w:r>
        <w:rPr>
          <w:rFonts w:hint="eastAsia" w:ascii="宋体" w:hAnsi="宋体" w:cs="宋体"/>
          <w:sz w:val="24"/>
          <w:lang w:val="en-US" w:eastAsia="zh-CN"/>
        </w:rPr>
        <w:t>固定单价</w:t>
      </w:r>
      <w:r>
        <w:rPr>
          <w:rFonts w:hint="eastAsia" w:ascii="宋体" w:hAnsi="宋体" w:cs="宋体"/>
          <w:sz w:val="24"/>
        </w:rPr>
        <w:t>合同</w:t>
      </w:r>
    </w:p>
    <w:p w14:paraId="059CA4B1">
      <w:pPr>
        <w:spacing w:line="360" w:lineRule="auto"/>
        <w:ind w:firstLine="480" w:firstLineChars="200"/>
        <w:rPr>
          <w:rFonts w:hint="eastAsia" w:ascii="宋体" w:hAnsi="宋体" w:cs="宋体"/>
          <w:sz w:val="24"/>
        </w:rPr>
      </w:pPr>
      <w:r>
        <w:rPr>
          <w:rFonts w:hint="eastAsia" w:ascii="宋体" w:hAnsi="宋体" w:cs="宋体"/>
          <w:sz w:val="24"/>
        </w:rPr>
        <w:t>计价币种：人民币</w:t>
      </w:r>
    </w:p>
    <w:p w14:paraId="47484D74">
      <w:pPr>
        <w:spacing w:line="360" w:lineRule="auto"/>
        <w:ind w:firstLine="480" w:firstLineChars="200"/>
        <w:rPr>
          <w:rFonts w:hint="default" w:ascii="宋体" w:hAnsi="宋体" w:eastAsia="宋体" w:cs="宋体"/>
          <w:sz w:val="24"/>
          <w:lang w:val="en-US" w:eastAsia="zh-CN"/>
        </w:rPr>
      </w:pPr>
      <w:r>
        <w:rPr>
          <w:rFonts w:hint="eastAsia" w:ascii="宋体" w:hAnsi="宋体" w:cs="宋体"/>
          <w:sz w:val="24"/>
        </w:rPr>
        <w:t>金额</w:t>
      </w:r>
      <w:r>
        <w:rPr>
          <w:rFonts w:hint="eastAsia" w:ascii="宋体" w:hAnsi="宋体" w:cs="宋体"/>
          <w:sz w:val="24"/>
          <w:lang w:eastAsia="zh-CN"/>
        </w:rPr>
        <w:t>：</w:t>
      </w:r>
      <w:r>
        <w:rPr>
          <w:rFonts w:hint="eastAsia" w:ascii="宋体" w:hAnsi="宋体" w:cs="宋体"/>
          <w:sz w:val="24"/>
          <w:lang w:val="en-US" w:eastAsia="zh-CN"/>
        </w:rPr>
        <w:t>详见供应商报价单</w:t>
      </w:r>
    </w:p>
    <w:p w14:paraId="60D69662">
      <w:pPr>
        <w:spacing w:line="360" w:lineRule="auto"/>
        <w:ind w:firstLine="480" w:firstLineChars="200"/>
        <w:rPr>
          <w:rFonts w:hint="eastAsia" w:ascii="宋体" w:hAnsi="宋体" w:cs="宋体"/>
          <w:sz w:val="24"/>
        </w:rPr>
      </w:pPr>
      <w:r>
        <w:rPr>
          <w:rFonts w:hint="eastAsia" w:ascii="宋体" w:hAnsi="宋体" w:cs="宋体"/>
          <w:sz w:val="24"/>
        </w:rPr>
        <w:t>六、合同相关条款</w:t>
      </w:r>
    </w:p>
    <w:p w14:paraId="17D75509">
      <w:pPr>
        <w:spacing w:line="360" w:lineRule="auto"/>
        <w:ind w:firstLine="480"/>
        <w:rPr>
          <w:rFonts w:hint="eastAsia" w:ascii="宋体" w:hAnsi="宋体" w:cs="宋体"/>
          <w:b/>
          <w:bCs/>
          <w:sz w:val="24"/>
        </w:rPr>
      </w:pPr>
      <w:r>
        <w:rPr>
          <w:rFonts w:hint="eastAsia" w:ascii="宋体" w:hAnsi="宋体" w:cs="宋体"/>
          <w:b/>
          <w:bCs/>
          <w:sz w:val="24"/>
        </w:rPr>
        <w:t>本合同专用条款；</w:t>
      </w:r>
    </w:p>
    <w:p w14:paraId="4B912698">
      <w:pPr>
        <w:spacing w:line="360" w:lineRule="auto"/>
        <w:ind w:firstLine="240" w:firstLineChars="100"/>
        <w:rPr>
          <w:rFonts w:hint="eastAsia" w:ascii="宋体" w:hAnsi="宋体" w:cs="宋体"/>
          <w:sz w:val="24"/>
        </w:rPr>
      </w:pPr>
      <w:r>
        <w:rPr>
          <w:rFonts w:hint="eastAsia" w:ascii="宋体" w:hAnsi="宋体" w:cs="宋体"/>
          <w:sz w:val="24"/>
        </w:rPr>
        <w:t>一、一般权利和义务</w:t>
      </w:r>
    </w:p>
    <w:p w14:paraId="6E45D0C1">
      <w:pPr>
        <w:spacing w:line="360" w:lineRule="auto"/>
        <w:ind w:firstLine="480" w:firstLineChars="200"/>
        <w:rPr>
          <w:rFonts w:hint="eastAsia" w:ascii="宋体" w:hAnsi="宋体" w:cs="宋体"/>
          <w:sz w:val="24"/>
        </w:rPr>
      </w:pPr>
      <w:r>
        <w:rPr>
          <w:rFonts w:hint="eastAsia" w:ascii="宋体" w:hAnsi="宋体" w:cs="宋体"/>
          <w:sz w:val="24"/>
        </w:rPr>
        <w:t>1、发包人的权利和义务</w:t>
      </w:r>
    </w:p>
    <w:p w14:paraId="2D0658C1">
      <w:pPr>
        <w:spacing w:line="360" w:lineRule="auto"/>
        <w:ind w:firstLine="600" w:firstLineChars="250"/>
        <w:rPr>
          <w:rFonts w:hint="eastAsia" w:ascii="宋体" w:hAnsi="宋体" w:cs="宋体"/>
          <w:sz w:val="24"/>
        </w:rPr>
      </w:pPr>
      <w:r>
        <w:rPr>
          <w:rFonts w:hint="eastAsia" w:ascii="宋体" w:hAnsi="宋体" w:cs="宋体"/>
          <w:sz w:val="24"/>
        </w:rPr>
        <w:t>1.1发包人委派的工程师</w:t>
      </w:r>
    </w:p>
    <w:p w14:paraId="0640DC01">
      <w:pPr>
        <w:spacing w:line="360" w:lineRule="auto"/>
        <w:ind w:firstLine="480" w:firstLineChars="200"/>
        <w:rPr>
          <w:rFonts w:hint="eastAsia" w:ascii="宋体" w:hAnsi="宋体" w:cs="宋体"/>
          <w:sz w:val="24"/>
        </w:rPr>
      </w:pPr>
      <w:r>
        <w:rPr>
          <w:rFonts w:hint="eastAsia" w:ascii="宋体" w:hAnsi="宋体" w:cs="宋体"/>
          <w:sz w:val="24"/>
        </w:rPr>
        <w:t xml:space="preserve">姓名：       职务：     </w:t>
      </w:r>
    </w:p>
    <w:p w14:paraId="4A3CAB9B">
      <w:pPr>
        <w:spacing w:line="360" w:lineRule="auto"/>
        <w:ind w:firstLine="480" w:firstLineChars="200"/>
        <w:rPr>
          <w:rFonts w:hint="eastAsia" w:ascii="宋体" w:hAnsi="宋体" w:cs="宋体"/>
          <w:sz w:val="24"/>
        </w:rPr>
      </w:pPr>
      <w:r>
        <w:rPr>
          <w:rFonts w:hint="eastAsia" w:ascii="宋体" w:hAnsi="宋体" w:cs="宋体"/>
          <w:sz w:val="24"/>
        </w:rPr>
        <w:t>2承包人的权利和义务</w:t>
      </w:r>
    </w:p>
    <w:p w14:paraId="4DD47F01">
      <w:pPr>
        <w:spacing w:line="360" w:lineRule="auto"/>
        <w:ind w:firstLine="600" w:firstLineChars="250"/>
        <w:rPr>
          <w:rFonts w:hint="eastAsia" w:ascii="宋体" w:hAnsi="宋体" w:cs="宋体"/>
          <w:sz w:val="24"/>
        </w:rPr>
      </w:pPr>
      <w:r>
        <w:rPr>
          <w:rFonts w:hint="eastAsia" w:ascii="宋体" w:hAnsi="宋体" w:cs="宋体"/>
          <w:sz w:val="24"/>
        </w:rPr>
        <w:t>2.1承包人项目经理</w:t>
      </w:r>
    </w:p>
    <w:p w14:paraId="1A714CAC">
      <w:pPr>
        <w:spacing w:line="360" w:lineRule="auto"/>
        <w:ind w:firstLine="960" w:firstLineChars="400"/>
        <w:rPr>
          <w:rFonts w:hint="eastAsia" w:ascii="宋体" w:hAnsi="宋体" w:cs="宋体"/>
          <w:sz w:val="24"/>
        </w:rPr>
      </w:pPr>
      <w:r>
        <w:rPr>
          <w:rFonts w:hint="eastAsia" w:ascii="宋体" w:hAnsi="宋体" w:cs="宋体"/>
          <w:sz w:val="24"/>
        </w:rPr>
        <w:t xml:space="preserve">姓名：              职务：项目经理         </w:t>
      </w:r>
    </w:p>
    <w:p w14:paraId="06C53460">
      <w:pPr>
        <w:spacing w:line="360" w:lineRule="auto"/>
        <w:ind w:firstLine="600" w:firstLineChars="250"/>
        <w:rPr>
          <w:rFonts w:hint="eastAsia" w:ascii="宋体" w:hAnsi="宋体" w:cs="宋体"/>
          <w:sz w:val="24"/>
        </w:rPr>
      </w:pPr>
      <w:r>
        <w:rPr>
          <w:rFonts w:hint="eastAsia" w:ascii="宋体" w:hAnsi="宋体" w:cs="宋体"/>
          <w:sz w:val="24"/>
        </w:rPr>
        <w:t>3承包人的权利和义务</w:t>
      </w:r>
    </w:p>
    <w:p w14:paraId="19C9197F">
      <w:pPr>
        <w:spacing w:line="360" w:lineRule="auto"/>
        <w:ind w:firstLine="600" w:firstLineChars="250"/>
        <w:rPr>
          <w:rFonts w:hint="eastAsia" w:ascii="宋体" w:hAnsi="宋体" w:cs="宋体"/>
          <w:sz w:val="24"/>
        </w:rPr>
      </w:pPr>
      <w:r>
        <w:rPr>
          <w:rFonts w:hint="eastAsia" w:ascii="宋体" w:hAnsi="宋体" w:cs="宋体"/>
          <w:sz w:val="24"/>
        </w:rPr>
        <w:t>（1）承包人应按发包人的指令，完成发包人要求的对工程内容的任何增加和删减。</w:t>
      </w:r>
    </w:p>
    <w:p w14:paraId="03949AFD">
      <w:pPr>
        <w:spacing w:line="360" w:lineRule="auto"/>
        <w:ind w:firstLine="600" w:firstLineChars="250"/>
        <w:rPr>
          <w:rFonts w:hint="eastAsia" w:ascii="宋体" w:hAnsi="宋体" w:cs="宋体"/>
          <w:sz w:val="24"/>
        </w:rPr>
      </w:pPr>
      <w:r>
        <w:rPr>
          <w:rFonts w:hint="eastAsia" w:ascii="宋体" w:hAnsi="宋体" w:cs="宋体"/>
          <w:sz w:val="24"/>
        </w:rPr>
        <w:t>（2）承包人应积极主动核对图纸中的标高、轴线等技术数据，充分理解设计意图。若由于明显的设计图纸问题和发包人不正确的指令，承包人发现后有口头或书面告知义务，否则造成工程质量、安全、进度损失，也不能免除承包人的责任。</w:t>
      </w:r>
    </w:p>
    <w:p w14:paraId="04BAE3A4">
      <w:pPr>
        <w:spacing w:line="360" w:lineRule="auto"/>
        <w:ind w:firstLine="600" w:firstLineChars="250"/>
        <w:rPr>
          <w:rFonts w:hint="eastAsia" w:ascii="宋体" w:hAnsi="宋体" w:cs="宋体"/>
          <w:sz w:val="24"/>
        </w:rPr>
      </w:pPr>
      <w:r>
        <w:rPr>
          <w:rFonts w:hint="eastAsia" w:ascii="宋体" w:hAnsi="宋体" w:cs="宋体"/>
          <w:sz w:val="24"/>
        </w:rPr>
        <w:t>（3）承包人应按照政府相关规定，建立健全的雇员工资发放、劳动安全保障制度，规范施工，如因雇员的工资发放和劳动保障制度不健全而引发纠纷，导致民工围堵发包人等的，发包人有权解除合同，并要求承包人退场并支付违约金。施工期间如果发生安全事故，造成人身伤害及损失的，由承包人承担责任。</w:t>
      </w:r>
    </w:p>
    <w:p w14:paraId="49D9B6A0">
      <w:pPr>
        <w:spacing w:line="360" w:lineRule="auto"/>
        <w:ind w:firstLine="600" w:firstLineChars="250"/>
        <w:rPr>
          <w:rFonts w:hint="eastAsia" w:ascii="宋体" w:hAnsi="宋体" w:cs="宋体"/>
          <w:sz w:val="24"/>
        </w:rPr>
      </w:pPr>
      <w:r>
        <w:rPr>
          <w:rFonts w:hint="eastAsia" w:ascii="宋体" w:hAnsi="宋体" w:cs="宋体"/>
          <w:sz w:val="24"/>
        </w:rPr>
        <w:t>（4）承包人使用的临时用水、临时用电等设施在合同执行期间，如发包人要求为其他承包人提供分表接口的，承包人应予无条件同意。</w:t>
      </w:r>
    </w:p>
    <w:p w14:paraId="7872275F">
      <w:pPr>
        <w:spacing w:line="360" w:lineRule="auto"/>
        <w:ind w:firstLine="600" w:firstLineChars="250"/>
        <w:rPr>
          <w:rFonts w:hint="eastAsia" w:ascii="宋体" w:hAnsi="宋体" w:cs="宋体"/>
          <w:sz w:val="24"/>
        </w:rPr>
      </w:pPr>
      <w:r>
        <w:rPr>
          <w:rFonts w:hint="eastAsia" w:ascii="宋体" w:hAnsi="宋体" w:cs="宋体"/>
          <w:sz w:val="24"/>
        </w:rPr>
        <w:t>（5）承包人进入现场施工，做好现场安全文明施工及已有成品保护工作。现场运输材料、堆放材料等造成的路面的污染，承包人应该有专人负责跟踪打扫；园区的绿化、市政等公用设施做好施工期间的保护工作；现场施工及生活产生的垃圾应该每天有人清除；不允许在校园道路上搅拌砼及砂浆。</w:t>
      </w:r>
    </w:p>
    <w:p w14:paraId="45A0F5E8">
      <w:pPr>
        <w:spacing w:line="360" w:lineRule="auto"/>
        <w:ind w:firstLine="600" w:firstLineChars="250"/>
        <w:rPr>
          <w:rFonts w:hint="eastAsia" w:ascii="宋体" w:hAnsi="宋体" w:cs="宋体"/>
          <w:sz w:val="24"/>
        </w:rPr>
      </w:pPr>
      <w:r>
        <w:rPr>
          <w:rFonts w:hint="eastAsia" w:ascii="宋体" w:hAnsi="宋体" w:cs="宋体"/>
          <w:sz w:val="24"/>
        </w:rPr>
        <w:t>（6）必须遵守学校的相关制度。</w:t>
      </w:r>
    </w:p>
    <w:p w14:paraId="691819E3">
      <w:pPr>
        <w:spacing w:line="360" w:lineRule="auto"/>
        <w:ind w:firstLine="600" w:firstLineChars="250"/>
        <w:rPr>
          <w:rFonts w:hint="eastAsia" w:ascii="宋体" w:hAnsi="宋体" w:cs="宋体"/>
          <w:sz w:val="24"/>
        </w:rPr>
      </w:pPr>
      <w:r>
        <w:rPr>
          <w:rFonts w:hint="eastAsia" w:ascii="宋体" w:hAnsi="宋体" w:cs="宋体"/>
          <w:sz w:val="24"/>
        </w:rPr>
        <w:t>（7）工程竣工结算审核时，承包人应提供详实、完整的竣工图及其他结算资料。</w:t>
      </w:r>
    </w:p>
    <w:p w14:paraId="35D8FC98">
      <w:pPr>
        <w:spacing w:line="360" w:lineRule="auto"/>
        <w:ind w:firstLine="480" w:firstLineChars="200"/>
        <w:rPr>
          <w:rFonts w:hint="eastAsia" w:ascii="宋体" w:hAnsi="宋体" w:cs="宋体"/>
          <w:sz w:val="24"/>
        </w:rPr>
      </w:pPr>
      <w:r>
        <w:rPr>
          <w:rFonts w:hint="eastAsia" w:ascii="宋体" w:hAnsi="宋体" w:cs="宋体"/>
          <w:sz w:val="24"/>
        </w:rPr>
        <w:t>二、承包人原因导致工期延误</w:t>
      </w:r>
    </w:p>
    <w:p w14:paraId="73303E9D">
      <w:pPr>
        <w:spacing w:line="360" w:lineRule="auto"/>
        <w:ind w:firstLine="480" w:firstLineChars="200"/>
        <w:rPr>
          <w:rFonts w:hint="eastAsia" w:ascii="宋体" w:hAnsi="宋体" w:cs="宋体"/>
          <w:sz w:val="24"/>
        </w:rPr>
      </w:pPr>
      <w:r>
        <w:rPr>
          <w:rFonts w:hint="eastAsia" w:ascii="宋体" w:hAnsi="宋体" w:cs="宋体"/>
          <w:sz w:val="24"/>
        </w:rPr>
        <w:t>因</w:t>
      </w:r>
      <w:bookmarkStart w:id="352" w:name="_Toc312678013"/>
      <w:bookmarkStart w:id="353" w:name="_Toc312677487"/>
      <w:bookmarkStart w:id="354" w:name="_Toc318581170"/>
      <w:r>
        <w:rPr>
          <w:rFonts w:hint="eastAsia" w:ascii="宋体" w:hAnsi="宋体" w:cs="宋体"/>
          <w:sz w:val="24"/>
        </w:rPr>
        <w:t>承包人原因造成工期延误，逾期竣工违约金的计算方法为：每拖延一天，由承包人向发包人按500元支付违约金。</w:t>
      </w:r>
      <w:bookmarkEnd w:id="352"/>
      <w:bookmarkEnd w:id="353"/>
    </w:p>
    <w:bookmarkEnd w:id="354"/>
    <w:p w14:paraId="10105DD7">
      <w:pPr>
        <w:spacing w:line="360" w:lineRule="auto"/>
        <w:ind w:firstLine="480" w:firstLineChars="200"/>
        <w:rPr>
          <w:rFonts w:hint="eastAsia" w:ascii="宋体" w:hAnsi="宋体" w:cs="宋体"/>
          <w:sz w:val="24"/>
        </w:rPr>
      </w:pPr>
      <w:r>
        <w:rPr>
          <w:rFonts w:hint="eastAsia" w:ascii="宋体" w:hAnsi="宋体" w:cs="宋体"/>
          <w:sz w:val="24"/>
        </w:rPr>
        <w:t>因承包人原因造成工期延误，逾期竣工违约金的上限：25000元。</w:t>
      </w:r>
    </w:p>
    <w:p w14:paraId="1D3CF1AB">
      <w:pPr>
        <w:spacing w:line="360" w:lineRule="auto"/>
        <w:ind w:firstLine="240" w:firstLineChars="100"/>
        <w:rPr>
          <w:rFonts w:hint="eastAsia" w:ascii="宋体" w:hAnsi="宋体" w:cs="宋体"/>
          <w:sz w:val="24"/>
        </w:rPr>
      </w:pPr>
      <w:r>
        <w:rPr>
          <w:rFonts w:hint="eastAsia" w:ascii="宋体" w:hAnsi="宋体" w:cs="宋体"/>
          <w:sz w:val="24"/>
        </w:rPr>
        <w:t>三、材料设备供应：严格按照响应文件承诺质量及其品牌完成。</w:t>
      </w:r>
    </w:p>
    <w:p w14:paraId="07DB492A">
      <w:pPr>
        <w:spacing w:line="360" w:lineRule="auto"/>
        <w:ind w:firstLine="240" w:firstLineChars="100"/>
        <w:rPr>
          <w:rFonts w:hint="eastAsia" w:ascii="宋体" w:hAnsi="宋体" w:cs="宋体"/>
          <w:sz w:val="24"/>
        </w:rPr>
      </w:pPr>
      <w:r>
        <w:rPr>
          <w:rFonts w:hint="eastAsia" w:ascii="宋体" w:hAnsi="宋体" w:cs="宋体"/>
          <w:sz w:val="24"/>
        </w:rPr>
        <w:t>四、质量与安全</w:t>
      </w:r>
    </w:p>
    <w:p w14:paraId="40976D80">
      <w:pPr>
        <w:spacing w:line="360" w:lineRule="auto"/>
        <w:ind w:firstLine="480" w:firstLineChars="200"/>
        <w:rPr>
          <w:rFonts w:hint="eastAsia" w:ascii="宋体" w:hAnsi="宋体" w:cs="宋体"/>
          <w:sz w:val="24"/>
        </w:rPr>
      </w:pPr>
      <w:r>
        <w:rPr>
          <w:rFonts w:hint="eastAsia" w:ascii="宋体" w:hAnsi="宋体" w:cs="宋体"/>
          <w:sz w:val="24"/>
        </w:rPr>
        <w:t>4.1质量检查与验收</w:t>
      </w:r>
    </w:p>
    <w:p w14:paraId="38CEAFD7">
      <w:pPr>
        <w:spacing w:line="360" w:lineRule="auto"/>
        <w:ind w:firstLine="480" w:firstLineChars="200"/>
        <w:rPr>
          <w:rFonts w:hint="eastAsia" w:ascii="宋体" w:hAnsi="宋体" w:cs="宋体"/>
          <w:sz w:val="24"/>
        </w:rPr>
      </w:pPr>
      <w:r>
        <w:rPr>
          <w:rFonts w:hint="eastAsia" w:ascii="宋体" w:hAnsi="宋体" w:cs="宋体"/>
          <w:sz w:val="24"/>
        </w:rPr>
        <w:t>4.2工程质量</w:t>
      </w:r>
    </w:p>
    <w:p w14:paraId="0E154F6D">
      <w:pPr>
        <w:spacing w:line="360" w:lineRule="auto"/>
        <w:ind w:firstLine="480" w:firstLineChars="200"/>
        <w:rPr>
          <w:rFonts w:hint="eastAsia" w:ascii="宋体" w:hAnsi="宋体" w:cs="宋体"/>
          <w:sz w:val="24"/>
        </w:rPr>
      </w:pPr>
      <w:r>
        <w:rPr>
          <w:rFonts w:hint="eastAsia" w:ascii="宋体" w:hAnsi="宋体" w:cs="宋体"/>
          <w:sz w:val="24"/>
        </w:rPr>
        <w:t>（1）工程质量标准：合格。</w:t>
      </w:r>
    </w:p>
    <w:p w14:paraId="62B7CE42">
      <w:pPr>
        <w:spacing w:line="360" w:lineRule="auto"/>
        <w:ind w:firstLine="480" w:firstLineChars="200"/>
        <w:rPr>
          <w:rFonts w:hint="eastAsia" w:ascii="宋体" w:hAnsi="宋体" w:cs="宋体"/>
          <w:sz w:val="24"/>
        </w:rPr>
      </w:pPr>
      <w:r>
        <w:rPr>
          <w:rFonts w:hint="eastAsia" w:ascii="宋体" w:hAnsi="宋体" w:cs="宋体"/>
          <w:sz w:val="24"/>
        </w:rPr>
        <w:t>（2）质量控制目标：一次性验收合格。本项目不得发生质量事故，若发生，发包人将给予承包人经济上的处罚：每发生一次根据事故严重情况罚1–2万元。</w:t>
      </w:r>
    </w:p>
    <w:p w14:paraId="643D20E7">
      <w:pPr>
        <w:spacing w:line="360" w:lineRule="auto"/>
        <w:ind w:firstLine="480" w:firstLineChars="200"/>
        <w:rPr>
          <w:rFonts w:hint="eastAsia" w:ascii="宋体" w:hAnsi="宋体" w:cs="宋体"/>
          <w:sz w:val="24"/>
        </w:rPr>
      </w:pPr>
      <w:r>
        <w:rPr>
          <w:rFonts w:hint="eastAsia" w:ascii="宋体" w:hAnsi="宋体" w:cs="宋体"/>
          <w:sz w:val="24"/>
        </w:rPr>
        <w:t>（3）如工程质量一次验收达不到合格，承包人除支付竣工结算总造价的1%罚金外，还应予返修，直到达到合格为止，返修所需人力、物力、财力、工期延误均由承包人负责。</w:t>
      </w:r>
    </w:p>
    <w:p w14:paraId="050B82DA">
      <w:pPr>
        <w:spacing w:line="360" w:lineRule="auto"/>
        <w:ind w:firstLine="480" w:firstLineChars="200"/>
        <w:rPr>
          <w:rFonts w:hint="eastAsia" w:ascii="宋体" w:hAnsi="宋体" w:cs="宋体"/>
          <w:sz w:val="24"/>
        </w:rPr>
      </w:pPr>
      <w:r>
        <w:rPr>
          <w:rFonts w:hint="eastAsia" w:ascii="宋体" w:hAnsi="宋体" w:cs="宋体"/>
          <w:sz w:val="24"/>
        </w:rPr>
        <w:t>（4）工程完工后，承包人应对工程质量进行全面检查，确认符合有关规定及要求，及时提出工程竣工报告交发包人组织竣工验收，验收合格作为工程竣工日期，否则造成工期延误由承包人负责。</w:t>
      </w:r>
    </w:p>
    <w:p w14:paraId="7B09C7E4">
      <w:pPr>
        <w:spacing w:line="360" w:lineRule="auto"/>
        <w:ind w:firstLine="360" w:firstLineChars="150"/>
        <w:rPr>
          <w:rFonts w:hint="eastAsia" w:ascii="宋体" w:hAnsi="宋体" w:cs="宋体"/>
          <w:color w:val="auto"/>
          <w:sz w:val="24"/>
        </w:rPr>
      </w:pPr>
      <w:r>
        <w:rPr>
          <w:rFonts w:hint="eastAsia" w:ascii="宋体" w:hAnsi="宋体" w:cs="宋体"/>
          <w:sz w:val="24"/>
        </w:rPr>
        <w:t>五、质量保修</w:t>
      </w:r>
    </w:p>
    <w:p w14:paraId="21F3860C">
      <w:pPr>
        <w:spacing w:line="360" w:lineRule="auto"/>
        <w:ind w:firstLine="480" w:firstLineChars="200"/>
        <w:rPr>
          <w:rFonts w:hint="eastAsia" w:ascii="宋体" w:hAnsi="宋体" w:cs="宋体"/>
          <w:color w:val="auto"/>
          <w:sz w:val="24"/>
        </w:rPr>
      </w:pPr>
      <w:r>
        <w:rPr>
          <w:rFonts w:hint="eastAsia" w:ascii="宋体" w:hAnsi="宋体" w:cs="宋体"/>
          <w:color w:val="auto"/>
          <w:sz w:val="24"/>
        </w:rPr>
        <w:t>5.1工程质量保修：自竣工验收合格之日起</w:t>
      </w:r>
      <w:r>
        <w:rPr>
          <w:rFonts w:hint="eastAsia" w:ascii="宋体" w:hAnsi="宋体" w:cs="宋体"/>
          <w:color w:val="auto"/>
          <w:sz w:val="24"/>
          <w:lang w:val="en-US" w:eastAsia="zh-CN"/>
        </w:rPr>
        <w:t>2</w:t>
      </w:r>
      <w:r>
        <w:rPr>
          <w:rFonts w:hint="eastAsia" w:ascii="宋体" w:hAnsi="宋体" w:cs="宋体"/>
          <w:color w:val="auto"/>
          <w:sz w:val="24"/>
        </w:rPr>
        <w:t>年</w:t>
      </w:r>
    </w:p>
    <w:p w14:paraId="28B8F0FB">
      <w:pPr>
        <w:spacing w:line="360" w:lineRule="auto"/>
        <w:ind w:firstLine="480" w:firstLineChars="200"/>
        <w:rPr>
          <w:rFonts w:hint="eastAsia" w:ascii="宋体" w:hAnsi="宋体" w:cs="宋体"/>
          <w:color w:val="auto"/>
          <w:sz w:val="24"/>
        </w:rPr>
      </w:pPr>
      <w:r>
        <w:rPr>
          <w:rFonts w:hint="eastAsia" w:ascii="宋体" w:hAnsi="宋体" w:cs="宋体"/>
          <w:color w:val="auto"/>
          <w:sz w:val="24"/>
        </w:rPr>
        <w:t>5.2安全文明施工</w:t>
      </w:r>
    </w:p>
    <w:p w14:paraId="521BF90F">
      <w:pPr>
        <w:spacing w:line="360" w:lineRule="auto"/>
        <w:ind w:firstLine="480" w:firstLineChars="200"/>
        <w:rPr>
          <w:rFonts w:hint="eastAsia" w:ascii="宋体" w:hAnsi="宋体" w:cs="宋体"/>
          <w:color w:val="auto"/>
          <w:sz w:val="24"/>
        </w:rPr>
      </w:pPr>
      <w:r>
        <w:rPr>
          <w:rFonts w:hint="eastAsia" w:ascii="宋体" w:hAnsi="宋体" w:cs="宋体"/>
          <w:color w:val="auto"/>
          <w:sz w:val="24"/>
        </w:rPr>
        <w:t>承包人应遵守工程建设安全生产有关管理规定，严格按安全规范、标准组织施工，并随时接受行业安全检查人员依法实施的监督检查，采取必要的安全防护措施，消除事故隐患。发生一切安全事故的责任和因此产生的费用，由承包人承担。如有违反施工相关规定，甲方有权以任何形式通知暂停施工，直至解除合同。</w:t>
      </w:r>
    </w:p>
    <w:p w14:paraId="768E69B7">
      <w:pPr>
        <w:spacing w:line="360" w:lineRule="auto"/>
        <w:ind w:firstLine="240" w:firstLineChars="100"/>
        <w:rPr>
          <w:rFonts w:hint="eastAsia" w:ascii="宋体" w:hAnsi="宋体" w:cs="宋体"/>
          <w:color w:val="auto"/>
          <w:sz w:val="24"/>
        </w:rPr>
      </w:pPr>
      <w:r>
        <w:rPr>
          <w:rFonts w:hint="eastAsia" w:ascii="宋体" w:hAnsi="宋体" w:cs="宋体"/>
          <w:color w:val="auto"/>
          <w:sz w:val="24"/>
        </w:rPr>
        <w:t>六、合同价款与支付</w:t>
      </w:r>
    </w:p>
    <w:p w14:paraId="44FCABC2">
      <w:pPr>
        <w:spacing w:line="360" w:lineRule="auto"/>
        <w:ind w:firstLine="600" w:firstLineChars="250"/>
        <w:rPr>
          <w:rFonts w:hint="eastAsia" w:ascii="宋体" w:hAnsi="宋体" w:cs="宋体"/>
          <w:color w:val="auto"/>
          <w:sz w:val="24"/>
        </w:rPr>
      </w:pPr>
      <w:r>
        <w:rPr>
          <w:rFonts w:hint="eastAsia" w:ascii="宋体" w:hAnsi="宋体" w:cs="宋体"/>
          <w:color w:val="auto"/>
          <w:sz w:val="24"/>
        </w:rPr>
        <w:t>6.1工程款支付</w:t>
      </w:r>
    </w:p>
    <w:p w14:paraId="14975741">
      <w:pPr>
        <w:spacing w:line="360" w:lineRule="auto"/>
        <w:ind w:firstLine="480" w:firstLineChars="200"/>
        <w:rPr>
          <w:rFonts w:ascii="宋体" w:hAnsi="宋体"/>
          <w:color w:val="auto"/>
          <w:sz w:val="24"/>
        </w:rPr>
      </w:pPr>
      <w:r>
        <w:rPr>
          <w:rFonts w:hint="eastAsia" w:ascii="宋体" w:hAnsi="宋体"/>
          <w:color w:val="auto"/>
          <w:sz w:val="24"/>
        </w:rPr>
        <w:t>合同签订后10日内采购人支付合同金额的40%</w:t>
      </w:r>
      <w:r>
        <w:rPr>
          <w:rFonts w:hint="eastAsia" w:ascii="宋体" w:hAnsi="宋体"/>
          <w:color w:val="auto"/>
          <w:sz w:val="24"/>
          <w:lang w:eastAsia="zh-CN"/>
        </w:rPr>
        <w:t>，</w:t>
      </w:r>
      <w:r>
        <w:rPr>
          <w:rFonts w:hint="eastAsia" w:ascii="宋体" w:hAnsi="宋体"/>
          <w:color w:val="auto"/>
          <w:sz w:val="24"/>
        </w:rPr>
        <w:t>项目经验收合格后支付30%</w:t>
      </w:r>
      <w:r>
        <w:rPr>
          <w:rFonts w:hint="eastAsia" w:ascii="宋体" w:hAnsi="宋体"/>
          <w:color w:val="auto"/>
          <w:sz w:val="24"/>
          <w:lang w:eastAsia="zh-CN"/>
        </w:rPr>
        <w:t>，</w:t>
      </w:r>
      <w:r>
        <w:rPr>
          <w:rFonts w:hint="eastAsia" w:ascii="宋体" w:hAnsi="宋体"/>
          <w:color w:val="auto"/>
          <w:sz w:val="24"/>
        </w:rPr>
        <w:t>审计结束后，根据实际工程量，支付剩余全部款项</w:t>
      </w:r>
    </w:p>
    <w:p w14:paraId="4461B834">
      <w:pPr>
        <w:spacing w:line="360" w:lineRule="auto"/>
        <w:ind w:firstLine="480" w:firstLineChars="200"/>
        <w:rPr>
          <w:rFonts w:hint="eastAsia" w:ascii="宋体" w:hAnsi="宋体" w:cs="宋体"/>
          <w:sz w:val="24"/>
        </w:rPr>
      </w:pPr>
      <w:r>
        <w:rPr>
          <w:rFonts w:hint="eastAsia" w:ascii="宋体" w:hAnsi="宋体" w:cs="宋体"/>
          <w:sz w:val="24"/>
        </w:rPr>
        <w:t>七、违约、索赔及争议</w:t>
      </w:r>
    </w:p>
    <w:p w14:paraId="24346953">
      <w:pPr>
        <w:spacing w:line="360" w:lineRule="auto"/>
        <w:ind w:firstLine="480" w:firstLineChars="200"/>
        <w:rPr>
          <w:rFonts w:hint="eastAsia" w:ascii="宋体" w:hAnsi="宋体" w:cs="宋体"/>
          <w:sz w:val="24"/>
        </w:rPr>
      </w:pPr>
      <w:r>
        <w:rPr>
          <w:rFonts w:hint="eastAsia" w:ascii="宋体" w:hAnsi="宋体" w:cs="宋体"/>
          <w:sz w:val="24"/>
        </w:rPr>
        <w:t>7.1违约</w:t>
      </w:r>
    </w:p>
    <w:p w14:paraId="56A9F888">
      <w:pPr>
        <w:spacing w:line="360" w:lineRule="auto"/>
        <w:ind w:firstLine="480" w:firstLineChars="200"/>
        <w:rPr>
          <w:rFonts w:hint="eastAsia" w:ascii="宋体" w:hAnsi="宋体" w:cs="宋体"/>
          <w:sz w:val="24"/>
        </w:rPr>
      </w:pPr>
      <w:r>
        <w:rPr>
          <w:rFonts w:hint="eastAsia" w:ascii="宋体" w:hAnsi="宋体" w:cs="宋体"/>
          <w:sz w:val="24"/>
        </w:rPr>
        <w:t>承包人存在以下行为的，发包人有权要求解除合同，并由承包人承担由此引起的一切损失，并负责由此引起的一切法律责任，并赔偿由此引起的发包人的一切经济损失。</w:t>
      </w:r>
    </w:p>
    <w:p w14:paraId="18323299">
      <w:pPr>
        <w:spacing w:line="360" w:lineRule="auto"/>
        <w:ind w:firstLine="480" w:firstLineChars="200"/>
        <w:rPr>
          <w:rFonts w:hint="eastAsia" w:ascii="宋体" w:hAnsi="宋体" w:cs="宋体"/>
          <w:sz w:val="24"/>
        </w:rPr>
      </w:pPr>
      <w:r>
        <w:rPr>
          <w:rFonts w:hint="eastAsia" w:ascii="宋体" w:hAnsi="宋体" w:cs="宋体"/>
          <w:sz w:val="24"/>
        </w:rPr>
        <w:t>（1）本工程具体分项工程完成时间应服从发包人的总体要求，如果因承包人原因导致实际进度与发包人要求的进度计划不符，承包人无措施或无法按工期完工或质量无法达到合同要求的，发包人有权对部分分项工程指定第三方施工，承包人必须无条件服从和配合；此分项工程费用由发包人按实际发生费用从承包人的工程款中扣除。</w:t>
      </w:r>
    </w:p>
    <w:p w14:paraId="7C7A3DA7">
      <w:pPr>
        <w:spacing w:line="360" w:lineRule="auto"/>
        <w:ind w:firstLine="480" w:firstLineChars="200"/>
        <w:rPr>
          <w:rFonts w:hint="eastAsia" w:ascii="宋体" w:hAnsi="宋体" w:cs="宋体"/>
          <w:sz w:val="24"/>
        </w:rPr>
      </w:pPr>
      <w:r>
        <w:rPr>
          <w:rFonts w:hint="eastAsia" w:ascii="宋体" w:hAnsi="宋体" w:cs="宋体"/>
          <w:sz w:val="24"/>
        </w:rPr>
        <w:t>（2）承包人须服从发包人发布的各项符合现行法律、法规的管理规定，如承包人不服从发包人的管理，发包人有权解除合同并要求承包人支付违约金，承包人无条件退场。</w:t>
      </w:r>
    </w:p>
    <w:p w14:paraId="1F2FF8FE">
      <w:pPr>
        <w:spacing w:line="360" w:lineRule="auto"/>
        <w:ind w:firstLine="480" w:firstLineChars="200"/>
        <w:rPr>
          <w:rFonts w:hint="eastAsia" w:ascii="宋体" w:hAnsi="宋体" w:cs="宋体"/>
          <w:sz w:val="24"/>
        </w:rPr>
      </w:pPr>
      <w:r>
        <w:rPr>
          <w:rFonts w:hint="eastAsia" w:ascii="宋体" w:hAnsi="宋体" w:cs="宋体"/>
          <w:sz w:val="24"/>
        </w:rPr>
        <w:t>承包人违约责任承担方式和计算方法：由承包人承担全部费用。</w:t>
      </w:r>
    </w:p>
    <w:p w14:paraId="3CDF9FEB">
      <w:pPr>
        <w:spacing w:line="360" w:lineRule="auto"/>
        <w:ind w:firstLine="480" w:firstLineChars="200"/>
        <w:rPr>
          <w:rFonts w:hint="eastAsia" w:ascii="宋体" w:hAnsi="宋体" w:cs="宋体"/>
          <w:sz w:val="24"/>
        </w:rPr>
      </w:pPr>
      <w:r>
        <w:rPr>
          <w:rFonts w:hint="eastAsia" w:ascii="宋体" w:hAnsi="宋体" w:cs="宋体"/>
          <w:sz w:val="24"/>
        </w:rPr>
        <w:t>7.2争议</w:t>
      </w:r>
    </w:p>
    <w:p w14:paraId="6294765F">
      <w:pPr>
        <w:spacing w:line="360" w:lineRule="auto"/>
        <w:ind w:firstLine="480" w:firstLineChars="200"/>
        <w:rPr>
          <w:rFonts w:hint="eastAsia" w:ascii="宋体" w:hAnsi="宋体" w:cs="宋体"/>
          <w:sz w:val="24"/>
        </w:rPr>
      </w:pPr>
      <w:r>
        <w:rPr>
          <w:rFonts w:hint="eastAsia" w:ascii="宋体" w:hAnsi="宋体" w:cs="宋体"/>
          <w:sz w:val="24"/>
        </w:rPr>
        <w:t>在履行合同时发生争议和解、调解不成的，向西安市仲裁委员会申请仲裁。</w:t>
      </w:r>
    </w:p>
    <w:p w14:paraId="329F47EA">
      <w:pPr>
        <w:spacing w:line="360" w:lineRule="auto"/>
        <w:ind w:firstLine="480" w:firstLineChars="200"/>
        <w:rPr>
          <w:rFonts w:hint="eastAsia" w:ascii="宋体" w:hAnsi="宋体" w:cs="宋体"/>
          <w:sz w:val="24"/>
        </w:rPr>
      </w:pPr>
      <w:r>
        <w:rPr>
          <w:rFonts w:hint="eastAsia" w:ascii="宋体" w:hAnsi="宋体" w:cs="宋体"/>
          <w:sz w:val="24"/>
        </w:rPr>
        <w:t>7.3合同份数</w:t>
      </w:r>
    </w:p>
    <w:p w14:paraId="7549570C">
      <w:pPr>
        <w:spacing w:line="360" w:lineRule="auto"/>
        <w:ind w:firstLine="480" w:firstLineChars="200"/>
        <w:rPr>
          <w:rFonts w:hint="eastAsia" w:ascii="宋体" w:hAnsi="宋体" w:cs="宋体"/>
          <w:sz w:val="24"/>
        </w:rPr>
      </w:pPr>
      <w:r>
        <w:rPr>
          <w:rFonts w:hint="eastAsia" w:ascii="宋体" w:hAnsi="宋体" w:cs="宋体"/>
          <w:sz w:val="24"/>
        </w:rPr>
        <w:t>双方约定合同5份，其中发包人执2份，承包人执2份，采购代理机构执1份。</w:t>
      </w:r>
    </w:p>
    <w:p w14:paraId="0FC8CFD9">
      <w:pPr>
        <w:spacing w:line="360" w:lineRule="auto"/>
        <w:ind w:firstLine="480" w:firstLineChars="200"/>
        <w:rPr>
          <w:rFonts w:hint="eastAsia" w:ascii="宋体" w:hAnsi="宋体" w:cs="宋体"/>
          <w:sz w:val="24"/>
        </w:rPr>
      </w:pPr>
      <w:r>
        <w:rPr>
          <w:rFonts w:hint="eastAsia" w:ascii="宋体" w:hAnsi="宋体" w:cs="宋体"/>
          <w:sz w:val="24"/>
        </w:rPr>
        <w:t>7.4其他合同文件。</w:t>
      </w:r>
    </w:p>
    <w:p w14:paraId="24886C40">
      <w:pPr>
        <w:spacing w:line="360" w:lineRule="auto"/>
        <w:ind w:firstLine="480" w:firstLineChars="200"/>
        <w:rPr>
          <w:rFonts w:hint="eastAsia" w:ascii="宋体" w:hAnsi="宋体" w:cs="宋体"/>
          <w:sz w:val="24"/>
        </w:rPr>
      </w:pPr>
      <w:r>
        <w:rPr>
          <w:rFonts w:hint="eastAsia" w:ascii="宋体" w:hAnsi="宋体" w:cs="宋体"/>
          <w:sz w:val="24"/>
        </w:rPr>
        <w:t>双方为履行本合同的有关洽商、变更等书面协议、文件，视为本合同的组成部分。</w:t>
      </w:r>
    </w:p>
    <w:p w14:paraId="374F8389">
      <w:pPr>
        <w:spacing w:line="360" w:lineRule="auto"/>
        <w:ind w:firstLine="480" w:firstLineChars="200"/>
        <w:rPr>
          <w:rFonts w:hint="eastAsia" w:ascii="宋体" w:hAnsi="宋体" w:cs="宋体"/>
          <w:sz w:val="24"/>
        </w:rPr>
      </w:pPr>
      <w:r>
        <w:rPr>
          <w:rFonts w:hint="eastAsia" w:ascii="宋体" w:hAnsi="宋体" w:cs="宋体"/>
          <w:sz w:val="24"/>
        </w:rPr>
        <w:t>八、合同生效</w:t>
      </w:r>
    </w:p>
    <w:p w14:paraId="517F1034">
      <w:pPr>
        <w:spacing w:line="360" w:lineRule="auto"/>
        <w:ind w:firstLine="480" w:firstLineChars="200"/>
        <w:rPr>
          <w:rFonts w:hint="eastAsia" w:ascii="宋体" w:hAnsi="宋体" w:cs="宋体"/>
          <w:sz w:val="24"/>
        </w:rPr>
      </w:pPr>
      <w:r>
        <w:rPr>
          <w:rFonts w:hint="eastAsia" w:ascii="宋体" w:hAnsi="宋体" w:cs="宋体"/>
          <w:sz w:val="24"/>
        </w:rPr>
        <w:t>合同订立时间：202</w:t>
      </w:r>
      <w:r>
        <w:rPr>
          <w:rFonts w:hint="eastAsia" w:ascii="宋体" w:hAnsi="宋体" w:cs="宋体"/>
          <w:sz w:val="24"/>
          <w:lang w:val="en-US" w:eastAsia="zh-CN"/>
        </w:rPr>
        <w:t>6</w:t>
      </w:r>
      <w:r>
        <w:rPr>
          <w:rFonts w:hint="eastAsia" w:ascii="宋体" w:hAnsi="宋体" w:cs="宋体"/>
          <w:sz w:val="24"/>
        </w:rPr>
        <w:t>年   月   日</w:t>
      </w:r>
    </w:p>
    <w:p w14:paraId="24481680">
      <w:pPr>
        <w:spacing w:line="360" w:lineRule="auto"/>
        <w:ind w:firstLine="480" w:firstLineChars="200"/>
        <w:rPr>
          <w:rFonts w:hint="eastAsia" w:ascii="宋体" w:hAnsi="宋体" w:cs="宋体"/>
          <w:sz w:val="24"/>
        </w:rPr>
      </w:pPr>
      <w:r>
        <w:rPr>
          <w:rFonts w:hint="eastAsia" w:ascii="宋体" w:hAnsi="宋体" w:cs="宋体"/>
          <w:sz w:val="24"/>
        </w:rPr>
        <w:t xml:space="preserve">合同订立地点：  </w:t>
      </w:r>
    </w:p>
    <w:p w14:paraId="7C269ECC">
      <w:pPr>
        <w:spacing w:line="360" w:lineRule="auto"/>
        <w:ind w:firstLine="480" w:firstLineChars="200"/>
        <w:rPr>
          <w:rFonts w:hint="eastAsia" w:ascii="宋体" w:hAnsi="宋体" w:cs="宋体"/>
          <w:sz w:val="24"/>
        </w:rPr>
      </w:pPr>
      <w:r>
        <w:rPr>
          <w:rFonts w:hint="eastAsia" w:ascii="宋体" w:hAnsi="宋体" w:cs="宋体"/>
          <w:sz w:val="24"/>
        </w:rPr>
        <w:t>本合同双方法定代表人或其委托代理人签字并加盖双方合同专用章后生效。</w:t>
      </w:r>
    </w:p>
    <w:p w14:paraId="06F563B0">
      <w:pPr>
        <w:spacing w:beforeLines="100" w:line="360" w:lineRule="auto"/>
        <w:ind w:firstLine="480" w:firstLineChars="200"/>
        <w:rPr>
          <w:rFonts w:hint="eastAsia" w:ascii="宋体" w:hAnsi="宋体" w:cs="宋体"/>
          <w:sz w:val="24"/>
        </w:rPr>
      </w:pPr>
      <w:r>
        <w:rPr>
          <w:rFonts w:hint="eastAsia" w:ascii="宋体" w:hAnsi="宋体" w:cs="宋体"/>
          <w:sz w:val="24"/>
        </w:rPr>
        <w:t xml:space="preserve">发包人：（合同专用章）              承包人：（合同专用章）      </w:t>
      </w:r>
    </w:p>
    <w:p w14:paraId="7439AA37">
      <w:pPr>
        <w:spacing w:line="360" w:lineRule="auto"/>
        <w:ind w:firstLine="480" w:firstLineChars="200"/>
        <w:rPr>
          <w:rFonts w:hint="eastAsia" w:ascii="宋体" w:hAnsi="宋体" w:cs="宋体"/>
          <w:sz w:val="24"/>
        </w:rPr>
      </w:pPr>
      <w:r>
        <w:rPr>
          <w:rFonts w:hint="eastAsia" w:ascii="宋体" w:hAnsi="宋体" w:cs="宋体"/>
          <w:sz w:val="24"/>
        </w:rPr>
        <w:t xml:space="preserve">法定代表人：                      法定代表人：             </w:t>
      </w:r>
    </w:p>
    <w:p w14:paraId="445ED339">
      <w:pPr>
        <w:spacing w:line="360" w:lineRule="auto"/>
        <w:ind w:firstLine="480" w:firstLineChars="200"/>
        <w:rPr>
          <w:rFonts w:hint="eastAsia" w:ascii="宋体" w:hAnsi="宋体" w:cs="宋体"/>
          <w:sz w:val="24"/>
        </w:rPr>
      </w:pPr>
      <w:r>
        <w:rPr>
          <w:rFonts w:hint="eastAsia" w:ascii="宋体" w:hAnsi="宋体" w:cs="宋体"/>
          <w:sz w:val="24"/>
        </w:rPr>
        <w:t xml:space="preserve">委托代理人：                       委托代理人：             </w:t>
      </w:r>
    </w:p>
    <w:p w14:paraId="14C2B1CD">
      <w:pPr>
        <w:spacing w:line="360" w:lineRule="auto"/>
        <w:ind w:firstLine="480" w:firstLineChars="200"/>
        <w:rPr>
          <w:rFonts w:hint="eastAsia" w:ascii="宋体" w:hAnsi="宋体" w:cs="宋体"/>
          <w:sz w:val="24"/>
        </w:rPr>
      </w:pPr>
      <w:r>
        <w:rPr>
          <w:rFonts w:hint="eastAsia" w:ascii="宋体" w:hAnsi="宋体" w:cs="宋体"/>
          <w:sz w:val="24"/>
        </w:rPr>
        <w:t xml:space="preserve">电话：                             电话：                   </w:t>
      </w:r>
    </w:p>
    <w:p w14:paraId="1FFC962B">
      <w:pPr>
        <w:spacing w:line="360" w:lineRule="auto"/>
        <w:ind w:firstLine="480" w:firstLineChars="200"/>
        <w:rPr>
          <w:rFonts w:hint="eastAsia" w:ascii="宋体" w:hAnsi="宋体" w:cs="宋体"/>
          <w:sz w:val="24"/>
        </w:rPr>
      </w:pPr>
      <w:r>
        <w:rPr>
          <w:rFonts w:hint="eastAsia" w:ascii="宋体" w:hAnsi="宋体" w:cs="宋体"/>
          <w:sz w:val="24"/>
        </w:rPr>
        <w:t xml:space="preserve">传真：                             传真：                   </w:t>
      </w:r>
    </w:p>
    <w:p w14:paraId="17214672">
      <w:pPr>
        <w:spacing w:line="360" w:lineRule="auto"/>
        <w:ind w:firstLine="4800" w:firstLineChars="2000"/>
        <w:rPr>
          <w:rFonts w:hint="eastAsia" w:ascii="宋体" w:hAnsi="宋体" w:cs="宋体"/>
          <w:sz w:val="24"/>
        </w:rPr>
      </w:pPr>
      <w:r>
        <w:rPr>
          <w:rFonts w:hint="eastAsia" w:ascii="宋体" w:hAnsi="宋体" w:cs="宋体"/>
          <w:sz w:val="24"/>
        </w:rPr>
        <w:t xml:space="preserve">开户银行：               </w:t>
      </w:r>
    </w:p>
    <w:p w14:paraId="2E2E86A4">
      <w:pPr>
        <w:spacing w:line="360" w:lineRule="auto"/>
        <w:ind w:firstLine="1200" w:firstLineChars="500"/>
        <w:rPr>
          <w:rFonts w:hint="eastAsia" w:ascii="宋体" w:hAnsi="宋体" w:cs="宋体"/>
          <w:sz w:val="24"/>
        </w:rPr>
      </w:pPr>
      <w:r>
        <w:rPr>
          <w:rFonts w:hint="eastAsia" w:ascii="宋体" w:hAnsi="宋体" w:cs="宋体"/>
          <w:sz w:val="24"/>
        </w:rPr>
        <w:t xml:space="preserve">                              账号：                   </w:t>
      </w:r>
    </w:p>
    <w:p w14:paraId="472C05ED">
      <w:pPr>
        <w:spacing w:line="360" w:lineRule="auto"/>
        <w:ind w:firstLine="480" w:firstLineChars="200"/>
        <w:rPr>
          <w:rFonts w:hint="eastAsia" w:ascii="宋体" w:hAnsi="宋体" w:cs="宋体"/>
          <w:sz w:val="24"/>
        </w:rPr>
      </w:pPr>
      <w:r>
        <w:rPr>
          <w:rFonts w:hint="eastAsia" w:ascii="宋体" w:hAnsi="宋体" w:cs="宋体"/>
          <w:sz w:val="24"/>
        </w:rPr>
        <w:t xml:space="preserve">邮政编码：                          邮政编码：               </w:t>
      </w:r>
    </w:p>
    <w:p w14:paraId="24D40010">
      <w:pPr>
        <w:pStyle w:val="90"/>
        <w:spacing w:line="460" w:lineRule="exact"/>
        <w:ind w:firstLine="480"/>
        <w:rPr>
          <w:rFonts w:hint="eastAsia" w:ascii="宋体" w:hAnsi="宋体" w:cs="宋体"/>
          <w:sz w:val="24"/>
          <w:szCs w:val="24"/>
        </w:rPr>
      </w:pPr>
      <w:r>
        <w:rPr>
          <w:rFonts w:hint="eastAsia" w:ascii="宋体" w:hAnsi="宋体" w:cs="宋体"/>
          <w:sz w:val="24"/>
        </w:rPr>
        <w:t>地址：                              地址：</w:t>
      </w:r>
    </w:p>
    <w:p w14:paraId="09512D44">
      <w:pPr>
        <w:topLinePunct/>
        <w:snapToGrid w:val="0"/>
        <w:spacing w:line="440" w:lineRule="exact"/>
        <w:ind w:firstLine="480" w:firstLineChars="200"/>
        <w:rPr>
          <w:rFonts w:hint="eastAsia" w:ascii="宋体" w:hAnsi="宋体" w:cs="宋体"/>
          <w:sz w:val="24"/>
        </w:rPr>
      </w:pPr>
    </w:p>
    <w:p w14:paraId="7A319ADB">
      <w:pPr>
        <w:spacing w:line="440" w:lineRule="exact"/>
        <w:jc w:val="center"/>
        <w:outlineLvl w:val="0"/>
        <w:rPr>
          <w:rFonts w:ascii="宋体" w:hAnsi="宋体" w:cs="宋体"/>
          <w:color w:val="auto"/>
          <w:sz w:val="36"/>
          <w:szCs w:val="36"/>
        </w:rPr>
      </w:pPr>
      <w:r>
        <w:rPr>
          <w:rFonts w:hint="eastAsia" w:ascii="宋体" w:hAnsi="宋体" w:eastAsia="宋体" w:cs="宋体"/>
          <w:color w:val="auto"/>
          <w:sz w:val="28"/>
          <w:szCs w:val="28"/>
        </w:rPr>
        <w:br w:type="page"/>
      </w:r>
      <w:bookmarkStart w:id="355" w:name="_Toc167591324"/>
      <w:bookmarkStart w:id="356" w:name="_Toc238720180"/>
      <w:bookmarkStart w:id="357" w:name="_Toc409523903"/>
      <w:bookmarkStart w:id="358" w:name="_Toc167591486"/>
      <w:bookmarkStart w:id="359" w:name="_Toc207897911"/>
      <w:bookmarkStart w:id="360" w:name="_Toc173549972"/>
      <w:bookmarkStart w:id="361" w:name="_Toc167591138"/>
      <w:bookmarkStart w:id="362" w:name="_Toc154482473"/>
      <w:bookmarkStart w:id="363" w:name="_Toc28053"/>
      <w:bookmarkStart w:id="364" w:name="_Toc169838526"/>
      <w:bookmarkStart w:id="365" w:name="_Toc175032431"/>
      <w:bookmarkStart w:id="366" w:name="_Toc167849354"/>
      <w:bookmarkStart w:id="367" w:name="_Toc167591037"/>
      <w:bookmarkStart w:id="368" w:name="_Toc208337159"/>
      <w:bookmarkStart w:id="369" w:name="_Toc169846770"/>
      <w:bookmarkStart w:id="370" w:name="_Toc167590769"/>
      <w:bookmarkStart w:id="371" w:name="_Toc169846867"/>
      <w:bookmarkStart w:id="372" w:name="_Toc175033586"/>
      <w:bookmarkStart w:id="373" w:name="_Toc170980546"/>
      <w:bookmarkStart w:id="374" w:name="_Toc14517"/>
      <w:bookmarkStart w:id="375" w:name="_Toc25903"/>
      <w:r>
        <w:rPr>
          <w:rFonts w:hint="eastAsia" w:ascii="宋体" w:hAnsi="宋体" w:cs="宋体"/>
          <w:color w:val="auto"/>
          <w:sz w:val="36"/>
          <w:szCs w:val="36"/>
        </w:rPr>
        <w:t xml:space="preserve">第五章  </w:t>
      </w:r>
      <w:bookmarkEnd w:id="347"/>
      <w:bookmarkEnd w:id="348"/>
      <w:bookmarkEnd w:id="349"/>
      <w:bookmarkEnd w:id="350"/>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Start w:id="376" w:name="_Toc363218764"/>
      <w:bookmarkStart w:id="377" w:name="_Toc316920674"/>
      <w:bookmarkStart w:id="378" w:name="_Toc445818411"/>
      <w:bookmarkStart w:id="379" w:name="_Toc356376455"/>
      <w:bookmarkStart w:id="380" w:name="_Toc350858965"/>
      <w:bookmarkStart w:id="381" w:name="_Toc423079810"/>
      <w:bookmarkStart w:id="382" w:name="_Toc356489847"/>
      <w:bookmarkStart w:id="383" w:name="_Toc363646525"/>
      <w:bookmarkStart w:id="384" w:name="_Toc322092995"/>
      <w:bookmarkStart w:id="385" w:name="_Toc275876897"/>
      <w:bookmarkStart w:id="386" w:name="_Toc455669896"/>
      <w:bookmarkStart w:id="387" w:name="_Toc251071082"/>
      <w:bookmarkStart w:id="388" w:name="_Toc217267380"/>
      <w:bookmarkStart w:id="389" w:name="_Toc322093048"/>
      <w:bookmarkStart w:id="390" w:name="_Toc217559350"/>
      <w:bookmarkStart w:id="391" w:name="_Toc393717666"/>
      <w:bookmarkStart w:id="392" w:name="_Toc275876779"/>
      <w:bookmarkStart w:id="393" w:name="_Toc392511618"/>
      <w:r>
        <w:rPr>
          <w:rFonts w:hint="eastAsia" w:ascii="宋体" w:hAnsi="宋体" w:cs="宋体"/>
          <w:color w:val="auto"/>
          <w:sz w:val="36"/>
          <w:szCs w:val="36"/>
        </w:rPr>
        <w:t>磋商响应文件编制要求</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p>
    <w:p w14:paraId="2C87C83A">
      <w:pPr>
        <w:spacing w:line="440" w:lineRule="exact"/>
        <w:jc w:val="center"/>
        <w:rPr>
          <w:rFonts w:ascii="宋体" w:hAnsi="宋体" w:cs="宋体"/>
          <w:b/>
          <w:color w:val="auto"/>
          <w:sz w:val="36"/>
          <w:szCs w:val="36"/>
        </w:rPr>
      </w:pPr>
    </w:p>
    <w:p w14:paraId="1AC82A89">
      <w:pPr>
        <w:pStyle w:val="41"/>
        <w:rPr>
          <w:rFonts w:hint="eastAsia" w:ascii="宋体" w:hAnsi="宋体" w:cs="宋体"/>
          <w:color w:val="auto"/>
          <w:sz w:val="24"/>
          <w:u w:val="single"/>
        </w:rPr>
      </w:pPr>
      <w:bookmarkStart w:id="394" w:name="_Toc423079811"/>
      <w:bookmarkStart w:id="395" w:name="_Toc445818412"/>
      <w:bookmarkStart w:id="396" w:name="_Toc389060330"/>
      <w:bookmarkStart w:id="397" w:name="_Toc169846873"/>
      <w:bookmarkStart w:id="398" w:name="_Toc169846776"/>
      <w:bookmarkStart w:id="399" w:name="_Toc217267381"/>
      <w:bookmarkStart w:id="400" w:name="_Toc322092996"/>
      <w:bookmarkStart w:id="401" w:name="_Toc175033592"/>
      <w:bookmarkStart w:id="402" w:name="_Toc188808833"/>
      <w:bookmarkStart w:id="403" w:name="_Toc170980453"/>
      <w:bookmarkStart w:id="404" w:name="_Toc154482479"/>
      <w:bookmarkStart w:id="405" w:name="_Toc316920675"/>
      <w:bookmarkStart w:id="406" w:name="_Toc167591492"/>
      <w:bookmarkStart w:id="407" w:name="_Toc170980552"/>
      <w:bookmarkStart w:id="408" w:name="_Toc173549978"/>
      <w:bookmarkStart w:id="409" w:name="_Toc167590775"/>
      <w:bookmarkStart w:id="410" w:name="_Toc363218765"/>
      <w:bookmarkStart w:id="411" w:name="_Toc175032437"/>
      <w:bookmarkStart w:id="412" w:name="_Toc392511619"/>
      <w:bookmarkStart w:id="413" w:name="_Toc322093049"/>
      <w:bookmarkStart w:id="414" w:name="_Toc251071083"/>
      <w:bookmarkStart w:id="415" w:name="_Toc363646526"/>
      <w:bookmarkStart w:id="416" w:name="_Toc356376456"/>
      <w:bookmarkStart w:id="417" w:name="_Toc393717667"/>
      <w:bookmarkStart w:id="418" w:name="_Toc275876898"/>
      <w:bookmarkStart w:id="419" w:name="_Toc350858966"/>
      <w:bookmarkStart w:id="420" w:name="_Toc217559351"/>
      <w:bookmarkStart w:id="421" w:name="_Toc167849360"/>
      <w:bookmarkStart w:id="422" w:name="_Toc169838532"/>
      <w:bookmarkStart w:id="423" w:name="_Toc167591144"/>
      <w:bookmarkStart w:id="424" w:name="_Toc167591330"/>
      <w:bookmarkStart w:id="425" w:name="_Toc275876780"/>
      <w:bookmarkStart w:id="426" w:name="_Toc193191458"/>
      <w:bookmarkStart w:id="427" w:name="_Toc167591043"/>
      <w:bookmarkStart w:id="428" w:name="_Toc356489848"/>
    </w:p>
    <w:p w14:paraId="3A82A526">
      <w:pPr>
        <w:spacing w:line="44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供应商</w:t>
      </w:r>
      <w:r>
        <w:rPr>
          <w:rFonts w:hint="eastAsia" w:asciiTheme="minorEastAsia" w:hAnsiTheme="minorEastAsia" w:eastAsiaTheme="minorEastAsia" w:cstheme="minorEastAsia"/>
          <w:color w:val="auto"/>
          <w:sz w:val="24"/>
          <w:highlight w:val="none"/>
        </w:rPr>
        <w:t>应认真阅读</w:t>
      </w:r>
      <w:r>
        <w:rPr>
          <w:rFonts w:hint="eastAsia" w:asciiTheme="minorEastAsia" w:hAnsiTheme="minorEastAsia" w:eastAsiaTheme="minorEastAsia" w:cstheme="minorEastAsia"/>
          <w:color w:val="auto"/>
          <w:sz w:val="24"/>
          <w:highlight w:val="none"/>
          <w:lang w:val="en-US" w:eastAsia="zh-CN"/>
        </w:rPr>
        <w:t>磋商</w:t>
      </w:r>
      <w:r>
        <w:rPr>
          <w:rFonts w:hint="eastAsia" w:asciiTheme="minorEastAsia" w:hAnsiTheme="minorEastAsia" w:eastAsiaTheme="minorEastAsia" w:cstheme="minorEastAsia"/>
          <w:color w:val="auto"/>
          <w:sz w:val="24"/>
          <w:highlight w:val="none"/>
        </w:rPr>
        <w:t>文件中所有内容，按照</w:t>
      </w:r>
      <w:r>
        <w:rPr>
          <w:rFonts w:hint="eastAsia" w:asciiTheme="minorEastAsia" w:hAnsiTheme="minorEastAsia" w:eastAsiaTheme="minorEastAsia" w:cstheme="minorEastAsia"/>
          <w:color w:val="auto"/>
          <w:sz w:val="24"/>
          <w:highlight w:val="none"/>
          <w:lang w:val="en-US" w:eastAsia="zh-CN"/>
        </w:rPr>
        <w:t>磋商</w:t>
      </w:r>
      <w:r>
        <w:rPr>
          <w:rFonts w:hint="eastAsia" w:asciiTheme="minorEastAsia" w:hAnsiTheme="minorEastAsia" w:eastAsiaTheme="minorEastAsia" w:cstheme="minorEastAsia"/>
          <w:color w:val="auto"/>
          <w:sz w:val="24"/>
          <w:highlight w:val="none"/>
        </w:rPr>
        <w:t>文件的要求编制和提供</w:t>
      </w:r>
      <w:r>
        <w:rPr>
          <w:rFonts w:hint="eastAsia" w:asciiTheme="minorEastAsia" w:hAnsiTheme="minorEastAsia" w:eastAsiaTheme="minorEastAsia" w:cstheme="minorEastAsia"/>
          <w:color w:val="auto"/>
          <w:sz w:val="24"/>
          <w:highlight w:val="none"/>
          <w:lang w:val="en-US" w:eastAsia="zh-CN"/>
        </w:rPr>
        <w:t>响应</w:t>
      </w:r>
      <w:r>
        <w:rPr>
          <w:rFonts w:hint="eastAsia" w:asciiTheme="minorEastAsia" w:hAnsiTheme="minorEastAsia" w:eastAsiaTheme="minorEastAsia" w:cstheme="minorEastAsia"/>
          <w:color w:val="auto"/>
          <w:sz w:val="24"/>
          <w:highlight w:val="none"/>
        </w:rPr>
        <w:t>文件，并保证所提供的全部资料的真实性，使</w:t>
      </w:r>
      <w:r>
        <w:rPr>
          <w:rFonts w:hint="eastAsia" w:asciiTheme="minorEastAsia" w:hAnsiTheme="minorEastAsia" w:eastAsiaTheme="minorEastAsia" w:cstheme="minorEastAsia"/>
          <w:color w:val="auto"/>
          <w:sz w:val="24"/>
          <w:highlight w:val="none"/>
          <w:lang w:val="en-US" w:eastAsia="zh-CN"/>
        </w:rPr>
        <w:t>响应</w:t>
      </w:r>
      <w:r>
        <w:rPr>
          <w:rFonts w:hint="eastAsia" w:asciiTheme="minorEastAsia" w:hAnsiTheme="minorEastAsia" w:eastAsiaTheme="minorEastAsia" w:cstheme="minorEastAsia"/>
          <w:color w:val="auto"/>
          <w:sz w:val="24"/>
          <w:highlight w:val="none"/>
        </w:rPr>
        <w:t>文件对</w:t>
      </w:r>
      <w:r>
        <w:rPr>
          <w:rFonts w:hint="eastAsia" w:asciiTheme="minorEastAsia" w:hAnsiTheme="minorEastAsia" w:eastAsiaTheme="minorEastAsia" w:cstheme="minorEastAsia"/>
          <w:color w:val="auto"/>
          <w:sz w:val="24"/>
          <w:highlight w:val="none"/>
          <w:lang w:val="en-US" w:eastAsia="zh-CN"/>
        </w:rPr>
        <w:t>磋商</w:t>
      </w:r>
      <w:r>
        <w:rPr>
          <w:rFonts w:hint="eastAsia" w:asciiTheme="minorEastAsia" w:hAnsiTheme="minorEastAsia" w:eastAsiaTheme="minorEastAsia" w:cstheme="minorEastAsia"/>
          <w:color w:val="auto"/>
          <w:sz w:val="24"/>
          <w:highlight w:val="none"/>
        </w:rPr>
        <w:t>文件作出实质性响应。</w:t>
      </w:r>
    </w:p>
    <w:p w14:paraId="1B5CBA39">
      <w:pPr>
        <w:spacing w:line="440" w:lineRule="exact"/>
        <w:ind w:firstLine="480" w:firstLineChars="200"/>
        <w:rPr>
          <w:rFonts w:asciiTheme="minorEastAsia" w:hAnsiTheme="minorEastAsia" w:eastAsiaTheme="minorEastAsia" w:cstheme="minorEastAsia"/>
          <w:color w:val="auto"/>
          <w:sz w:val="24"/>
          <w:highlight w:val="none"/>
        </w:rPr>
      </w:pPr>
    </w:p>
    <w:p w14:paraId="50CA674B">
      <w:pPr>
        <w:spacing w:line="44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供应商</w:t>
      </w:r>
      <w:r>
        <w:rPr>
          <w:rFonts w:hint="eastAsia" w:asciiTheme="minorEastAsia" w:hAnsiTheme="minorEastAsia" w:eastAsiaTheme="minorEastAsia" w:cstheme="minorEastAsia"/>
          <w:color w:val="auto"/>
          <w:sz w:val="24"/>
          <w:highlight w:val="none"/>
        </w:rPr>
        <w:t>编写</w:t>
      </w:r>
      <w:r>
        <w:rPr>
          <w:rFonts w:hint="eastAsia" w:asciiTheme="minorEastAsia" w:hAnsiTheme="minorEastAsia" w:eastAsiaTheme="minorEastAsia" w:cstheme="minorEastAsia"/>
          <w:color w:val="auto"/>
          <w:sz w:val="24"/>
          <w:highlight w:val="none"/>
          <w:lang w:val="en-US" w:eastAsia="zh-CN"/>
        </w:rPr>
        <w:t>响应</w:t>
      </w:r>
      <w:r>
        <w:rPr>
          <w:rFonts w:hint="eastAsia" w:asciiTheme="minorEastAsia" w:hAnsiTheme="minorEastAsia" w:eastAsiaTheme="minorEastAsia" w:cstheme="minorEastAsia"/>
          <w:color w:val="auto"/>
          <w:sz w:val="24"/>
          <w:highlight w:val="none"/>
        </w:rPr>
        <w:t>文件时，请按</w:t>
      </w:r>
      <w:r>
        <w:rPr>
          <w:rFonts w:hint="eastAsia" w:asciiTheme="minorEastAsia" w:hAnsiTheme="minorEastAsia" w:eastAsiaTheme="minorEastAsia" w:cstheme="minorEastAsia"/>
          <w:color w:val="auto"/>
          <w:sz w:val="24"/>
          <w:highlight w:val="none"/>
          <w:lang w:val="en-US" w:eastAsia="zh-CN"/>
        </w:rPr>
        <w:t>本章节</w:t>
      </w:r>
      <w:r>
        <w:rPr>
          <w:rFonts w:hint="eastAsia" w:asciiTheme="minorEastAsia" w:hAnsiTheme="minorEastAsia" w:eastAsiaTheme="minorEastAsia" w:cstheme="minorEastAsia"/>
          <w:color w:val="auto"/>
          <w:sz w:val="24"/>
          <w:highlight w:val="none"/>
        </w:rPr>
        <w:t>提供的相应格式及顺序编排。并应编制目录，逐页标注连续页码，胶装成册,不得缺少或留空任何</w:t>
      </w:r>
      <w:r>
        <w:rPr>
          <w:rFonts w:hint="eastAsia" w:asciiTheme="minorEastAsia" w:hAnsiTheme="minorEastAsia" w:eastAsiaTheme="minorEastAsia" w:cstheme="minorEastAsia"/>
          <w:color w:val="auto"/>
          <w:sz w:val="24"/>
          <w:highlight w:val="none"/>
          <w:lang w:val="en-US" w:eastAsia="zh-CN"/>
        </w:rPr>
        <w:t>磋商</w:t>
      </w:r>
      <w:r>
        <w:rPr>
          <w:rFonts w:hint="eastAsia" w:asciiTheme="minorEastAsia" w:hAnsiTheme="minorEastAsia" w:eastAsiaTheme="minorEastAsia" w:cstheme="minorEastAsia"/>
          <w:color w:val="auto"/>
          <w:sz w:val="24"/>
          <w:highlight w:val="none"/>
        </w:rPr>
        <w:t>文件要求填写的表格或提交的资料。</w:t>
      </w:r>
    </w:p>
    <w:p w14:paraId="5488073B">
      <w:pPr>
        <w:spacing w:line="440" w:lineRule="exact"/>
        <w:ind w:firstLine="480" w:firstLineChars="200"/>
        <w:rPr>
          <w:rFonts w:hint="eastAsia" w:asciiTheme="minorEastAsia" w:hAnsiTheme="minorEastAsia" w:eastAsiaTheme="minorEastAsia" w:cstheme="minorEastAsia"/>
          <w:color w:val="auto"/>
          <w:sz w:val="24"/>
          <w:highlight w:val="none"/>
        </w:rPr>
      </w:pPr>
    </w:p>
    <w:p w14:paraId="111D54C9">
      <w:pPr>
        <w:ind w:firstLine="480" w:firstLineChars="200"/>
        <w:sectPr>
          <w:footerReference r:id="rId12" w:type="default"/>
          <w:pgSz w:w="11900" w:h="16838"/>
          <w:pgMar w:top="1417" w:right="1417" w:bottom="1417" w:left="1417" w:header="850" w:footer="992" w:gutter="0"/>
          <w:pgBorders>
            <w:top w:val="none" w:sz="0" w:space="0"/>
            <w:left w:val="none" w:sz="0" w:space="0"/>
            <w:bottom w:val="none" w:sz="0" w:space="0"/>
            <w:right w:val="none" w:sz="0" w:space="0"/>
          </w:pgBorders>
          <w:pgNumType w:fmt="decimal"/>
          <w:cols w:space="0" w:num="1"/>
          <w:rtlGutter w:val="0"/>
          <w:docGrid w:linePitch="312" w:charSpace="0"/>
        </w:sectPr>
      </w:pPr>
      <w:r>
        <w:rPr>
          <w:rFonts w:hint="eastAsia" w:asciiTheme="minorEastAsia" w:hAnsiTheme="minorEastAsia" w:eastAsiaTheme="minorEastAsia" w:cstheme="minorEastAsia"/>
          <w:color w:val="auto"/>
          <w:sz w:val="24"/>
          <w:highlight w:val="none"/>
          <w:lang w:val="en-US" w:eastAsia="zh-CN"/>
        </w:rPr>
        <w:t>响应</w:t>
      </w:r>
      <w:r>
        <w:rPr>
          <w:rFonts w:hint="eastAsia" w:asciiTheme="minorEastAsia" w:hAnsiTheme="minorEastAsia" w:eastAsiaTheme="minorEastAsia" w:cstheme="minorEastAsia"/>
          <w:color w:val="auto"/>
          <w:sz w:val="24"/>
          <w:highlight w:val="none"/>
        </w:rPr>
        <w:t>文件书脊处应有项目名称、项目编号、</w:t>
      </w:r>
      <w:r>
        <w:rPr>
          <w:rFonts w:hint="eastAsia" w:asciiTheme="minorEastAsia" w:hAnsiTheme="minorEastAsia" w:eastAsiaTheme="minorEastAsia" w:cstheme="minorEastAsia"/>
          <w:color w:val="auto"/>
          <w:sz w:val="24"/>
          <w:highlight w:val="none"/>
          <w:lang w:val="en-US" w:eastAsia="zh-CN"/>
        </w:rPr>
        <w:t>供应商</w:t>
      </w:r>
      <w:r>
        <w:rPr>
          <w:rFonts w:hint="eastAsia" w:asciiTheme="minorEastAsia" w:hAnsiTheme="minorEastAsia" w:eastAsiaTheme="minorEastAsia" w:cstheme="minorEastAsia"/>
          <w:color w:val="auto"/>
          <w:sz w:val="24"/>
          <w:highlight w:val="none"/>
        </w:rPr>
        <w:t>名称（可手写）。</w:t>
      </w:r>
    </w:p>
    <w:p w14:paraId="46377F84">
      <w:pPr>
        <w:jc w:val="right"/>
        <w:rPr>
          <w:rFonts w:ascii="宋体" w:hAnsi="宋体" w:cs="宋体"/>
          <w:color w:val="auto"/>
          <w:sz w:val="28"/>
          <w:szCs w:val="28"/>
        </w:rPr>
      </w:pPr>
      <w:r>
        <w:rPr>
          <w:rFonts w:hint="eastAsia" w:ascii="宋体" w:hAnsi="宋体" w:cs="宋体"/>
          <w:color w:val="auto"/>
          <w:sz w:val="28"/>
          <w:szCs w:val="28"/>
        </w:rPr>
        <w:t>（正本或副本）</w:t>
      </w:r>
    </w:p>
    <w:p w14:paraId="5E261BB6">
      <w:pPr>
        <w:rPr>
          <w:rFonts w:hint="eastAsia" w:ascii="宋体" w:hAnsi="宋体" w:eastAsia="宋体" w:cs="宋体"/>
          <w:color w:val="auto"/>
          <w:sz w:val="28"/>
          <w:szCs w:val="28"/>
          <w:lang w:eastAsia="zh-CN"/>
        </w:rPr>
      </w:pPr>
      <w:r>
        <w:rPr>
          <w:rFonts w:hint="eastAsia" w:ascii="宋体" w:hAnsi="宋体" w:cs="宋体"/>
          <w:color w:val="auto"/>
          <w:sz w:val="28"/>
          <w:szCs w:val="28"/>
        </w:rPr>
        <w:t>项目编号</w:t>
      </w:r>
      <w:r>
        <w:rPr>
          <w:rFonts w:hint="eastAsia" w:ascii="宋体" w:hAnsi="宋体" w:cs="宋体"/>
          <w:b/>
          <w:color w:val="auto"/>
          <w:sz w:val="28"/>
          <w:szCs w:val="28"/>
        </w:rPr>
        <w:t>：</w:t>
      </w:r>
      <w:r>
        <w:rPr>
          <w:rFonts w:hint="eastAsia" w:ascii="宋体" w:hAnsi="宋体" w:cs="宋体"/>
          <w:bCs/>
          <w:color w:val="auto"/>
          <w:sz w:val="28"/>
          <w:szCs w:val="28"/>
          <w:lang w:eastAsia="zh-CN"/>
        </w:rPr>
        <w:t>SNJZ-2026-Z035</w:t>
      </w:r>
    </w:p>
    <w:p w14:paraId="07044A92">
      <w:pPr>
        <w:rPr>
          <w:rFonts w:ascii="宋体" w:hAnsi="宋体" w:cs="宋体"/>
          <w:color w:val="auto"/>
          <w:sz w:val="24"/>
        </w:rPr>
      </w:pPr>
    </w:p>
    <w:p w14:paraId="64AC5E6D">
      <w:pPr>
        <w:jc w:val="center"/>
        <w:rPr>
          <w:rFonts w:ascii="宋体" w:hAnsi="宋体" w:cs="宋体"/>
          <w:color w:val="auto"/>
          <w:sz w:val="48"/>
          <w:szCs w:val="48"/>
        </w:rPr>
      </w:pPr>
    </w:p>
    <w:p w14:paraId="55A8AA2F">
      <w:pPr>
        <w:ind w:firstLine="211"/>
        <w:jc w:val="center"/>
        <w:rPr>
          <w:rFonts w:ascii="宋体" w:hAnsi="宋体" w:cs="宋体"/>
          <w:b/>
          <w:color w:val="auto"/>
          <w:spacing w:val="-4"/>
          <w:sz w:val="48"/>
          <w:szCs w:val="48"/>
        </w:rPr>
      </w:pPr>
    </w:p>
    <w:p w14:paraId="2D36A2D8">
      <w:pPr>
        <w:ind w:firstLine="211"/>
        <w:jc w:val="center"/>
        <w:rPr>
          <w:rFonts w:ascii="宋体" w:hAnsi="宋体" w:cs="宋体"/>
          <w:color w:val="auto"/>
          <w:sz w:val="48"/>
          <w:szCs w:val="48"/>
        </w:rPr>
      </w:pPr>
    </w:p>
    <w:p w14:paraId="48E183A5">
      <w:pPr>
        <w:ind w:firstLine="211"/>
        <w:jc w:val="center"/>
        <w:rPr>
          <w:rFonts w:hint="eastAsia" w:ascii="宋体" w:hAnsi="宋体" w:eastAsia="宋体" w:cs="宋体"/>
          <w:color w:val="auto"/>
          <w:sz w:val="52"/>
          <w:szCs w:val="52"/>
          <w:lang w:eastAsia="zh-CN"/>
        </w:rPr>
      </w:pPr>
      <w:r>
        <w:rPr>
          <w:rFonts w:hint="eastAsia" w:ascii="宋体" w:hAnsi="宋体" w:eastAsia="宋体" w:cs="宋体"/>
          <w:color w:val="auto"/>
          <w:sz w:val="52"/>
          <w:szCs w:val="52"/>
          <w:lang w:eastAsia="zh-CN"/>
        </w:rPr>
        <w:t>陕西开放大学</w:t>
      </w:r>
    </w:p>
    <w:p w14:paraId="08331F7C">
      <w:pPr>
        <w:ind w:firstLine="211"/>
        <w:jc w:val="center"/>
        <w:rPr>
          <w:rFonts w:hint="eastAsia" w:ascii="宋体" w:hAnsi="宋体" w:eastAsia="宋体" w:cs="宋体"/>
          <w:color w:val="auto"/>
          <w:sz w:val="52"/>
          <w:szCs w:val="52"/>
          <w:lang w:eastAsia="zh-CN"/>
        </w:rPr>
      </w:pPr>
      <w:r>
        <w:rPr>
          <w:rFonts w:hint="eastAsia" w:ascii="宋体" w:hAnsi="宋体" w:cs="宋体"/>
          <w:color w:val="auto"/>
          <w:sz w:val="52"/>
          <w:szCs w:val="52"/>
          <w:lang w:eastAsia="zh-CN"/>
        </w:rPr>
        <w:t>智能生产线实训室场地改造项目</w:t>
      </w:r>
    </w:p>
    <w:p w14:paraId="449E0D9E">
      <w:pPr>
        <w:ind w:firstLine="211"/>
        <w:jc w:val="center"/>
        <w:rPr>
          <w:rFonts w:ascii="宋体" w:hAnsi="宋体" w:cs="宋体"/>
          <w:color w:val="auto"/>
          <w:sz w:val="52"/>
          <w:szCs w:val="52"/>
        </w:rPr>
      </w:pPr>
    </w:p>
    <w:p w14:paraId="2B050C6E">
      <w:pPr>
        <w:pStyle w:val="7"/>
        <w:rPr>
          <w:rFonts w:ascii="宋体" w:hAnsi="宋体" w:cs="宋体"/>
          <w:color w:val="auto"/>
          <w:sz w:val="52"/>
          <w:szCs w:val="52"/>
        </w:rPr>
      </w:pPr>
    </w:p>
    <w:p w14:paraId="57F1A2CA">
      <w:pPr>
        <w:pStyle w:val="27"/>
        <w:ind w:firstLine="400"/>
        <w:rPr>
          <w:rFonts w:ascii="宋体" w:hAnsi="宋体" w:cs="宋体"/>
          <w:color w:val="auto"/>
        </w:rPr>
      </w:pPr>
    </w:p>
    <w:p w14:paraId="61CA9BA9">
      <w:pPr>
        <w:pStyle w:val="26"/>
        <w:ind w:firstLine="180"/>
        <w:rPr>
          <w:rFonts w:ascii="宋体" w:hAnsi="宋体" w:cs="宋体"/>
          <w:color w:val="auto"/>
        </w:rPr>
      </w:pPr>
    </w:p>
    <w:p w14:paraId="6C84B0EF">
      <w:pPr>
        <w:ind w:firstLine="211"/>
        <w:jc w:val="center"/>
        <w:rPr>
          <w:rFonts w:ascii="宋体" w:hAnsi="宋体" w:cs="宋体"/>
          <w:color w:val="auto"/>
          <w:sz w:val="52"/>
          <w:szCs w:val="52"/>
        </w:rPr>
      </w:pPr>
      <w:r>
        <w:rPr>
          <w:rFonts w:hint="eastAsia" w:ascii="宋体" w:hAnsi="宋体" w:cs="宋体"/>
          <w:color w:val="auto"/>
          <w:sz w:val="52"/>
          <w:szCs w:val="52"/>
        </w:rPr>
        <w:t>磋商响应文件</w:t>
      </w:r>
    </w:p>
    <w:p w14:paraId="3D01EC87">
      <w:pPr>
        <w:ind w:firstLine="211"/>
        <w:jc w:val="center"/>
        <w:rPr>
          <w:rFonts w:hint="eastAsia" w:ascii="宋体" w:hAnsi="宋体" w:eastAsia="宋体" w:cs="宋体"/>
          <w:color w:val="auto"/>
          <w:sz w:val="36"/>
          <w:szCs w:val="36"/>
          <w:lang w:eastAsia="zh-CN"/>
        </w:rPr>
      </w:pPr>
      <w:r>
        <w:rPr>
          <w:rFonts w:hint="eastAsia" w:ascii="宋体" w:hAnsi="宋体" w:cs="宋体"/>
          <w:color w:val="auto"/>
          <w:sz w:val="36"/>
          <w:szCs w:val="36"/>
          <w:lang w:val="en-US" w:eastAsia="zh-CN"/>
        </w:rPr>
        <w:t xml:space="preserve"> </w:t>
      </w:r>
    </w:p>
    <w:p w14:paraId="24C8DB81">
      <w:pPr>
        <w:ind w:firstLine="211"/>
        <w:jc w:val="center"/>
        <w:rPr>
          <w:rFonts w:ascii="宋体" w:hAnsi="宋体" w:cs="宋体"/>
          <w:color w:val="auto"/>
          <w:sz w:val="24"/>
        </w:rPr>
      </w:pPr>
    </w:p>
    <w:p w14:paraId="6EBBB642">
      <w:pPr>
        <w:ind w:firstLine="211"/>
        <w:jc w:val="center"/>
        <w:rPr>
          <w:rFonts w:ascii="宋体" w:hAnsi="宋体" w:cs="宋体"/>
          <w:color w:val="auto"/>
          <w:sz w:val="24"/>
        </w:rPr>
      </w:pPr>
    </w:p>
    <w:p w14:paraId="1E35A49F">
      <w:pPr>
        <w:ind w:firstLine="211"/>
        <w:jc w:val="center"/>
        <w:rPr>
          <w:rFonts w:ascii="宋体" w:hAnsi="宋体" w:cs="宋体"/>
          <w:color w:val="auto"/>
          <w:sz w:val="24"/>
        </w:rPr>
      </w:pPr>
    </w:p>
    <w:p w14:paraId="28455EF1">
      <w:pPr>
        <w:ind w:firstLine="211"/>
        <w:jc w:val="center"/>
        <w:rPr>
          <w:rFonts w:ascii="宋体" w:hAnsi="宋体" w:cs="宋体"/>
          <w:color w:val="auto"/>
          <w:sz w:val="24"/>
        </w:rPr>
      </w:pPr>
    </w:p>
    <w:p w14:paraId="332608D6">
      <w:pPr>
        <w:ind w:firstLine="211"/>
        <w:jc w:val="center"/>
        <w:rPr>
          <w:rFonts w:ascii="宋体" w:hAnsi="宋体" w:cs="宋体"/>
          <w:color w:val="auto"/>
          <w:sz w:val="24"/>
        </w:rPr>
      </w:pPr>
    </w:p>
    <w:p w14:paraId="24987EF1">
      <w:pPr>
        <w:ind w:firstLine="211"/>
        <w:jc w:val="center"/>
        <w:rPr>
          <w:rFonts w:ascii="宋体" w:hAnsi="宋体" w:cs="宋体"/>
          <w:color w:val="auto"/>
          <w:sz w:val="24"/>
        </w:rPr>
      </w:pPr>
    </w:p>
    <w:p w14:paraId="6C9DD0C5">
      <w:pPr>
        <w:ind w:firstLine="211"/>
        <w:jc w:val="center"/>
        <w:rPr>
          <w:rFonts w:ascii="宋体" w:hAnsi="宋体" w:cs="宋体"/>
          <w:color w:val="auto"/>
          <w:sz w:val="24"/>
        </w:rPr>
      </w:pPr>
    </w:p>
    <w:p w14:paraId="7E5E91AE">
      <w:pPr>
        <w:ind w:firstLine="211"/>
        <w:jc w:val="center"/>
        <w:rPr>
          <w:rFonts w:ascii="宋体" w:hAnsi="宋体" w:cs="宋体"/>
          <w:color w:val="auto"/>
          <w:sz w:val="24"/>
        </w:rPr>
      </w:pPr>
    </w:p>
    <w:p w14:paraId="49A17465">
      <w:pPr>
        <w:rPr>
          <w:rFonts w:ascii="宋体" w:hAnsi="宋体" w:cs="宋体"/>
          <w:color w:val="auto"/>
          <w:sz w:val="32"/>
          <w:szCs w:val="32"/>
        </w:rPr>
      </w:pPr>
    </w:p>
    <w:p w14:paraId="287D5FD8">
      <w:pPr>
        <w:ind w:firstLine="2240" w:firstLineChars="700"/>
        <w:rPr>
          <w:rFonts w:ascii="宋体" w:hAnsi="宋体" w:cs="宋体"/>
          <w:color w:val="auto"/>
          <w:sz w:val="32"/>
          <w:szCs w:val="32"/>
        </w:rPr>
      </w:pPr>
    </w:p>
    <w:p w14:paraId="2CB1F79C">
      <w:pPr>
        <w:ind w:firstLine="2240" w:firstLineChars="700"/>
        <w:rPr>
          <w:rFonts w:ascii="宋体" w:hAnsi="宋体" w:cs="宋体"/>
          <w:color w:val="auto"/>
          <w:sz w:val="32"/>
          <w:szCs w:val="32"/>
        </w:rPr>
      </w:pPr>
    </w:p>
    <w:p w14:paraId="75980CA6">
      <w:pPr>
        <w:ind w:firstLine="2240" w:firstLineChars="700"/>
        <w:rPr>
          <w:rFonts w:ascii="宋体" w:hAnsi="宋体" w:cs="宋体"/>
          <w:color w:val="auto"/>
          <w:sz w:val="32"/>
          <w:szCs w:val="32"/>
        </w:rPr>
      </w:pPr>
      <w:r>
        <w:rPr>
          <w:rFonts w:hint="eastAsia" w:ascii="宋体" w:hAnsi="宋体" w:cs="宋体"/>
          <w:color w:val="auto"/>
          <w:sz w:val="32"/>
          <w:szCs w:val="32"/>
        </w:rPr>
        <w:t>供应商：</w:t>
      </w:r>
      <w:r>
        <w:rPr>
          <w:rFonts w:hint="eastAsia" w:ascii="宋体" w:hAnsi="宋体" w:cs="宋体"/>
          <w:color w:val="auto"/>
          <w:sz w:val="32"/>
          <w:szCs w:val="32"/>
          <w:u w:val="single"/>
        </w:rPr>
        <w:t xml:space="preserve">           （盖章）</w:t>
      </w:r>
    </w:p>
    <w:p w14:paraId="4ADD25BE">
      <w:pPr>
        <w:pStyle w:val="24"/>
        <w:ind w:firstLine="2240" w:firstLineChars="700"/>
        <w:jc w:val="both"/>
        <w:outlineLvl w:val="9"/>
        <w:rPr>
          <w:rFonts w:ascii="宋体" w:hAnsi="宋体" w:cs="宋体"/>
          <w:color w:val="auto"/>
        </w:rPr>
        <w:sectPr>
          <w:pgSz w:w="11900" w:h="16838"/>
          <w:pgMar w:top="1417" w:right="1417" w:bottom="1417" w:left="1417" w:header="850" w:footer="992" w:gutter="0"/>
          <w:pgBorders>
            <w:top w:val="none" w:sz="0" w:space="0"/>
            <w:left w:val="none" w:sz="0" w:space="0"/>
            <w:bottom w:val="none" w:sz="0" w:space="0"/>
            <w:right w:val="none" w:sz="0" w:space="0"/>
          </w:pgBorders>
          <w:pgNumType w:fmt="decimal"/>
          <w:cols w:space="0" w:num="1"/>
          <w:rtlGutter w:val="0"/>
          <w:docGrid w:linePitch="312" w:charSpace="0"/>
        </w:sectPr>
      </w:pPr>
      <w:bookmarkStart w:id="429" w:name="_Toc12908"/>
      <w:bookmarkStart w:id="430" w:name="_Toc19428"/>
      <w:bookmarkStart w:id="431" w:name="_Toc17702"/>
      <w:bookmarkStart w:id="432" w:name="_Toc26696"/>
      <w:bookmarkStart w:id="433" w:name="_Toc547"/>
      <w:bookmarkStart w:id="434" w:name="_Toc16376"/>
      <w:r>
        <w:rPr>
          <w:rFonts w:hint="eastAsia" w:ascii="宋体" w:hAnsi="宋体" w:cs="宋体"/>
          <w:b w:val="0"/>
          <w:bCs w:val="0"/>
          <w:color w:val="auto"/>
        </w:rPr>
        <w:t>时  间：  年  月  日</w:t>
      </w:r>
      <w:bookmarkEnd w:id="429"/>
      <w:bookmarkEnd w:id="430"/>
      <w:bookmarkEnd w:id="431"/>
      <w:bookmarkEnd w:id="432"/>
      <w:bookmarkEnd w:id="433"/>
      <w:bookmarkEnd w:id="434"/>
    </w:p>
    <w:p w14:paraId="11235AA4">
      <w:pPr>
        <w:tabs>
          <w:tab w:val="left" w:pos="3301"/>
        </w:tabs>
        <w:outlineLvl w:val="1"/>
        <w:rPr>
          <w:rFonts w:ascii="宋体" w:hAnsi="宋体" w:cs="宋体"/>
          <w:color w:val="auto"/>
          <w:sz w:val="24"/>
        </w:rPr>
      </w:pPr>
      <w:bookmarkStart w:id="435" w:name="_Toc2509"/>
      <w:bookmarkStart w:id="436" w:name="_Toc8808"/>
      <w:bookmarkStart w:id="437" w:name="_Toc15134"/>
      <w:bookmarkStart w:id="438" w:name="_Toc9474"/>
      <w:bookmarkStart w:id="439" w:name="_Toc17823"/>
      <w:bookmarkStart w:id="440" w:name="_Toc455669897"/>
      <w:r>
        <w:rPr>
          <w:rFonts w:hint="eastAsia" w:ascii="宋体" w:hAnsi="宋体" w:cs="宋体"/>
          <w:b/>
          <w:color w:val="auto"/>
          <w:sz w:val="28"/>
          <w:szCs w:val="28"/>
        </w:rPr>
        <w:t>1.磋商响应函</w:t>
      </w:r>
      <w:r>
        <w:rPr>
          <w:rFonts w:hint="eastAsia" w:ascii="宋体" w:hAnsi="宋体" w:cs="宋体"/>
          <w:color w:val="auto"/>
          <w:sz w:val="28"/>
          <w:szCs w:val="28"/>
        </w:rPr>
        <w:t>（格式）</w:t>
      </w:r>
      <w:bookmarkEnd w:id="394"/>
      <w:bookmarkEnd w:id="395"/>
      <w:bookmarkEnd w:id="396"/>
      <w:bookmarkEnd w:id="435"/>
      <w:bookmarkEnd w:id="436"/>
      <w:bookmarkEnd w:id="437"/>
      <w:bookmarkEnd w:id="438"/>
      <w:bookmarkEnd w:id="439"/>
      <w:bookmarkEnd w:id="440"/>
      <w:r>
        <w:rPr>
          <w:rFonts w:hint="eastAsia" w:ascii="宋体" w:hAnsi="宋体" w:cs="宋体"/>
          <w:color w:val="auto"/>
          <w:sz w:val="28"/>
          <w:szCs w:val="28"/>
        </w:rPr>
        <w:tab/>
      </w:r>
    </w:p>
    <w:p w14:paraId="0798A510">
      <w:pPr>
        <w:spacing w:line="440" w:lineRule="exact"/>
        <w:jc w:val="center"/>
        <w:rPr>
          <w:rFonts w:ascii="宋体" w:hAnsi="宋体" w:cs="宋体"/>
          <w:bCs/>
          <w:color w:val="auto"/>
          <w:spacing w:val="20"/>
          <w:sz w:val="36"/>
          <w:szCs w:val="36"/>
        </w:rPr>
      </w:pPr>
      <w:r>
        <w:rPr>
          <w:rFonts w:hint="eastAsia" w:ascii="宋体" w:hAnsi="宋体" w:cs="宋体"/>
          <w:bCs/>
          <w:color w:val="auto"/>
          <w:spacing w:val="20"/>
          <w:sz w:val="36"/>
          <w:szCs w:val="36"/>
        </w:rPr>
        <w:t>磋 商 响 应 函</w:t>
      </w:r>
    </w:p>
    <w:p w14:paraId="3125C892">
      <w:pPr>
        <w:spacing w:line="420" w:lineRule="exact"/>
        <w:rPr>
          <w:rFonts w:ascii="宋体" w:hAnsi="宋体" w:cs="宋体"/>
          <w:color w:val="auto"/>
          <w:sz w:val="24"/>
        </w:rPr>
      </w:pPr>
      <w:r>
        <w:rPr>
          <w:rFonts w:hint="eastAsia" w:ascii="宋体" w:hAnsi="宋体" w:cs="宋体"/>
          <w:color w:val="auto"/>
          <w:sz w:val="24"/>
        </w:rPr>
        <w:t>致：陕西教育招标有限责任公司</w:t>
      </w:r>
    </w:p>
    <w:p w14:paraId="383B522F">
      <w:pPr>
        <w:spacing w:line="420" w:lineRule="exact"/>
        <w:ind w:firstLine="480" w:firstLineChars="200"/>
        <w:rPr>
          <w:rFonts w:ascii="宋体" w:hAnsi="宋体" w:cs="宋体"/>
          <w:b/>
          <w:color w:val="auto"/>
          <w:sz w:val="24"/>
        </w:rPr>
      </w:pPr>
      <w:r>
        <w:rPr>
          <w:rFonts w:hint="eastAsia" w:ascii="宋体" w:hAnsi="宋体" w:cs="宋体"/>
          <w:color w:val="auto"/>
          <w:sz w:val="24"/>
        </w:rPr>
        <w:t>根据贵方</w:t>
      </w:r>
      <w:r>
        <w:rPr>
          <w:rFonts w:hint="eastAsia" w:ascii="宋体" w:hAnsi="宋体" w:cs="宋体"/>
          <w:color w:val="auto"/>
          <w:sz w:val="24"/>
          <w:u w:val="single"/>
        </w:rPr>
        <w:t xml:space="preserve"> （项目名称）   </w:t>
      </w:r>
      <w:r>
        <w:rPr>
          <w:rFonts w:hint="eastAsia" w:ascii="宋体" w:hAnsi="宋体" w:cs="宋体"/>
          <w:color w:val="auto"/>
          <w:sz w:val="24"/>
        </w:rPr>
        <w:t>的</w:t>
      </w:r>
      <w:r>
        <w:rPr>
          <w:rFonts w:hint="eastAsia" w:ascii="宋体" w:hAnsi="宋体" w:cs="宋体"/>
          <w:color w:val="auto"/>
          <w:sz w:val="24"/>
          <w:lang w:eastAsia="zh-CN"/>
        </w:rPr>
        <w:t>竞争性磋商邀请</w:t>
      </w:r>
      <w:r>
        <w:rPr>
          <w:rFonts w:hint="eastAsia" w:ascii="宋体" w:hAnsi="宋体" w:cs="宋体"/>
          <w:color w:val="auto"/>
          <w:sz w:val="24"/>
          <w:u w:val="single"/>
        </w:rPr>
        <w:t xml:space="preserve"> （项目编号：</w:t>
      </w:r>
      <w:r>
        <w:rPr>
          <w:rFonts w:hint="eastAsia" w:ascii="宋体" w:hAnsi="宋体" w:cs="宋体"/>
          <w:color w:val="auto"/>
          <w:sz w:val="24"/>
          <w:u w:val="single"/>
          <w:lang w:eastAsia="zh-CN"/>
        </w:rPr>
        <w:t>SNJZ-2026-Z035</w:t>
      </w:r>
      <w:r>
        <w:rPr>
          <w:rFonts w:hint="eastAsia" w:ascii="宋体" w:hAnsi="宋体" w:cs="宋体"/>
          <w:color w:val="auto"/>
          <w:sz w:val="24"/>
          <w:u w:val="single"/>
        </w:rPr>
        <w:t xml:space="preserve">） </w:t>
      </w:r>
      <w:r>
        <w:rPr>
          <w:rFonts w:hint="eastAsia" w:ascii="宋体" w:hAnsi="宋体" w:cs="宋体"/>
          <w:color w:val="auto"/>
          <w:sz w:val="24"/>
        </w:rPr>
        <w:t>，签字代表</w:t>
      </w:r>
      <w:r>
        <w:rPr>
          <w:rFonts w:hint="eastAsia" w:ascii="宋体" w:hAnsi="宋体" w:cs="宋体"/>
          <w:color w:val="auto"/>
          <w:sz w:val="24"/>
          <w:u w:val="single"/>
        </w:rPr>
        <w:t xml:space="preserve"> （姓名、职务）  </w:t>
      </w:r>
      <w:r>
        <w:rPr>
          <w:rFonts w:hint="eastAsia" w:ascii="宋体" w:hAnsi="宋体" w:cs="宋体"/>
          <w:color w:val="auto"/>
          <w:sz w:val="24"/>
        </w:rPr>
        <w:t>经正式授权并代表供应商</w:t>
      </w:r>
      <w:r>
        <w:rPr>
          <w:rFonts w:hint="eastAsia" w:ascii="宋体" w:hAnsi="宋体" w:cs="宋体"/>
          <w:color w:val="auto"/>
          <w:sz w:val="24"/>
          <w:u w:val="single"/>
        </w:rPr>
        <w:t xml:space="preserve">      （供应商名称、地址）       </w:t>
      </w:r>
      <w:r>
        <w:rPr>
          <w:rFonts w:hint="eastAsia" w:ascii="宋体" w:hAnsi="宋体" w:cs="宋体"/>
          <w:color w:val="auto"/>
          <w:sz w:val="24"/>
        </w:rPr>
        <w:t>，提交磋商响应文件正本</w:t>
      </w:r>
      <w:r>
        <w:rPr>
          <w:rFonts w:hint="eastAsia" w:ascii="宋体" w:hAnsi="宋体" w:cs="宋体"/>
          <w:color w:val="auto"/>
          <w:sz w:val="24"/>
          <w:u w:val="single"/>
          <w:lang w:val="en-US" w:eastAsia="zh-CN"/>
        </w:rPr>
        <w:t xml:space="preserve">    </w:t>
      </w:r>
      <w:r>
        <w:rPr>
          <w:rFonts w:hint="eastAsia" w:ascii="宋体" w:hAnsi="宋体" w:cs="宋体"/>
          <w:color w:val="auto"/>
          <w:sz w:val="24"/>
        </w:rPr>
        <w:t>份、副本</w:t>
      </w:r>
      <w:r>
        <w:rPr>
          <w:rFonts w:hint="eastAsia" w:ascii="宋体" w:hAnsi="宋体" w:cs="宋体"/>
          <w:color w:val="auto"/>
          <w:sz w:val="24"/>
          <w:u w:val="single"/>
          <w:lang w:val="en-US" w:eastAsia="zh-CN"/>
        </w:rPr>
        <w:t xml:space="preserve">     </w:t>
      </w:r>
      <w:r>
        <w:rPr>
          <w:rFonts w:hint="eastAsia" w:ascii="宋体" w:hAnsi="宋体" w:cs="宋体"/>
          <w:color w:val="auto"/>
          <w:sz w:val="24"/>
        </w:rPr>
        <w:t>份。</w:t>
      </w:r>
    </w:p>
    <w:p w14:paraId="4E7D8F74">
      <w:pPr>
        <w:spacing w:line="420" w:lineRule="exact"/>
        <w:ind w:firstLine="482" w:firstLineChars="200"/>
        <w:rPr>
          <w:rFonts w:ascii="宋体" w:hAnsi="宋体" w:cs="宋体"/>
          <w:b/>
          <w:color w:val="auto"/>
          <w:sz w:val="24"/>
        </w:rPr>
      </w:pPr>
      <w:r>
        <w:rPr>
          <w:rFonts w:hint="eastAsia" w:ascii="宋体" w:hAnsi="宋体" w:cs="宋体"/>
          <w:b/>
          <w:color w:val="auto"/>
          <w:sz w:val="24"/>
        </w:rPr>
        <w:t>在此，签字代表宣布同意如下：</w:t>
      </w:r>
    </w:p>
    <w:p w14:paraId="2F05C0C4">
      <w:pPr>
        <w:spacing w:line="420" w:lineRule="exact"/>
        <w:ind w:firstLine="480" w:firstLineChars="200"/>
        <w:rPr>
          <w:rFonts w:ascii="宋体" w:hAnsi="宋体" w:cs="宋体"/>
          <w:color w:val="auto"/>
          <w:sz w:val="24"/>
        </w:rPr>
      </w:pPr>
      <w:r>
        <w:rPr>
          <w:rFonts w:hint="eastAsia" w:ascii="宋体" w:hAnsi="宋体" w:cs="宋体"/>
          <w:color w:val="auto"/>
          <w:sz w:val="24"/>
        </w:rPr>
        <w:t>1.若成交，我方将按磋商文件的规定履行合同责任和义务。</w:t>
      </w:r>
    </w:p>
    <w:p w14:paraId="50F2E491">
      <w:pPr>
        <w:spacing w:line="420" w:lineRule="exact"/>
        <w:ind w:firstLine="480" w:firstLineChars="200"/>
        <w:rPr>
          <w:rFonts w:ascii="宋体" w:hAnsi="宋体" w:cs="宋体"/>
          <w:color w:val="auto"/>
          <w:sz w:val="24"/>
        </w:rPr>
      </w:pPr>
      <w:r>
        <w:rPr>
          <w:rFonts w:hint="eastAsia" w:ascii="宋体" w:hAnsi="宋体" w:cs="宋体"/>
          <w:color w:val="auto"/>
          <w:sz w:val="24"/>
        </w:rPr>
        <w:t>2.我方已详细审查全部磋商响应文件，完全理解并同意放弃对这方面有不明及误解的权力。</w:t>
      </w:r>
    </w:p>
    <w:p w14:paraId="0D0B0304">
      <w:pPr>
        <w:spacing w:line="420" w:lineRule="exact"/>
        <w:ind w:firstLine="480" w:firstLineChars="200"/>
        <w:rPr>
          <w:rFonts w:ascii="宋体" w:hAnsi="宋体" w:cs="宋体"/>
          <w:color w:val="auto"/>
          <w:sz w:val="24"/>
        </w:rPr>
      </w:pPr>
      <w:r>
        <w:rPr>
          <w:rFonts w:hint="eastAsia" w:ascii="宋体" w:hAnsi="宋体" w:cs="宋体"/>
          <w:color w:val="auto"/>
          <w:sz w:val="24"/>
        </w:rPr>
        <w:t>3.我方已详细审阅并同意合同条款中的所有内容，完全理解并同意放弃对这方面有不明及误解的权力。</w:t>
      </w:r>
    </w:p>
    <w:p w14:paraId="5D7DBABB">
      <w:pPr>
        <w:spacing w:line="420" w:lineRule="exact"/>
        <w:ind w:firstLine="480" w:firstLineChars="200"/>
        <w:rPr>
          <w:rFonts w:ascii="宋体" w:hAnsi="宋体" w:cs="宋体"/>
          <w:color w:val="auto"/>
          <w:sz w:val="24"/>
        </w:rPr>
      </w:pPr>
      <w:r>
        <w:rPr>
          <w:rFonts w:hint="eastAsia" w:ascii="宋体" w:hAnsi="宋体" w:cs="宋体"/>
          <w:color w:val="auto"/>
          <w:sz w:val="24"/>
        </w:rPr>
        <w:t>4.本磋商响应文件的有效期为自磋商开始日起</w:t>
      </w:r>
      <w:r>
        <w:rPr>
          <w:rFonts w:hint="eastAsia" w:ascii="宋体" w:hAnsi="宋体" w:cs="宋体"/>
          <w:color w:val="auto"/>
          <w:sz w:val="24"/>
          <w:u w:val="single"/>
          <w:lang w:val="en-US" w:eastAsia="zh-CN"/>
        </w:rPr>
        <w:t xml:space="preserve">      </w:t>
      </w:r>
      <w:r>
        <w:rPr>
          <w:rFonts w:hint="eastAsia" w:ascii="宋体" w:hAnsi="宋体" w:cs="宋体"/>
          <w:color w:val="auto"/>
          <w:sz w:val="24"/>
        </w:rPr>
        <w:t>个日历日（若成交，磋商响应文件有效期与合同有效期一致）。</w:t>
      </w:r>
    </w:p>
    <w:p w14:paraId="49076223">
      <w:pPr>
        <w:spacing w:line="420" w:lineRule="exact"/>
        <w:ind w:firstLine="480" w:firstLineChars="200"/>
        <w:rPr>
          <w:rFonts w:ascii="宋体" w:hAnsi="宋体" w:cs="宋体"/>
          <w:color w:val="auto"/>
          <w:sz w:val="24"/>
        </w:rPr>
      </w:pPr>
      <w:r>
        <w:rPr>
          <w:rFonts w:hint="eastAsia" w:ascii="宋体" w:hAnsi="宋体" w:cs="宋体"/>
          <w:color w:val="auto"/>
          <w:sz w:val="24"/>
        </w:rPr>
        <w:t>5.我方完全理解并同意磋商文件中有关拒绝磋商的条款。</w:t>
      </w:r>
    </w:p>
    <w:p w14:paraId="192AF103">
      <w:pPr>
        <w:spacing w:line="420" w:lineRule="exact"/>
        <w:ind w:firstLine="480" w:firstLineChars="200"/>
        <w:rPr>
          <w:rFonts w:ascii="宋体" w:hAnsi="宋体" w:cs="宋体"/>
          <w:color w:val="auto"/>
          <w:sz w:val="24"/>
        </w:rPr>
      </w:pPr>
      <w:r>
        <w:rPr>
          <w:rFonts w:hint="eastAsia" w:ascii="宋体" w:hAnsi="宋体" w:cs="宋体"/>
          <w:color w:val="auto"/>
          <w:sz w:val="24"/>
        </w:rPr>
        <w:t>6.若我方获得成交资格，我方保证按有关规定向贵方支付招标代理服务费。</w:t>
      </w:r>
    </w:p>
    <w:p w14:paraId="447BAB29">
      <w:pPr>
        <w:spacing w:line="420" w:lineRule="exact"/>
        <w:ind w:firstLine="480" w:firstLineChars="200"/>
        <w:rPr>
          <w:rFonts w:ascii="宋体" w:hAnsi="宋体" w:cs="宋体"/>
          <w:color w:val="auto"/>
          <w:sz w:val="24"/>
        </w:rPr>
      </w:pPr>
      <w:r>
        <w:rPr>
          <w:rFonts w:hint="eastAsia" w:ascii="宋体" w:hAnsi="宋体" w:cs="宋体"/>
          <w:color w:val="auto"/>
          <w:sz w:val="24"/>
        </w:rPr>
        <w:t>7.与本磋商有关的一切正式往来信函请寄：</w:t>
      </w:r>
    </w:p>
    <w:p w14:paraId="11E341EC">
      <w:pPr>
        <w:spacing w:line="420" w:lineRule="exact"/>
        <w:ind w:firstLine="480" w:firstLineChars="200"/>
        <w:rPr>
          <w:rFonts w:ascii="宋体" w:hAnsi="宋体" w:cs="宋体"/>
          <w:color w:val="auto"/>
          <w:sz w:val="24"/>
        </w:rPr>
      </w:pPr>
    </w:p>
    <w:p w14:paraId="6CFA283C">
      <w:pPr>
        <w:spacing w:line="420" w:lineRule="exact"/>
        <w:ind w:firstLine="480" w:firstLineChars="200"/>
        <w:rPr>
          <w:rFonts w:ascii="宋体" w:hAnsi="宋体" w:cs="宋体"/>
          <w:color w:val="auto"/>
          <w:sz w:val="24"/>
          <w:u w:val="single"/>
        </w:rPr>
      </w:pPr>
      <w:r>
        <w:rPr>
          <w:rFonts w:hint="eastAsia" w:ascii="宋体" w:hAnsi="宋体" w:cs="宋体"/>
          <w:color w:val="auto"/>
          <w:sz w:val="24"/>
        </w:rPr>
        <w:t>供应商名称（公章）：</w:t>
      </w:r>
    </w:p>
    <w:p w14:paraId="202107AE">
      <w:pPr>
        <w:spacing w:line="420" w:lineRule="exact"/>
        <w:ind w:firstLine="480" w:firstLineChars="200"/>
        <w:rPr>
          <w:rFonts w:ascii="宋体" w:hAnsi="宋体" w:cs="宋体"/>
          <w:color w:val="auto"/>
          <w:sz w:val="24"/>
          <w:u w:val="single"/>
        </w:rPr>
      </w:pPr>
      <w:r>
        <w:rPr>
          <w:rFonts w:hint="eastAsia" w:ascii="宋体" w:hAnsi="宋体" w:cs="宋体"/>
          <w:color w:val="auto"/>
          <w:sz w:val="24"/>
        </w:rPr>
        <w:t>详   细   地   址：</w:t>
      </w:r>
    </w:p>
    <w:p w14:paraId="11AE44DA">
      <w:pPr>
        <w:numPr>
          <w:ilvl w:val="1"/>
          <w:numId w:val="0"/>
        </w:numPr>
        <w:tabs>
          <w:tab w:val="left" w:pos="360"/>
        </w:tabs>
        <w:spacing w:line="420" w:lineRule="exact"/>
        <w:ind w:firstLine="480" w:firstLineChars="200"/>
        <w:rPr>
          <w:rFonts w:ascii="宋体" w:hAnsi="宋体" w:cs="宋体"/>
          <w:color w:val="auto"/>
          <w:sz w:val="24"/>
          <w:u w:val="single"/>
        </w:rPr>
      </w:pPr>
      <w:r>
        <w:rPr>
          <w:rFonts w:hint="eastAsia" w:ascii="宋体" w:hAnsi="宋体" w:cs="宋体"/>
          <w:color w:val="auto"/>
          <w:sz w:val="24"/>
        </w:rPr>
        <w:t>邮   政   编   码：</w:t>
      </w:r>
    </w:p>
    <w:p w14:paraId="487F1533">
      <w:pPr>
        <w:autoSpaceDE w:val="0"/>
        <w:autoSpaceDN w:val="0"/>
        <w:adjustRightInd w:val="0"/>
        <w:spacing w:line="420" w:lineRule="exact"/>
        <w:ind w:firstLine="480" w:firstLineChars="200"/>
        <w:rPr>
          <w:rFonts w:ascii="宋体" w:hAnsi="宋体" w:cs="宋体"/>
          <w:color w:val="auto"/>
          <w:sz w:val="24"/>
          <w:u w:val="single"/>
          <w:lang w:val="zh-CN"/>
        </w:rPr>
      </w:pPr>
      <w:r>
        <w:rPr>
          <w:rFonts w:hint="eastAsia" w:ascii="宋体" w:hAnsi="宋体" w:cs="宋体"/>
          <w:color w:val="auto"/>
          <w:sz w:val="24"/>
          <w:lang w:val="zh-CN"/>
        </w:rPr>
        <w:t>电             话：</w:t>
      </w:r>
    </w:p>
    <w:p w14:paraId="631CF043">
      <w:pPr>
        <w:autoSpaceDE w:val="0"/>
        <w:autoSpaceDN w:val="0"/>
        <w:adjustRightInd w:val="0"/>
        <w:spacing w:line="420" w:lineRule="exact"/>
        <w:ind w:firstLine="480" w:firstLineChars="200"/>
        <w:rPr>
          <w:rFonts w:ascii="宋体" w:hAnsi="宋体" w:cs="宋体"/>
          <w:color w:val="auto"/>
          <w:sz w:val="24"/>
          <w:lang w:val="zh-CN"/>
        </w:rPr>
      </w:pPr>
      <w:r>
        <w:rPr>
          <w:rFonts w:hint="eastAsia" w:ascii="宋体" w:hAnsi="宋体" w:cs="宋体"/>
          <w:color w:val="auto"/>
          <w:sz w:val="24"/>
          <w:lang w:val="zh-CN"/>
        </w:rPr>
        <w:t>传             真：</w:t>
      </w:r>
    </w:p>
    <w:p w14:paraId="42A35642">
      <w:pPr>
        <w:numPr>
          <w:ilvl w:val="1"/>
          <w:numId w:val="0"/>
        </w:numPr>
        <w:tabs>
          <w:tab w:val="left" w:pos="360"/>
        </w:tabs>
        <w:spacing w:line="420" w:lineRule="exact"/>
        <w:ind w:firstLine="480" w:firstLineChars="200"/>
        <w:rPr>
          <w:rFonts w:ascii="宋体" w:hAnsi="宋体" w:cs="宋体"/>
          <w:color w:val="auto"/>
          <w:sz w:val="24"/>
        </w:rPr>
      </w:pPr>
      <w:r>
        <w:rPr>
          <w:rFonts w:hint="eastAsia" w:ascii="宋体" w:hAnsi="宋体" w:cs="宋体"/>
          <w:color w:val="auto"/>
          <w:sz w:val="24"/>
        </w:rPr>
        <w:t>电 子 邮 件 地 址：</w:t>
      </w:r>
    </w:p>
    <w:p w14:paraId="1D2AA7C8">
      <w:pPr>
        <w:autoSpaceDE w:val="0"/>
        <w:autoSpaceDN w:val="0"/>
        <w:adjustRightInd w:val="0"/>
        <w:spacing w:line="420" w:lineRule="exact"/>
        <w:ind w:firstLine="480" w:firstLineChars="200"/>
        <w:rPr>
          <w:rFonts w:ascii="宋体" w:hAnsi="宋体" w:cs="宋体"/>
          <w:color w:val="auto"/>
          <w:sz w:val="24"/>
          <w:u w:val="single"/>
          <w:lang w:val="zh-CN"/>
        </w:rPr>
      </w:pPr>
      <w:r>
        <w:rPr>
          <w:rFonts w:hint="eastAsia" w:ascii="宋体" w:hAnsi="宋体" w:cs="宋体"/>
          <w:color w:val="auto"/>
          <w:sz w:val="24"/>
          <w:lang w:val="zh-CN"/>
        </w:rPr>
        <w:t>开   户   银   行：</w:t>
      </w:r>
    </w:p>
    <w:p w14:paraId="6A50D199">
      <w:pPr>
        <w:autoSpaceDE w:val="0"/>
        <w:autoSpaceDN w:val="0"/>
        <w:adjustRightInd w:val="0"/>
        <w:spacing w:line="420" w:lineRule="exact"/>
        <w:ind w:firstLine="480" w:firstLineChars="200"/>
        <w:rPr>
          <w:rFonts w:ascii="宋体" w:hAnsi="宋体" w:cs="宋体"/>
          <w:color w:val="auto"/>
          <w:sz w:val="24"/>
          <w:lang w:val="zh-CN"/>
        </w:rPr>
      </w:pPr>
      <w:r>
        <w:rPr>
          <w:rFonts w:hint="eastAsia" w:ascii="宋体" w:hAnsi="宋体" w:cs="宋体"/>
          <w:color w:val="auto"/>
          <w:sz w:val="24"/>
          <w:lang w:val="zh-CN"/>
        </w:rPr>
        <w:t>账             号：</w:t>
      </w:r>
    </w:p>
    <w:p w14:paraId="20801F30">
      <w:pPr>
        <w:autoSpaceDE w:val="0"/>
        <w:autoSpaceDN w:val="0"/>
        <w:adjustRightInd w:val="0"/>
        <w:spacing w:line="420" w:lineRule="exact"/>
        <w:ind w:firstLine="480" w:firstLineChars="200"/>
        <w:rPr>
          <w:rFonts w:ascii="宋体" w:hAnsi="宋体" w:cs="宋体"/>
          <w:color w:val="auto"/>
          <w:sz w:val="24"/>
          <w:lang w:val="zh-CN"/>
        </w:rPr>
      </w:pPr>
    </w:p>
    <w:p w14:paraId="7581B184">
      <w:pPr>
        <w:autoSpaceDE w:val="0"/>
        <w:autoSpaceDN w:val="0"/>
        <w:adjustRightInd w:val="0"/>
        <w:spacing w:line="420" w:lineRule="exact"/>
        <w:ind w:firstLine="480" w:firstLineChars="200"/>
        <w:rPr>
          <w:rFonts w:ascii="宋体" w:hAnsi="宋体" w:cs="宋体"/>
          <w:color w:val="auto"/>
          <w:sz w:val="24"/>
          <w:lang w:val="zh-CN"/>
        </w:rPr>
      </w:pPr>
      <w:r>
        <w:rPr>
          <w:rFonts w:hint="eastAsia" w:ascii="宋体" w:hAnsi="宋体" w:cs="宋体"/>
          <w:color w:val="auto"/>
          <w:sz w:val="24"/>
          <w:lang w:val="zh-CN"/>
        </w:rPr>
        <w:t>供应商代表签</w:t>
      </w:r>
      <w:r>
        <w:rPr>
          <w:rFonts w:hint="eastAsia" w:ascii="宋体" w:hAnsi="宋体" w:cs="宋体"/>
          <w:color w:val="auto"/>
          <w:sz w:val="24"/>
        </w:rPr>
        <w:t>字</w:t>
      </w:r>
      <w:r>
        <w:rPr>
          <w:rFonts w:hint="eastAsia" w:ascii="宋体" w:hAnsi="宋体" w:cs="宋体"/>
          <w:color w:val="auto"/>
          <w:sz w:val="24"/>
          <w:lang w:val="zh-CN"/>
        </w:rPr>
        <w:t>：</w:t>
      </w:r>
    </w:p>
    <w:p w14:paraId="0B390DE4">
      <w:pPr>
        <w:autoSpaceDE w:val="0"/>
        <w:autoSpaceDN w:val="0"/>
        <w:adjustRightInd w:val="0"/>
        <w:spacing w:line="420" w:lineRule="exact"/>
        <w:ind w:left="599" w:leftChars="228" w:hanging="120" w:hangingChars="50"/>
        <w:rPr>
          <w:rFonts w:ascii="宋体" w:hAnsi="宋体" w:cs="宋体"/>
          <w:color w:val="auto"/>
          <w:sz w:val="24"/>
          <w:u w:val="single"/>
          <w:lang w:val="zh-CN"/>
        </w:rPr>
      </w:pPr>
      <w:r>
        <w:rPr>
          <w:rFonts w:hint="eastAsia" w:ascii="宋体" w:hAnsi="宋体" w:cs="宋体"/>
          <w:color w:val="auto"/>
          <w:sz w:val="24"/>
          <w:lang w:val="zh-CN"/>
        </w:rPr>
        <w:t>电话：</w:t>
      </w:r>
    </w:p>
    <w:p w14:paraId="03F71430">
      <w:pPr>
        <w:spacing w:line="420" w:lineRule="exact"/>
        <w:ind w:firstLine="480" w:firstLineChars="200"/>
        <w:jc w:val="left"/>
        <w:rPr>
          <w:rFonts w:ascii="宋体" w:hAnsi="宋体" w:cs="宋体"/>
          <w:b/>
          <w:color w:val="auto"/>
          <w:sz w:val="28"/>
          <w:szCs w:val="28"/>
        </w:rPr>
        <w:sectPr>
          <w:pgSz w:w="11900" w:h="16838"/>
          <w:pgMar w:top="1417" w:right="1417" w:bottom="1417" w:left="1417" w:header="850" w:footer="992" w:gutter="0"/>
          <w:pgBorders>
            <w:top w:val="none" w:sz="0" w:space="0"/>
            <w:left w:val="none" w:sz="0" w:space="0"/>
            <w:bottom w:val="none" w:sz="0" w:space="0"/>
            <w:right w:val="none" w:sz="0" w:space="0"/>
          </w:pgBorders>
          <w:pgNumType w:fmt="decimal"/>
          <w:cols w:space="0" w:num="1"/>
          <w:rtlGutter w:val="0"/>
          <w:docGrid w:linePitch="312" w:charSpace="0"/>
        </w:sectPr>
      </w:pPr>
      <w:r>
        <w:rPr>
          <w:rFonts w:hint="eastAsia" w:ascii="宋体" w:hAnsi="宋体" w:cs="宋体"/>
          <w:color w:val="auto"/>
          <w:sz w:val="24"/>
          <w:lang w:val="zh-CN"/>
        </w:rPr>
        <w:t>手机：</w:t>
      </w:r>
      <w:r>
        <w:rPr>
          <w:rFonts w:hint="eastAsia" w:ascii="宋体" w:hAnsi="宋体" w:cs="宋体"/>
          <w:color w:val="auto"/>
          <w:sz w:val="24"/>
        </w:rPr>
        <w:t xml:space="preserve">                                             年    月    日</w:t>
      </w:r>
    </w:p>
    <w:p w14:paraId="79EF0E56">
      <w:pPr>
        <w:outlineLvl w:val="1"/>
        <w:rPr>
          <w:rFonts w:ascii="宋体" w:hAnsi="宋体" w:cs="宋体"/>
          <w:color w:val="auto"/>
          <w:sz w:val="28"/>
          <w:szCs w:val="28"/>
        </w:rPr>
      </w:pPr>
      <w:bookmarkStart w:id="441" w:name="_Toc445818413"/>
      <w:bookmarkStart w:id="442" w:name="_Toc813"/>
      <w:bookmarkStart w:id="443" w:name="_Toc2237"/>
      <w:bookmarkStart w:id="444" w:name="_Toc11869"/>
      <w:bookmarkStart w:id="445" w:name="_Toc455669898"/>
      <w:bookmarkStart w:id="446" w:name="_Toc24427"/>
      <w:bookmarkStart w:id="447" w:name="_Toc389060331"/>
      <w:bookmarkStart w:id="448" w:name="_Toc11213"/>
      <w:bookmarkStart w:id="449" w:name="_Toc423079812"/>
      <w:r>
        <w:rPr>
          <w:rFonts w:hint="eastAsia" w:ascii="宋体" w:hAnsi="宋体" w:cs="宋体"/>
          <w:b/>
          <w:color w:val="auto"/>
          <w:sz w:val="28"/>
          <w:szCs w:val="28"/>
        </w:rPr>
        <w:t>2.首次报价表</w:t>
      </w:r>
      <w:r>
        <w:rPr>
          <w:rFonts w:hint="eastAsia" w:ascii="宋体" w:hAnsi="宋体" w:cs="宋体"/>
          <w:color w:val="auto"/>
          <w:sz w:val="28"/>
          <w:szCs w:val="28"/>
        </w:rPr>
        <w:t>（格式）</w:t>
      </w:r>
      <w:bookmarkEnd w:id="441"/>
      <w:bookmarkEnd w:id="442"/>
      <w:bookmarkEnd w:id="443"/>
      <w:bookmarkEnd w:id="444"/>
      <w:bookmarkEnd w:id="445"/>
      <w:bookmarkEnd w:id="446"/>
      <w:bookmarkEnd w:id="447"/>
      <w:bookmarkEnd w:id="448"/>
      <w:bookmarkEnd w:id="449"/>
    </w:p>
    <w:p w14:paraId="63917E62">
      <w:pPr>
        <w:rPr>
          <w:rFonts w:ascii="宋体" w:hAnsi="宋体" w:cs="宋体"/>
          <w:color w:val="auto"/>
          <w:sz w:val="28"/>
          <w:szCs w:val="28"/>
        </w:rPr>
      </w:pPr>
    </w:p>
    <w:p w14:paraId="44DDF5F1">
      <w:pPr>
        <w:tabs>
          <w:tab w:val="left" w:pos="4341"/>
          <w:tab w:val="center" w:pos="6948"/>
        </w:tabs>
        <w:spacing w:after="312" w:afterLines="100" w:line="440" w:lineRule="exact"/>
        <w:jc w:val="left"/>
        <w:rPr>
          <w:rFonts w:hint="eastAsia" w:ascii="宋体" w:hAnsi="宋体"/>
          <w:b/>
          <w:bCs/>
          <w:sz w:val="36"/>
          <w:szCs w:val="21"/>
        </w:rPr>
      </w:pPr>
      <w:bookmarkStart w:id="450" w:name="_Toc3751"/>
      <w:bookmarkStart w:id="451" w:name="_Toc513711438"/>
      <w:bookmarkStart w:id="452" w:name="_Toc23471"/>
      <w:bookmarkStart w:id="453" w:name="_Toc26512"/>
      <w:bookmarkStart w:id="454" w:name="_Toc514761889"/>
      <w:r>
        <w:rPr>
          <w:rFonts w:hint="eastAsia" w:ascii="宋体" w:hAnsi="宋体"/>
          <w:b/>
          <w:bCs/>
          <w:sz w:val="36"/>
          <w:szCs w:val="21"/>
          <w:lang w:eastAsia="zh-CN"/>
        </w:rPr>
        <w:tab/>
      </w:r>
      <w:r>
        <w:rPr>
          <w:rFonts w:hint="eastAsia" w:ascii="宋体" w:hAnsi="宋体"/>
          <w:b/>
          <w:bCs/>
          <w:sz w:val="36"/>
          <w:szCs w:val="21"/>
          <w:lang w:eastAsia="zh-CN"/>
        </w:rPr>
        <w:tab/>
      </w:r>
      <w:r>
        <w:rPr>
          <w:rFonts w:hint="eastAsia" w:ascii="宋体" w:hAnsi="宋体"/>
          <w:b/>
          <w:bCs/>
          <w:sz w:val="36"/>
          <w:szCs w:val="21"/>
        </w:rPr>
        <w:t>首次报价表</w:t>
      </w:r>
    </w:p>
    <w:p w14:paraId="3D88EFD1">
      <w:pPr>
        <w:spacing w:line="440" w:lineRule="exact"/>
        <w:rPr>
          <w:rFonts w:hint="eastAsia" w:ascii="宋体" w:hAnsi="宋体"/>
          <w:sz w:val="24"/>
        </w:rPr>
      </w:pPr>
      <w:r>
        <w:rPr>
          <w:rFonts w:hint="eastAsia" w:ascii="宋体" w:hAnsi="宋体"/>
          <w:sz w:val="24"/>
        </w:rPr>
        <w:t xml:space="preserve">                                                     </w:t>
      </w:r>
    </w:p>
    <w:p w14:paraId="74E0C535">
      <w:pPr>
        <w:spacing w:line="440" w:lineRule="exact"/>
        <w:rPr>
          <w:rFonts w:hint="eastAsia" w:ascii="宋体" w:hAnsi="宋体"/>
          <w:sz w:val="24"/>
        </w:rPr>
      </w:pPr>
      <w:r>
        <w:rPr>
          <w:rFonts w:hint="eastAsia" w:ascii="宋体" w:hAnsi="宋体"/>
          <w:sz w:val="24"/>
        </w:rPr>
        <w:t>供应商名称：</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rPr>
        <w:t xml:space="preserve"> </w:t>
      </w:r>
      <w:r>
        <w:rPr>
          <w:rFonts w:hint="eastAsia" w:ascii="宋体" w:hAnsi="宋体"/>
          <w:sz w:val="24"/>
          <w:lang w:val="en-US" w:eastAsia="zh-CN"/>
        </w:rPr>
        <w:t xml:space="preserve">                                                      </w:t>
      </w:r>
      <w:r>
        <w:rPr>
          <w:rFonts w:hint="eastAsia" w:ascii="宋体" w:hAnsi="宋体"/>
          <w:sz w:val="24"/>
        </w:rPr>
        <w:t>项目编号：</w:t>
      </w:r>
      <w:r>
        <w:rPr>
          <w:rFonts w:hint="eastAsia" w:asciiTheme="minorEastAsia" w:hAnsiTheme="minorEastAsia" w:eastAsiaTheme="minorEastAsia" w:cstheme="minorEastAsia"/>
          <w:color w:val="auto"/>
          <w:sz w:val="24"/>
          <w:u w:val="single"/>
          <w:lang w:eastAsia="zh-CN"/>
        </w:rPr>
        <w:t>SNJZ-2026-Z035</w:t>
      </w:r>
      <w:r>
        <w:rPr>
          <w:rFonts w:hint="eastAsia" w:ascii="宋体" w:hAnsi="宋体"/>
          <w:sz w:val="24"/>
          <w:u w:val="single"/>
        </w:rPr>
        <w:t xml:space="preserve">  </w:t>
      </w:r>
      <w:r>
        <w:rPr>
          <w:rFonts w:hint="eastAsia" w:ascii="宋体" w:hAnsi="宋体"/>
          <w:sz w:val="24"/>
        </w:rPr>
        <w:t xml:space="preserve">  </w:t>
      </w:r>
    </w:p>
    <w:tbl>
      <w:tblPr>
        <w:tblStyle w:val="28"/>
        <w:tblW w:w="14173"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0" w:type="dxa"/>
          <w:bottom w:w="0" w:type="dxa"/>
          <w:right w:w="0" w:type="dxa"/>
        </w:tblCellMar>
      </w:tblPr>
      <w:tblGrid>
        <w:gridCol w:w="6982"/>
        <w:gridCol w:w="4107"/>
        <w:gridCol w:w="3084"/>
      </w:tblGrid>
      <w:tr w14:paraId="1F6E851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773" w:hRule="atLeast"/>
          <w:jc w:val="center"/>
        </w:trPr>
        <w:tc>
          <w:tcPr>
            <w:tcW w:w="6982" w:type="dxa"/>
            <w:tcBorders>
              <w:left w:val="single" w:color="auto" w:sz="4" w:space="0"/>
            </w:tcBorders>
            <w:noWrap w:val="0"/>
            <w:vAlign w:val="center"/>
          </w:tcPr>
          <w:p w14:paraId="3D3325DF">
            <w:pPr>
              <w:jc w:val="center"/>
              <w:rPr>
                <w:rFonts w:hint="eastAsia" w:ascii="宋体" w:hAnsi="宋体"/>
                <w:b/>
                <w:szCs w:val="21"/>
              </w:rPr>
            </w:pPr>
            <w:r>
              <w:rPr>
                <w:rFonts w:hint="eastAsia" w:ascii="宋体" w:hAnsi="宋体"/>
                <w:b/>
                <w:szCs w:val="21"/>
              </w:rPr>
              <w:t>总报价（人民币:元）</w:t>
            </w:r>
          </w:p>
        </w:tc>
        <w:tc>
          <w:tcPr>
            <w:tcW w:w="4107" w:type="dxa"/>
            <w:tcBorders>
              <w:left w:val="single" w:color="auto" w:sz="4" w:space="0"/>
            </w:tcBorders>
            <w:noWrap w:val="0"/>
            <w:vAlign w:val="center"/>
          </w:tcPr>
          <w:p w14:paraId="3452057D">
            <w:pPr>
              <w:jc w:val="center"/>
              <w:rPr>
                <w:rFonts w:hint="eastAsia" w:ascii="宋体" w:hAnsi="宋体" w:eastAsia="宋体"/>
                <w:b/>
                <w:szCs w:val="21"/>
                <w:lang w:eastAsia="zh-CN"/>
              </w:rPr>
            </w:pPr>
            <w:r>
              <w:rPr>
                <w:rFonts w:hint="eastAsia" w:ascii="宋体" w:hAnsi="宋体"/>
                <w:b/>
                <w:szCs w:val="21"/>
                <w:lang w:eastAsia="zh-CN"/>
              </w:rPr>
              <w:t>完工期</w:t>
            </w:r>
          </w:p>
        </w:tc>
        <w:tc>
          <w:tcPr>
            <w:tcW w:w="3084" w:type="dxa"/>
            <w:tcBorders>
              <w:left w:val="single" w:color="auto" w:sz="4" w:space="0"/>
            </w:tcBorders>
            <w:noWrap w:val="0"/>
            <w:vAlign w:val="center"/>
          </w:tcPr>
          <w:p w14:paraId="3B8756D1">
            <w:pPr>
              <w:jc w:val="center"/>
              <w:rPr>
                <w:rFonts w:hint="eastAsia" w:ascii="宋体" w:hAnsi="宋体"/>
                <w:b/>
                <w:szCs w:val="21"/>
                <w:lang w:eastAsia="zh-CN"/>
              </w:rPr>
            </w:pPr>
            <w:r>
              <w:rPr>
                <w:rFonts w:hint="eastAsia" w:ascii="宋体" w:hAnsi="宋体"/>
                <w:b/>
                <w:szCs w:val="21"/>
                <w:lang w:val="en-US" w:eastAsia="zh-CN"/>
              </w:rPr>
              <w:t>工程整体质保期</w:t>
            </w:r>
          </w:p>
        </w:tc>
      </w:tr>
      <w:tr w14:paraId="12A0C49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838" w:hRule="atLeast"/>
          <w:jc w:val="center"/>
        </w:trPr>
        <w:tc>
          <w:tcPr>
            <w:tcW w:w="6982" w:type="dxa"/>
            <w:tcBorders>
              <w:left w:val="single" w:color="auto" w:sz="4" w:space="0"/>
            </w:tcBorders>
            <w:noWrap w:val="0"/>
            <w:vAlign w:val="center"/>
          </w:tcPr>
          <w:p w14:paraId="28A16019">
            <w:pPr>
              <w:rPr>
                <w:rFonts w:hint="eastAsia" w:ascii="宋体" w:hAnsi="宋体"/>
                <w:szCs w:val="21"/>
              </w:rPr>
            </w:pPr>
            <w:r>
              <w:rPr>
                <w:rFonts w:hint="eastAsia" w:ascii="宋体" w:hAnsi="宋体"/>
                <w:szCs w:val="21"/>
              </w:rPr>
              <w:t>￥：</w:t>
            </w:r>
          </w:p>
        </w:tc>
        <w:tc>
          <w:tcPr>
            <w:tcW w:w="4107" w:type="dxa"/>
            <w:tcBorders>
              <w:left w:val="single" w:color="auto" w:sz="4" w:space="0"/>
            </w:tcBorders>
            <w:noWrap w:val="0"/>
            <w:vAlign w:val="center"/>
          </w:tcPr>
          <w:p w14:paraId="65DF441E">
            <w:pPr>
              <w:rPr>
                <w:rFonts w:hint="eastAsia" w:ascii="宋体" w:hAnsi="宋体"/>
                <w:szCs w:val="21"/>
              </w:rPr>
            </w:pPr>
          </w:p>
        </w:tc>
        <w:tc>
          <w:tcPr>
            <w:tcW w:w="3084" w:type="dxa"/>
            <w:tcBorders>
              <w:left w:val="single" w:color="auto" w:sz="4" w:space="0"/>
            </w:tcBorders>
            <w:noWrap w:val="0"/>
            <w:vAlign w:val="center"/>
          </w:tcPr>
          <w:p w14:paraId="694A2496">
            <w:pPr>
              <w:rPr>
                <w:rFonts w:hint="eastAsia" w:ascii="宋体" w:hAnsi="宋体"/>
                <w:szCs w:val="21"/>
              </w:rPr>
            </w:pPr>
          </w:p>
        </w:tc>
      </w:tr>
      <w:tr w14:paraId="3158727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808" w:hRule="atLeast"/>
          <w:jc w:val="center"/>
        </w:trPr>
        <w:tc>
          <w:tcPr>
            <w:tcW w:w="14173" w:type="dxa"/>
            <w:gridSpan w:val="3"/>
            <w:tcBorders>
              <w:left w:val="single" w:color="auto" w:sz="4" w:space="0"/>
            </w:tcBorders>
            <w:noWrap w:val="0"/>
            <w:vAlign w:val="center"/>
          </w:tcPr>
          <w:p w14:paraId="083B869A">
            <w:pPr>
              <w:rPr>
                <w:rFonts w:hint="eastAsia" w:ascii="宋体" w:hAnsi="宋体"/>
                <w:szCs w:val="21"/>
              </w:rPr>
            </w:pPr>
            <w:r>
              <w:rPr>
                <w:rFonts w:hint="eastAsia" w:ascii="宋体" w:hAnsi="宋体"/>
                <w:szCs w:val="21"/>
              </w:rPr>
              <w:t>（大写）</w:t>
            </w:r>
          </w:p>
        </w:tc>
      </w:tr>
    </w:tbl>
    <w:p w14:paraId="17F05D11">
      <w:pPr>
        <w:spacing w:line="300" w:lineRule="exact"/>
        <w:rPr>
          <w:rFonts w:hint="eastAsia" w:ascii="宋体" w:hAnsi="宋体"/>
          <w:szCs w:val="21"/>
        </w:rPr>
      </w:pPr>
      <w:r>
        <w:rPr>
          <w:rFonts w:hint="eastAsia" w:ascii="宋体" w:hAnsi="宋体"/>
          <w:iCs/>
          <w:color w:val="000000"/>
        </w:rPr>
        <w:t>注：本表价格应按总价填写。</w:t>
      </w:r>
    </w:p>
    <w:p w14:paraId="62586EC6">
      <w:pPr>
        <w:spacing w:line="300" w:lineRule="exact"/>
        <w:ind w:firstLine="480" w:firstLineChars="200"/>
        <w:rPr>
          <w:rFonts w:hint="eastAsia" w:ascii="宋体" w:hAnsi="宋体"/>
          <w:iCs/>
          <w:snapToGrid w:val="0"/>
          <w:kern w:val="0"/>
          <w:sz w:val="24"/>
        </w:rPr>
      </w:pPr>
      <w:r>
        <w:rPr>
          <w:rFonts w:hint="eastAsia" w:ascii="宋体" w:hAnsi="宋体"/>
          <w:iCs/>
          <w:snapToGrid w:val="0"/>
          <w:kern w:val="0"/>
          <w:sz w:val="24"/>
        </w:rPr>
        <w:t xml:space="preserve">                                                                                                                                                                                                                                                                                                                                                                                                                                                       </w:t>
      </w:r>
    </w:p>
    <w:p w14:paraId="3722CC90">
      <w:pPr>
        <w:spacing w:line="320" w:lineRule="exact"/>
        <w:ind w:firstLine="480" w:firstLineChars="200"/>
        <w:jc w:val="center"/>
        <w:rPr>
          <w:rFonts w:hint="eastAsia" w:ascii="宋体" w:hAnsi="宋体"/>
          <w:sz w:val="24"/>
        </w:rPr>
      </w:pPr>
    </w:p>
    <w:p w14:paraId="037ED728">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cs="宋体"/>
          <w:b/>
          <w:bCs/>
          <w:color w:val="auto"/>
          <w:sz w:val="24"/>
        </w:rPr>
        <w:sectPr>
          <w:headerReference r:id="rId14" w:type="first"/>
          <w:footerReference r:id="rId16" w:type="first"/>
          <w:headerReference r:id="rId13" w:type="default"/>
          <w:footerReference r:id="rId15" w:type="default"/>
          <w:pgSz w:w="16838" w:h="11900" w:orient="landscape"/>
          <w:pgMar w:top="1417" w:right="1417" w:bottom="1417" w:left="1417" w:header="850" w:footer="992" w:gutter="0"/>
          <w:pgBorders>
            <w:top w:val="none" w:sz="0" w:space="0"/>
            <w:left w:val="none" w:sz="0" w:space="0"/>
            <w:bottom w:val="none" w:sz="0" w:space="0"/>
            <w:right w:val="none" w:sz="0" w:space="0"/>
          </w:pgBorders>
          <w:pgNumType w:fmt="decimal"/>
          <w:cols w:space="0" w:num="1"/>
          <w:rtlGutter w:val="0"/>
          <w:docGrid w:linePitch="312" w:charSpace="0"/>
        </w:sectPr>
      </w:pPr>
      <w:bookmarkStart w:id="455" w:name="_Toc513711437"/>
      <w:bookmarkStart w:id="456" w:name="_Toc514761888"/>
      <w:r>
        <w:rPr>
          <w:rFonts w:hint="eastAsia" w:ascii="宋体" w:hAnsi="宋体"/>
          <w:sz w:val="24"/>
        </w:rPr>
        <w:t>供应商代表签字：</w:t>
      </w:r>
      <w:r>
        <w:rPr>
          <w:rFonts w:hint="eastAsia" w:ascii="宋体" w:hAnsi="宋体"/>
          <w:sz w:val="24"/>
          <w:u w:val="single"/>
        </w:rPr>
        <w:t xml:space="preserve">                   </w:t>
      </w:r>
      <w:r>
        <w:rPr>
          <w:rFonts w:hint="eastAsia" w:ascii="宋体" w:hAnsi="宋体"/>
          <w:sz w:val="24"/>
        </w:rPr>
        <w:t xml:space="preserve"> （供应商公章）</w:t>
      </w:r>
      <w:bookmarkEnd w:id="455"/>
      <w:bookmarkEnd w:id="456"/>
      <w:r>
        <w:rPr>
          <w:rFonts w:hint="eastAsia" w:ascii="宋体" w:hAnsi="宋体"/>
          <w:sz w:val="24"/>
        </w:rPr>
        <w:t xml:space="preserve">                       日              期：</w:t>
      </w:r>
      <w:r>
        <w:rPr>
          <w:rFonts w:hint="eastAsia" w:ascii="宋体" w:hAnsi="宋体"/>
          <w:sz w:val="24"/>
          <w:u w:val="single"/>
        </w:rPr>
        <w:t xml:space="preserve">                   </w:t>
      </w:r>
      <w:bookmarkEnd w:id="450"/>
      <w:bookmarkEnd w:id="451"/>
      <w:bookmarkEnd w:id="452"/>
      <w:bookmarkEnd w:id="453"/>
      <w:bookmarkEnd w:id="454"/>
    </w:p>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p w14:paraId="074E5072">
      <w:pPr>
        <w:outlineLvl w:val="1"/>
        <w:rPr>
          <w:rFonts w:asciiTheme="minorEastAsia" w:hAnsiTheme="minorEastAsia" w:eastAsiaTheme="minorEastAsia" w:cstheme="minorEastAsia"/>
          <w:b/>
          <w:color w:val="auto"/>
          <w:sz w:val="28"/>
          <w:szCs w:val="28"/>
        </w:rPr>
      </w:pPr>
      <w:bookmarkStart w:id="457" w:name="_Toc3868"/>
      <w:bookmarkStart w:id="458" w:name="_Toc7149"/>
      <w:bookmarkStart w:id="459" w:name="_Toc4375"/>
      <w:bookmarkStart w:id="460" w:name="_Toc193191461"/>
      <w:r>
        <w:rPr>
          <w:rFonts w:hint="eastAsia" w:asciiTheme="minorEastAsia" w:hAnsiTheme="minorEastAsia" w:eastAsiaTheme="minorEastAsia" w:cstheme="minorEastAsia"/>
          <w:b/>
          <w:color w:val="auto"/>
          <w:sz w:val="28"/>
          <w:szCs w:val="28"/>
        </w:rPr>
        <w:t>3.已标价工程量清单</w:t>
      </w:r>
      <w:bookmarkEnd w:id="457"/>
      <w:bookmarkEnd w:id="458"/>
      <w:bookmarkEnd w:id="459"/>
    </w:p>
    <w:p w14:paraId="04924C27">
      <w:pPr>
        <w:pStyle w:val="10"/>
        <w:keepNext w:val="0"/>
        <w:keepLines w:val="0"/>
        <w:pageBreakBefore w:val="0"/>
        <w:widowControl w:val="0"/>
        <w:kinsoku/>
        <w:wordWrap/>
        <w:overflowPunct/>
        <w:topLinePunct w:val="0"/>
        <w:autoSpaceDE/>
        <w:autoSpaceDN/>
        <w:bidi w:val="0"/>
        <w:adjustRightInd/>
        <w:snapToGrid/>
        <w:spacing w:after="120" w:line="560" w:lineRule="exact"/>
        <w:ind w:firstLine="480" w:firstLineChars="200"/>
        <w:jc w:val="left"/>
        <w:textAlignment w:val="auto"/>
        <w:rPr>
          <w:rFonts w:hint="eastAsia"/>
          <w:lang w:val="en-US" w:eastAsia="zh-CN"/>
        </w:rPr>
      </w:pPr>
    </w:p>
    <w:p w14:paraId="0E4E0F65">
      <w:pPr>
        <w:jc w:val="center"/>
        <w:rPr>
          <w:b/>
          <w:bCs/>
          <w:sz w:val="32"/>
          <w:szCs w:val="36"/>
        </w:rPr>
      </w:pPr>
      <w:r>
        <w:rPr>
          <w:rFonts w:hint="eastAsia"/>
          <w:b/>
          <w:bCs/>
          <w:sz w:val="32"/>
          <w:szCs w:val="36"/>
        </w:rPr>
        <w:t>已标价工程量清单</w:t>
      </w:r>
    </w:p>
    <w:p w14:paraId="63B14A5D">
      <w:pPr>
        <w:jc w:val="center"/>
        <w:rPr>
          <w:b/>
          <w:bCs/>
          <w:sz w:val="32"/>
          <w:szCs w:val="36"/>
        </w:rPr>
      </w:pPr>
    </w:p>
    <w:p w14:paraId="7BE95386">
      <w:pPr>
        <w:tabs>
          <w:tab w:val="left" w:pos="1260"/>
        </w:tabs>
        <w:spacing w:line="360" w:lineRule="auto"/>
        <w:ind w:firstLine="560" w:firstLineChars="200"/>
        <w:rPr>
          <w:rFonts w:ascii="宋体" w:hAnsi="宋体" w:cs="宋体"/>
          <w:sz w:val="28"/>
          <w:szCs w:val="28"/>
        </w:rPr>
      </w:pPr>
      <w:r>
        <w:rPr>
          <w:rFonts w:hint="eastAsia" w:ascii="宋体" w:hAnsi="宋体" w:cs="宋体"/>
          <w:sz w:val="28"/>
          <w:szCs w:val="28"/>
          <w:lang w:val="en-US" w:eastAsia="zh-CN"/>
        </w:rPr>
        <w:t>1</w:t>
      </w:r>
      <w:r>
        <w:rPr>
          <w:rFonts w:hint="eastAsia" w:ascii="宋体" w:hAnsi="宋体" w:cs="宋体"/>
          <w:sz w:val="28"/>
          <w:szCs w:val="28"/>
        </w:rPr>
        <w:t>.已标价工程量清单应按工程量清单报价相关要求进行填报；</w:t>
      </w:r>
    </w:p>
    <w:p w14:paraId="41362614">
      <w:pPr>
        <w:tabs>
          <w:tab w:val="left" w:pos="1260"/>
        </w:tabs>
        <w:spacing w:line="360" w:lineRule="auto"/>
        <w:ind w:firstLine="560" w:firstLineChars="200"/>
        <w:rPr>
          <w:rFonts w:ascii="宋体" w:hAnsi="宋体" w:cs="宋体"/>
          <w:sz w:val="28"/>
          <w:szCs w:val="28"/>
        </w:rPr>
      </w:pPr>
      <w:r>
        <w:rPr>
          <w:rFonts w:hint="eastAsia" w:ascii="宋体" w:hAnsi="宋体" w:cs="宋体"/>
          <w:sz w:val="28"/>
          <w:szCs w:val="28"/>
          <w:lang w:val="en-US" w:eastAsia="zh-CN"/>
        </w:rPr>
        <w:t>2</w:t>
      </w:r>
      <w:r>
        <w:rPr>
          <w:rFonts w:hint="eastAsia" w:ascii="宋体" w:hAnsi="宋体" w:cs="宋体"/>
          <w:sz w:val="28"/>
          <w:szCs w:val="28"/>
        </w:rPr>
        <w:t>.已标价工程量清单的扉页(仅指投标总价扉页)应由</w:t>
      </w:r>
      <w:r>
        <w:rPr>
          <w:rFonts w:hint="eastAsia" w:ascii="宋体" w:hAnsi="宋体" w:cs="宋体"/>
          <w:sz w:val="28"/>
          <w:szCs w:val="28"/>
          <w:lang w:val="en-US" w:eastAsia="zh-CN"/>
        </w:rPr>
        <w:t>注册或登记</w:t>
      </w:r>
      <w:r>
        <w:rPr>
          <w:rFonts w:hint="eastAsia" w:ascii="宋体" w:hAnsi="宋体" w:cs="宋体"/>
          <w:sz w:val="28"/>
          <w:szCs w:val="28"/>
        </w:rPr>
        <w:t>的造价人员签字并盖执业印章；</w:t>
      </w:r>
    </w:p>
    <w:p w14:paraId="79D0F129">
      <w:pPr>
        <w:pStyle w:val="10"/>
        <w:keepNext w:val="0"/>
        <w:keepLines w:val="0"/>
        <w:pageBreakBefore w:val="0"/>
        <w:widowControl w:val="0"/>
        <w:kinsoku/>
        <w:wordWrap/>
        <w:overflowPunct/>
        <w:topLinePunct w:val="0"/>
        <w:autoSpaceDE/>
        <w:autoSpaceDN/>
        <w:bidi w:val="0"/>
        <w:adjustRightInd/>
        <w:snapToGrid/>
        <w:spacing w:after="120" w:line="560" w:lineRule="exact"/>
        <w:ind w:firstLine="480" w:firstLineChars="200"/>
        <w:jc w:val="left"/>
        <w:textAlignment w:val="auto"/>
        <w:rPr>
          <w:rFonts w:hint="eastAsia"/>
        </w:rPr>
        <w:sectPr>
          <w:pgSz w:w="11900" w:h="16838"/>
          <w:pgMar w:top="1417" w:right="1417" w:bottom="1417" w:left="1417" w:header="850" w:footer="992" w:gutter="0"/>
          <w:pgBorders>
            <w:top w:val="none" w:sz="0" w:space="0"/>
            <w:left w:val="none" w:sz="0" w:space="0"/>
            <w:bottom w:val="none" w:sz="0" w:space="0"/>
            <w:right w:val="none" w:sz="0" w:space="0"/>
          </w:pgBorders>
          <w:pgNumType w:fmt="decimal"/>
          <w:cols w:space="0" w:num="1"/>
          <w:rtlGutter w:val="0"/>
          <w:docGrid w:linePitch="312" w:charSpace="0"/>
        </w:sectPr>
      </w:pPr>
    </w:p>
    <w:bookmarkEnd w:id="460"/>
    <w:p w14:paraId="10943891">
      <w:pPr>
        <w:spacing w:line="440" w:lineRule="exact"/>
        <w:outlineLvl w:val="1"/>
        <w:rPr>
          <w:rFonts w:ascii="宋体" w:hAnsi="宋体"/>
          <w:sz w:val="28"/>
          <w:szCs w:val="28"/>
        </w:rPr>
      </w:pPr>
      <w:bookmarkStart w:id="461" w:name="_Toc455669900"/>
      <w:bookmarkStart w:id="462" w:name="_Toc101358922"/>
      <w:bookmarkStart w:id="463" w:name="_Toc445818416"/>
      <w:bookmarkStart w:id="464" w:name="_Toc27442"/>
      <w:bookmarkStart w:id="465" w:name="_Toc423079815"/>
      <w:bookmarkStart w:id="466" w:name="_Toc389060334"/>
      <w:bookmarkStart w:id="467" w:name="_Toc24233"/>
      <w:r>
        <w:rPr>
          <w:rFonts w:hint="eastAsia" w:ascii="宋体" w:hAnsi="宋体"/>
          <w:b/>
          <w:sz w:val="28"/>
          <w:szCs w:val="28"/>
          <w:lang w:val="en-US" w:eastAsia="zh-CN"/>
        </w:rPr>
        <w:t>4</w:t>
      </w:r>
      <w:r>
        <w:rPr>
          <w:rFonts w:hint="eastAsia" w:ascii="宋体" w:hAnsi="宋体"/>
          <w:b/>
          <w:sz w:val="28"/>
          <w:szCs w:val="28"/>
        </w:rPr>
        <w:t>.</w:t>
      </w:r>
      <w:bookmarkEnd w:id="461"/>
      <w:bookmarkEnd w:id="462"/>
      <w:bookmarkEnd w:id="463"/>
      <w:bookmarkEnd w:id="464"/>
      <w:bookmarkEnd w:id="465"/>
      <w:bookmarkEnd w:id="466"/>
      <w:r>
        <w:rPr>
          <w:rFonts w:hint="eastAsia" w:ascii="宋体" w:hAnsi="宋体"/>
          <w:b/>
          <w:sz w:val="24"/>
        </w:rPr>
        <w:t>材料</w:t>
      </w:r>
      <w:r>
        <w:rPr>
          <w:rFonts w:ascii="宋体" w:hAnsi="宋体"/>
          <w:b/>
          <w:sz w:val="24"/>
        </w:rPr>
        <w:t>说明一览表（</w:t>
      </w:r>
      <w:r>
        <w:rPr>
          <w:rFonts w:ascii="宋体" w:hAnsi="宋体"/>
          <w:sz w:val="24"/>
        </w:rPr>
        <w:t>格式）</w:t>
      </w:r>
      <w:bookmarkEnd w:id="467"/>
    </w:p>
    <w:p w14:paraId="312DB1CB">
      <w:pPr>
        <w:spacing w:line="240" w:lineRule="exact"/>
        <w:rPr>
          <w:rFonts w:ascii="宋体" w:hAnsi="宋体"/>
          <w:b/>
          <w:sz w:val="28"/>
          <w:szCs w:val="28"/>
        </w:rPr>
      </w:pPr>
    </w:p>
    <w:p w14:paraId="5D3C71A9">
      <w:pPr>
        <w:spacing w:line="440" w:lineRule="exact"/>
        <w:ind w:firstLine="480"/>
        <w:jc w:val="center"/>
        <w:rPr>
          <w:rFonts w:hint="eastAsia" w:ascii="宋体" w:hAnsi="宋体"/>
          <w:b/>
          <w:bCs/>
          <w:spacing w:val="60"/>
          <w:sz w:val="36"/>
          <w:szCs w:val="36"/>
        </w:rPr>
      </w:pPr>
      <w:r>
        <w:rPr>
          <w:rFonts w:hint="eastAsia" w:ascii="宋体" w:hAnsi="宋体"/>
          <w:b/>
          <w:bCs/>
          <w:spacing w:val="60"/>
          <w:sz w:val="36"/>
          <w:szCs w:val="36"/>
        </w:rPr>
        <w:t>材料说明一览表</w:t>
      </w:r>
    </w:p>
    <w:p w14:paraId="2F5BE282">
      <w:pPr>
        <w:spacing w:afterLines="50" w:line="440" w:lineRule="exact"/>
        <w:rPr>
          <w:rFonts w:hint="eastAsia" w:ascii="宋体" w:hAnsi="宋体" w:eastAsia="宋体"/>
          <w:sz w:val="24"/>
          <w:u w:val="single"/>
          <w:lang w:val="en-US" w:eastAsia="zh-CN"/>
        </w:rPr>
      </w:pPr>
      <w:r>
        <w:rPr>
          <w:rFonts w:hint="eastAsia" w:ascii="宋体" w:hAnsi="宋体"/>
          <w:sz w:val="24"/>
        </w:rPr>
        <w:t>供应商名称：</w:t>
      </w:r>
      <w:r>
        <w:rPr>
          <w:rFonts w:hint="eastAsia" w:ascii="宋体" w:hAnsi="宋体"/>
          <w:sz w:val="24"/>
          <w:u w:val="single"/>
        </w:rPr>
        <w:t xml:space="preserve">                          </w:t>
      </w:r>
      <w:r>
        <w:rPr>
          <w:rFonts w:hint="eastAsia" w:ascii="宋体" w:hAnsi="宋体"/>
          <w:sz w:val="24"/>
        </w:rPr>
        <w:t xml:space="preserve">                                               </w:t>
      </w:r>
      <w:r>
        <w:rPr>
          <w:rFonts w:hint="eastAsia" w:ascii="宋体" w:hAnsi="宋体"/>
          <w:bCs/>
          <w:kern w:val="0"/>
          <w:sz w:val="24"/>
        </w:rPr>
        <w:t>项目编号</w:t>
      </w:r>
      <w:r>
        <w:rPr>
          <w:rFonts w:hint="eastAsia" w:ascii="宋体" w:hAnsi="宋体"/>
          <w:sz w:val="24"/>
        </w:rPr>
        <w:t>：</w:t>
      </w:r>
      <w:r>
        <w:rPr>
          <w:rFonts w:hint="eastAsia" w:ascii="宋体" w:hAnsi="宋体"/>
          <w:sz w:val="24"/>
          <w:u w:val="single"/>
          <w:lang w:eastAsia="zh-CN"/>
        </w:rPr>
        <w:t>SNJZ-2026-Z035</w:t>
      </w:r>
    </w:p>
    <w:tbl>
      <w:tblPr>
        <w:tblStyle w:val="28"/>
        <w:tblW w:w="0" w:type="auto"/>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28" w:type="dxa"/>
          <w:left w:w="57" w:type="dxa"/>
          <w:bottom w:w="28" w:type="dxa"/>
          <w:right w:w="57" w:type="dxa"/>
        </w:tblCellMar>
      </w:tblPr>
      <w:tblGrid>
        <w:gridCol w:w="1168"/>
        <w:gridCol w:w="2835"/>
        <w:gridCol w:w="1328"/>
        <w:gridCol w:w="1155"/>
        <w:gridCol w:w="4342"/>
        <w:gridCol w:w="1864"/>
        <w:gridCol w:w="916"/>
      </w:tblGrid>
      <w:tr w14:paraId="328EC77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28" w:type="dxa"/>
            <w:left w:w="57" w:type="dxa"/>
            <w:bottom w:w="28" w:type="dxa"/>
            <w:right w:w="57" w:type="dxa"/>
          </w:tblCellMar>
        </w:tblPrEx>
        <w:trPr>
          <w:trHeight w:val="20" w:hRule="atLeast"/>
          <w:jc w:val="center"/>
        </w:trPr>
        <w:tc>
          <w:tcPr>
            <w:tcW w:w="1168" w:type="dxa"/>
            <w:noWrap w:val="0"/>
            <w:vAlign w:val="center"/>
          </w:tcPr>
          <w:p w14:paraId="61F1E6C1">
            <w:pPr>
              <w:jc w:val="center"/>
              <w:rPr>
                <w:rFonts w:hint="eastAsia" w:ascii="宋体" w:hAnsi="宋体"/>
                <w:b/>
                <w:szCs w:val="21"/>
              </w:rPr>
            </w:pPr>
            <w:r>
              <w:rPr>
                <w:rFonts w:hint="eastAsia" w:ascii="宋体" w:hAnsi="宋体"/>
                <w:b/>
                <w:szCs w:val="21"/>
              </w:rPr>
              <w:t>序号</w:t>
            </w:r>
          </w:p>
        </w:tc>
        <w:tc>
          <w:tcPr>
            <w:tcW w:w="2835" w:type="dxa"/>
            <w:noWrap w:val="0"/>
            <w:vAlign w:val="center"/>
          </w:tcPr>
          <w:p w14:paraId="16DFAB48">
            <w:pPr>
              <w:jc w:val="center"/>
              <w:rPr>
                <w:rFonts w:hint="eastAsia" w:ascii="宋体" w:hAnsi="宋体"/>
                <w:b/>
                <w:szCs w:val="21"/>
              </w:rPr>
            </w:pPr>
            <w:r>
              <w:rPr>
                <w:rFonts w:hint="eastAsia" w:ascii="宋体" w:hAnsi="宋体"/>
                <w:b/>
                <w:szCs w:val="21"/>
              </w:rPr>
              <w:t>材料名称</w:t>
            </w:r>
          </w:p>
        </w:tc>
        <w:tc>
          <w:tcPr>
            <w:tcW w:w="1328" w:type="dxa"/>
            <w:noWrap w:val="0"/>
            <w:vAlign w:val="center"/>
          </w:tcPr>
          <w:p w14:paraId="4604758B">
            <w:pPr>
              <w:jc w:val="center"/>
              <w:rPr>
                <w:rFonts w:hint="eastAsia" w:ascii="宋体" w:hAnsi="宋体"/>
                <w:b/>
                <w:szCs w:val="21"/>
              </w:rPr>
            </w:pPr>
            <w:r>
              <w:rPr>
                <w:rFonts w:hint="eastAsia" w:ascii="宋体" w:hAnsi="宋体"/>
                <w:b/>
                <w:szCs w:val="21"/>
              </w:rPr>
              <w:t>品牌</w:t>
            </w:r>
          </w:p>
        </w:tc>
        <w:tc>
          <w:tcPr>
            <w:tcW w:w="1155" w:type="dxa"/>
            <w:noWrap w:val="0"/>
            <w:vAlign w:val="center"/>
          </w:tcPr>
          <w:p w14:paraId="220CC143">
            <w:pPr>
              <w:jc w:val="center"/>
              <w:rPr>
                <w:rFonts w:hint="eastAsia" w:ascii="宋体" w:hAnsi="宋体"/>
                <w:b/>
                <w:szCs w:val="21"/>
              </w:rPr>
            </w:pPr>
            <w:r>
              <w:rPr>
                <w:rFonts w:hint="eastAsia" w:ascii="宋体" w:hAnsi="宋体"/>
                <w:b/>
                <w:szCs w:val="21"/>
              </w:rPr>
              <w:t>型号</w:t>
            </w:r>
          </w:p>
        </w:tc>
        <w:tc>
          <w:tcPr>
            <w:tcW w:w="4342" w:type="dxa"/>
            <w:noWrap w:val="0"/>
            <w:tcMar>
              <w:top w:w="28" w:type="dxa"/>
              <w:left w:w="57" w:type="dxa"/>
              <w:bottom w:w="28" w:type="dxa"/>
              <w:right w:w="57" w:type="dxa"/>
            </w:tcMar>
            <w:vAlign w:val="center"/>
          </w:tcPr>
          <w:p w14:paraId="18EBA24A">
            <w:pPr>
              <w:jc w:val="center"/>
              <w:rPr>
                <w:rFonts w:hint="eastAsia" w:ascii="宋体" w:hAnsi="宋体"/>
                <w:b/>
                <w:szCs w:val="21"/>
              </w:rPr>
            </w:pPr>
            <w:r>
              <w:rPr>
                <w:rFonts w:hint="eastAsia" w:ascii="宋体" w:hAnsi="宋体" w:cs="宋体"/>
                <w:b/>
                <w:bCs/>
                <w:szCs w:val="21"/>
              </w:rPr>
              <w:t>技术规格</w:t>
            </w:r>
          </w:p>
        </w:tc>
        <w:tc>
          <w:tcPr>
            <w:tcW w:w="1864" w:type="dxa"/>
            <w:noWrap w:val="0"/>
            <w:vAlign w:val="center"/>
          </w:tcPr>
          <w:p w14:paraId="4D5CABA5">
            <w:pPr>
              <w:jc w:val="center"/>
              <w:rPr>
                <w:rFonts w:hint="eastAsia" w:ascii="宋体" w:hAnsi="宋体"/>
                <w:b/>
                <w:szCs w:val="21"/>
              </w:rPr>
            </w:pPr>
            <w:r>
              <w:rPr>
                <w:rFonts w:hint="eastAsia" w:ascii="宋体" w:hAnsi="宋体" w:cs="宋体"/>
                <w:b/>
                <w:bCs/>
                <w:szCs w:val="21"/>
              </w:rPr>
              <w:t>生产厂家</w:t>
            </w:r>
          </w:p>
        </w:tc>
        <w:tc>
          <w:tcPr>
            <w:tcW w:w="916" w:type="dxa"/>
            <w:noWrap w:val="0"/>
            <w:tcMar>
              <w:top w:w="28" w:type="dxa"/>
              <w:left w:w="57" w:type="dxa"/>
              <w:bottom w:w="28" w:type="dxa"/>
              <w:right w:w="57" w:type="dxa"/>
            </w:tcMar>
            <w:vAlign w:val="center"/>
          </w:tcPr>
          <w:p w14:paraId="59B1C87F">
            <w:pPr>
              <w:jc w:val="center"/>
              <w:rPr>
                <w:rFonts w:hint="eastAsia" w:ascii="宋体" w:hAnsi="宋体"/>
                <w:b/>
                <w:szCs w:val="21"/>
              </w:rPr>
            </w:pPr>
            <w:r>
              <w:rPr>
                <w:rFonts w:hint="eastAsia" w:ascii="宋体" w:hAnsi="宋体"/>
                <w:b/>
                <w:szCs w:val="21"/>
              </w:rPr>
              <w:t>产地</w:t>
            </w:r>
          </w:p>
        </w:tc>
      </w:tr>
      <w:tr w14:paraId="7D23788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28" w:type="dxa"/>
            <w:left w:w="57" w:type="dxa"/>
            <w:bottom w:w="28" w:type="dxa"/>
            <w:right w:w="57" w:type="dxa"/>
          </w:tblCellMar>
        </w:tblPrEx>
        <w:trPr>
          <w:trHeight w:val="372" w:hRule="atLeast"/>
          <w:jc w:val="center"/>
        </w:trPr>
        <w:tc>
          <w:tcPr>
            <w:tcW w:w="1168" w:type="dxa"/>
            <w:noWrap w:val="0"/>
            <w:vAlign w:val="center"/>
          </w:tcPr>
          <w:p w14:paraId="305F149B">
            <w:pPr>
              <w:jc w:val="center"/>
              <w:rPr>
                <w:rFonts w:hint="eastAsia" w:ascii="宋体" w:hAnsi="宋体"/>
                <w:szCs w:val="21"/>
              </w:rPr>
            </w:pPr>
            <w:r>
              <w:rPr>
                <w:rFonts w:hint="eastAsia" w:ascii="宋体" w:hAnsi="宋体"/>
                <w:szCs w:val="21"/>
              </w:rPr>
              <w:t>1</w:t>
            </w:r>
          </w:p>
        </w:tc>
        <w:tc>
          <w:tcPr>
            <w:tcW w:w="2835" w:type="dxa"/>
            <w:noWrap w:val="0"/>
            <w:vAlign w:val="center"/>
          </w:tcPr>
          <w:p w14:paraId="40991B70">
            <w:pPr>
              <w:jc w:val="center"/>
              <w:rPr>
                <w:rFonts w:hint="eastAsia" w:ascii="宋体" w:hAnsi="宋体"/>
                <w:szCs w:val="21"/>
              </w:rPr>
            </w:pPr>
          </w:p>
        </w:tc>
        <w:tc>
          <w:tcPr>
            <w:tcW w:w="1328" w:type="dxa"/>
            <w:noWrap w:val="0"/>
            <w:vAlign w:val="center"/>
          </w:tcPr>
          <w:p w14:paraId="71252CD2">
            <w:pPr>
              <w:jc w:val="center"/>
              <w:rPr>
                <w:rFonts w:hint="eastAsia" w:ascii="宋体" w:hAnsi="宋体"/>
                <w:szCs w:val="21"/>
              </w:rPr>
            </w:pPr>
          </w:p>
        </w:tc>
        <w:tc>
          <w:tcPr>
            <w:tcW w:w="1155" w:type="dxa"/>
            <w:noWrap w:val="0"/>
            <w:vAlign w:val="center"/>
          </w:tcPr>
          <w:p w14:paraId="06947231">
            <w:pPr>
              <w:jc w:val="center"/>
              <w:rPr>
                <w:rFonts w:hint="eastAsia" w:ascii="宋体" w:hAnsi="宋体"/>
                <w:szCs w:val="21"/>
              </w:rPr>
            </w:pPr>
          </w:p>
        </w:tc>
        <w:tc>
          <w:tcPr>
            <w:tcW w:w="4342" w:type="dxa"/>
            <w:noWrap w:val="0"/>
            <w:tcMar>
              <w:top w:w="28" w:type="dxa"/>
              <w:left w:w="57" w:type="dxa"/>
              <w:bottom w:w="28" w:type="dxa"/>
              <w:right w:w="57" w:type="dxa"/>
            </w:tcMar>
            <w:vAlign w:val="center"/>
          </w:tcPr>
          <w:p w14:paraId="43327421">
            <w:pPr>
              <w:jc w:val="center"/>
              <w:rPr>
                <w:rFonts w:hint="eastAsia" w:ascii="宋体" w:hAnsi="宋体"/>
                <w:szCs w:val="21"/>
                <w:u w:val="single"/>
              </w:rPr>
            </w:pPr>
          </w:p>
        </w:tc>
        <w:tc>
          <w:tcPr>
            <w:tcW w:w="1864" w:type="dxa"/>
            <w:noWrap w:val="0"/>
            <w:vAlign w:val="center"/>
          </w:tcPr>
          <w:p w14:paraId="7426344E">
            <w:pPr>
              <w:jc w:val="center"/>
              <w:rPr>
                <w:rFonts w:hint="eastAsia" w:ascii="宋体" w:hAnsi="宋体"/>
                <w:szCs w:val="21"/>
                <w:u w:val="single"/>
              </w:rPr>
            </w:pPr>
          </w:p>
        </w:tc>
        <w:tc>
          <w:tcPr>
            <w:tcW w:w="916" w:type="dxa"/>
            <w:noWrap w:val="0"/>
            <w:tcMar>
              <w:top w:w="28" w:type="dxa"/>
              <w:left w:w="57" w:type="dxa"/>
              <w:bottom w:w="28" w:type="dxa"/>
              <w:right w:w="57" w:type="dxa"/>
            </w:tcMar>
            <w:vAlign w:val="center"/>
          </w:tcPr>
          <w:p w14:paraId="0F5317EF">
            <w:pPr>
              <w:jc w:val="center"/>
              <w:rPr>
                <w:rFonts w:hint="eastAsia" w:ascii="宋体" w:hAnsi="宋体"/>
                <w:szCs w:val="21"/>
                <w:u w:val="single"/>
              </w:rPr>
            </w:pPr>
          </w:p>
        </w:tc>
      </w:tr>
      <w:tr w14:paraId="34A14F4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28" w:type="dxa"/>
            <w:left w:w="57" w:type="dxa"/>
            <w:bottom w:w="28" w:type="dxa"/>
            <w:right w:w="57" w:type="dxa"/>
          </w:tblCellMar>
        </w:tblPrEx>
        <w:trPr>
          <w:trHeight w:val="20" w:hRule="atLeast"/>
          <w:jc w:val="center"/>
        </w:trPr>
        <w:tc>
          <w:tcPr>
            <w:tcW w:w="1168" w:type="dxa"/>
            <w:noWrap w:val="0"/>
            <w:vAlign w:val="center"/>
          </w:tcPr>
          <w:p w14:paraId="6802707C">
            <w:pPr>
              <w:jc w:val="center"/>
              <w:rPr>
                <w:rFonts w:hint="eastAsia" w:ascii="宋体" w:hAnsi="宋体"/>
                <w:szCs w:val="21"/>
              </w:rPr>
            </w:pPr>
            <w:r>
              <w:rPr>
                <w:rFonts w:hint="eastAsia" w:ascii="宋体" w:hAnsi="宋体"/>
                <w:szCs w:val="21"/>
              </w:rPr>
              <w:t>2</w:t>
            </w:r>
          </w:p>
        </w:tc>
        <w:tc>
          <w:tcPr>
            <w:tcW w:w="2835" w:type="dxa"/>
            <w:noWrap w:val="0"/>
            <w:vAlign w:val="center"/>
          </w:tcPr>
          <w:p w14:paraId="291DBFC5">
            <w:pPr>
              <w:jc w:val="center"/>
              <w:rPr>
                <w:rFonts w:hint="eastAsia" w:ascii="宋体" w:hAnsi="宋体"/>
                <w:szCs w:val="21"/>
              </w:rPr>
            </w:pPr>
          </w:p>
        </w:tc>
        <w:tc>
          <w:tcPr>
            <w:tcW w:w="1328" w:type="dxa"/>
            <w:noWrap w:val="0"/>
            <w:vAlign w:val="center"/>
          </w:tcPr>
          <w:p w14:paraId="4E655813">
            <w:pPr>
              <w:jc w:val="center"/>
              <w:rPr>
                <w:rFonts w:hint="eastAsia" w:ascii="宋体" w:hAnsi="宋体"/>
                <w:szCs w:val="21"/>
              </w:rPr>
            </w:pPr>
          </w:p>
        </w:tc>
        <w:tc>
          <w:tcPr>
            <w:tcW w:w="1155" w:type="dxa"/>
            <w:noWrap w:val="0"/>
            <w:vAlign w:val="center"/>
          </w:tcPr>
          <w:p w14:paraId="76C298E2">
            <w:pPr>
              <w:jc w:val="center"/>
              <w:rPr>
                <w:rFonts w:hint="eastAsia" w:ascii="宋体" w:hAnsi="宋体"/>
                <w:szCs w:val="21"/>
              </w:rPr>
            </w:pPr>
          </w:p>
        </w:tc>
        <w:tc>
          <w:tcPr>
            <w:tcW w:w="4342" w:type="dxa"/>
            <w:noWrap w:val="0"/>
            <w:tcMar>
              <w:top w:w="28" w:type="dxa"/>
              <w:left w:w="57" w:type="dxa"/>
              <w:bottom w:w="28" w:type="dxa"/>
              <w:right w:w="57" w:type="dxa"/>
            </w:tcMar>
            <w:vAlign w:val="center"/>
          </w:tcPr>
          <w:p w14:paraId="580D8172">
            <w:pPr>
              <w:jc w:val="center"/>
              <w:rPr>
                <w:rFonts w:hint="eastAsia" w:ascii="宋体" w:hAnsi="宋体"/>
                <w:szCs w:val="21"/>
                <w:u w:val="single"/>
              </w:rPr>
            </w:pPr>
          </w:p>
        </w:tc>
        <w:tc>
          <w:tcPr>
            <w:tcW w:w="1864" w:type="dxa"/>
            <w:noWrap w:val="0"/>
            <w:vAlign w:val="center"/>
          </w:tcPr>
          <w:p w14:paraId="539DA8A5">
            <w:pPr>
              <w:jc w:val="center"/>
              <w:rPr>
                <w:rFonts w:hint="eastAsia" w:ascii="宋体" w:hAnsi="宋体"/>
                <w:szCs w:val="21"/>
                <w:u w:val="single"/>
              </w:rPr>
            </w:pPr>
          </w:p>
        </w:tc>
        <w:tc>
          <w:tcPr>
            <w:tcW w:w="916" w:type="dxa"/>
            <w:noWrap w:val="0"/>
            <w:tcMar>
              <w:top w:w="28" w:type="dxa"/>
              <w:left w:w="57" w:type="dxa"/>
              <w:bottom w:w="28" w:type="dxa"/>
              <w:right w:w="57" w:type="dxa"/>
            </w:tcMar>
            <w:vAlign w:val="center"/>
          </w:tcPr>
          <w:p w14:paraId="64549A2D">
            <w:pPr>
              <w:jc w:val="center"/>
              <w:rPr>
                <w:rFonts w:hint="eastAsia" w:ascii="宋体" w:hAnsi="宋体"/>
                <w:szCs w:val="21"/>
                <w:u w:val="single"/>
              </w:rPr>
            </w:pPr>
          </w:p>
        </w:tc>
      </w:tr>
      <w:tr w14:paraId="5E23B41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28" w:type="dxa"/>
            <w:left w:w="57" w:type="dxa"/>
            <w:bottom w:w="28" w:type="dxa"/>
            <w:right w:w="57" w:type="dxa"/>
          </w:tblCellMar>
        </w:tblPrEx>
        <w:trPr>
          <w:trHeight w:val="20" w:hRule="atLeast"/>
          <w:jc w:val="center"/>
        </w:trPr>
        <w:tc>
          <w:tcPr>
            <w:tcW w:w="1168" w:type="dxa"/>
            <w:noWrap w:val="0"/>
            <w:vAlign w:val="center"/>
          </w:tcPr>
          <w:p w14:paraId="36930AC0">
            <w:pPr>
              <w:jc w:val="center"/>
              <w:rPr>
                <w:rFonts w:hint="eastAsia" w:ascii="宋体" w:hAnsi="宋体"/>
                <w:szCs w:val="21"/>
              </w:rPr>
            </w:pPr>
            <w:r>
              <w:rPr>
                <w:rFonts w:hint="eastAsia" w:ascii="宋体" w:hAnsi="宋体"/>
                <w:szCs w:val="21"/>
              </w:rPr>
              <w:t>3</w:t>
            </w:r>
          </w:p>
        </w:tc>
        <w:tc>
          <w:tcPr>
            <w:tcW w:w="2835" w:type="dxa"/>
            <w:noWrap w:val="0"/>
            <w:vAlign w:val="center"/>
          </w:tcPr>
          <w:p w14:paraId="0805EC24">
            <w:pPr>
              <w:jc w:val="center"/>
              <w:rPr>
                <w:rFonts w:hint="eastAsia" w:ascii="宋体" w:hAnsi="宋体"/>
                <w:szCs w:val="21"/>
              </w:rPr>
            </w:pPr>
          </w:p>
        </w:tc>
        <w:tc>
          <w:tcPr>
            <w:tcW w:w="1328" w:type="dxa"/>
            <w:noWrap w:val="0"/>
            <w:vAlign w:val="center"/>
          </w:tcPr>
          <w:p w14:paraId="5C605D1E">
            <w:pPr>
              <w:jc w:val="center"/>
              <w:rPr>
                <w:rFonts w:hint="eastAsia" w:ascii="宋体" w:hAnsi="宋体"/>
                <w:szCs w:val="21"/>
              </w:rPr>
            </w:pPr>
          </w:p>
        </w:tc>
        <w:tc>
          <w:tcPr>
            <w:tcW w:w="1155" w:type="dxa"/>
            <w:noWrap w:val="0"/>
            <w:vAlign w:val="center"/>
          </w:tcPr>
          <w:p w14:paraId="17CC91B2">
            <w:pPr>
              <w:jc w:val="center"/>
              <w:rPr>
                <w:rFonts w:hint="eastAsia" w:ascii="宋体" w:hAnsi="宋体"/>
                <w:szCs w:val="21"/>
              </w:rPr>
            </w:pPr>
          </w:p>
        </w:tc>
        <w:tc>
          <w:tcPr>
            <w:tcW w:w="4342" w:type="dxa"/>
            <w:noWrap w:val="0"/>
            <w:tcMar>
              <w:top w:w="28" w:type="dxa"/>
              <w:left w:w="57" w:type="dxa"/>
              <w:bottom w:w="28" w:type="dxa"/>
              <w:right w:w="57" w:type="dxa"/>
            </w:tcMar>
            <w:vAlign w:val="center"/>
          </w:tcPr>
          <w:p w14:paraId="0A16F5E8">
            <w:pPr>
              <w:jc w:val="center"/>
              <w:rPr>
                <w:rFonts w:hint="eastAsia" w:ascii="宋体" w:hAnsi="宋体"/>
                <w:szCs w:val="21"/>
                <w:u w:val="single"/>
              </w:rPr>
            </w:pPr>
          </w:p>
        </w:tc>
        <w:tc>
          <w:tcPr>
            <w:tcW w:w="1864" w:type="dxa"/>
            <w:noWrap w:val="0"/>
            <w:vAlign w:val="center"/>
          </w:tcPr>
          <w:p w14:paraId="7BC7BA7A">
            <w:pPr>
              <w:jc w:val="center"/>
              <w:rPr>
                <w:rFonts w:hint="eastAsia" w:ascii="宋体" w:hAnsi="宋体"/>
                <w:szCs w:val="21"/>
                <w:u w:val="single"/>
              </w:rPr>
            </w:pPr>
          </w:p>
        </w:tc>
        <w:tc>
          <w:tcPr>
            <w:tcW w:w="916" w:type="dxa"/>
            <w:noWrap w:val="0"/>
            <w:tcMar>
              <w:top w:w="28" w:type="dxa"/>
              <w:left w:w="57" w:type="dxa"/>
              <w:bottom w:w="28" w:type="dxa"/>
              <w:right w:w="57" w:type="dxa"/>
            </w:tcMar>
            <w:vAlign w:val="center"/>
          </w:tcPr>
          <w:p w14:paraId="53FBB172">
            <w:pPr>
              <w:jc w:val="center"/>
              <w:rPr>
                <w:rFonts w:hint="eastAsia" w:ascii="宋体" w:hAnsi="宋体"/>
                <w:szCs w:val="21"/>
                <w:u w:val="single"/>
              </w:rPr>
            </w:pPr>
          </w:p>
        </w:tc>
      </w:tr>
      <w:tr w14:paraId="533FEB2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28" w:type="dxa"/>
            <w:left w:w="57" w:type="dxa"/>
            <w:bottom w:w="28" w:type="dxa"/>
            <w:right w:w="57" w:type="dxa"/>
          </w:tblCellMar>
        </w:tblPrEx>
        <w:trPr>
          <w:trHeight w:val="20" w:hRule="atLeast"/>
          <w:jc w:val="center"/>
        </w:trPr>
        <w:tc>
          <w:tcPr>
            <w:tcW w:w="1168" w:type="dxa"/>
            <w:noWrap w:val="0"/>
            <w:vAlign w:val="center"/>
          </w:tcPr>
          <w:p w14:paraId="0FA1E403">
            <w:pPr>
              <w:jc w:val="center"/>
              <w:rPr>
                <w:rFonts w:hint="eastAsia" w:ascii="宋体" w:hAnsi="宋体"/>
                <w:szCs w:val="21"/>
              </w:rPr>
            </w:pPr>
            <w:r>
              <w:rPr>
                <w:rFonts w:hint="eastAsia" w:ascii="宋体" w:hAnsi="宋体"/>
                <w:szCs w:val="21"/>
              </w:rPr>
              <w:t>…</w:t>
            </w:r>
          </w:p>
        </w:tc>
        <w:tc>
          <w:tcPr>
            <w:tcW w:w="2835" w:type="dxa"/>
            <w:noWrap w:val="0"/>
            <w:vAlign w:val="center"/>
          </w:tcPr>
          <w:p w14:paraId="1F8CCC69">
            <w:pPr>
              <w:jc w:val="center"/>
              <w:rPr>
                <w:rFonts w:hint="eastAsia" w:ascii="宋体" w:hAnsi="宋体"/>
                <w:szCs w:val="21"/>
              </w:rPr>
            </w:pPr>
          </w:p>
        </w:tc>
        <w:tc>
          <w:tcPr>
            <w:tcW w:w="1328" w:type="dxa"/>
            <w:noWrap w:val="0"/>
            <w:vAlign w:val="center"/>
          </w:tcPr>
          <w:p w14:paraId="45763164">
            <w:pPr>
              <w:jc w:val="center"/>
              <w:rPr>
                <w:rFonts w:hint="eastAsia" w:ascii="宋体" w:hAnsi="宋体"/>
                <w:szCs w:val="21"/>
              </w:rPr>
            </w:pPr>
          </w:p>
        </w:tc>
        <w:tc>
          <w:tcPr>
            <w:tcW w:w="1155" w:type="dxa"/>
            <w:noWrap w:val="0"/>
            <w:vAlign w:val="center"/>
          </w:tcPr>
          <w:p w14:paraId="32C61105">
            <w:pPr>
              <w:jc w:val="center"/>
              <w:rPr>
                <w:rFonts w:hint="eastAsia" w:ascii="宋体" w:hAnsi="宋体"/>
                <w:szCs w:val="21"/>
              </w:rPr>
            </w:pPr>
          </w:p>
        </w:tc>
        <w:tc>
          <w:tcPr>
            <w:tcW w:w="4342" w:type="dxa"/>
            <w:noWrap w:val="0"/>
            <w:tcMar>
              <w:top w:w="28" w:type="dxa"/>
              <w:left w:w="57" w:type="dxa"/>
              <w:bottom w:w="28" w:type="dxa"/>
              <w:right w:w="57" w:type="dxa"/>
            </w:tcMar>
            <w:vAlign w:val="center"/>
          </w:tcPr>
          <w:p w14:paraId="64D5FAE8">
            <w:pPr>
              <w:jc w:val="center"/>
              <w:rPr>
                <w:rFonts w:hint="eastAsia" w:ascii="宋体" w:hAnsi="宋体"/>
                <w:szCs w:val="21"/>
                <w:u w:val="single"/>
              </w:rPr>
            </w:pPr>
          </w:p>
        </w:tc>
        <w:tc>
          <w:tcPr>
            <w:tcW w:w="1864" w:type="dxa"/>
            <w:noWrap w:val="0"/>
            <w:vAlign w:val="center"/>
          </w:tcPr>
          <w:p w14:paraId="09CBC909">
            <w:pPr>
              <w:jc w:val="center"/>
              <w:rPr>
                <w:rFonts w:hint="eastAsia" w:ascii="宋体" w:hAnsi="宋体"/>
                <w:szCs w:val="21"/>
                <w:u w:val="single"/>
              </w:rPr>
            </w:pPr>
          </w:p>
        </w:tc>
        <w:tc>
          <w:tcPr>
            <w:tcW w:w="916" w:type="dxa"/>
            <w:noWrap w:val="0"/>
            <w:tcMar>
              <w:top w:w="28" w:type="dxa"/>
              <w:left w:w="57" w:type="dxa"/>
              <w:bottom w:w="28" w:type="dxa"/>
              <w:right w:w="57" w:type="dxa"/>
            </w:tcMar>
            <w:vAlign w:val="center"/>
          </w:tcPr>
          <w:p w14:paraId="00F69CC8">
            <w:pPr>
              <w:jc w:val="center"/>
              <w:rPr>
                <w:rFonts w:hint="eastAsia" w:ascii="宋体" w:hAnsi="宋体"/>
                <w:szCs w:val="21"/>
                <w:u w:val="single"/>
              </w:rPr>
            </w:pPr>
          </w:p>
        </w:tc>
      </w:tr>
    </w:tbl>
    <w:p w14:paraId="6B25ACBE">
      <w:pPr>
        <w:adjustRightInd w:val="0"/>
        <w:snapToGrid w:val="0"/>
        <w:spacing w:beforeLines="50" w:line="360" w:lineRule="exact"/>
        <w:ind w:firstLine="210" w:firstLineChars="100"/>
        <w:rPr>
          <w:rFonts w:hint="eastAsia" w:ascii="宋体" w:hAnsi="宋体"/>
          <w:bCs/>
          <w:szCs w:val="21"/>
        </w:rPr>
      </w:pPr>
      <w:r>
        <w:rPr>
          <w:rFonts w:hint="eastAsia" w:ascii="宋体" w:hAnsi="宋体"/>
          <w:bCs/>
          <w:szCs w:val="21"/>
        </w:rPr>
        <w:t>注：①本表须如实逐项填写，不得空项。空缺项目</w:t>
      </w:r>
      <w:r>
        <w:rPr>
          <w:rFonts w:hint="eastAsia" w:ascii="宋体" w:hAnsi="宋体"/>
          <w:szCs w:val="21"/>
        </w:rPr>
        <w:t>将视为没有实质性响应磋商文件。</w:t>
      </w:r>
    </w:p>
    <w:p w14:paraId="4ECABE96">
      <w:pPr>
        <w:spacing w:line="380" w:lineRule="exact"/>
        <w:ind w:firstLine="621" w:firstLineChars="296"/>
        <w:rPr>
          <w:rFonts w:hint="eastAsia" w:ascii="宋体" w:hAnsi="宋体"/>
          <w:bCs/>
          <w:szCs w:val="21"/>
        </w:rPr>
      </w:pPr>
      <w:r>
        <w:rPr>
          <w:rFonts w:hint="eastAsia" w:ascii="宋体" w:hAnsi="宋体"/>
          <w:bCs/>
          <w:szCs w:val="21"/>
        </w:rPr>
        <w:t>② 若材料无具体型号和注册商标的必须特别注明。各项货物详细技术性能可另页描述。</w:t>
      </w:r>
    </w:p>
    <w:p w14:paraId="591C8198">
      <w:pPr>
        <w:spacing w:line="440" w:lineRule="exact"/>
        <w:ind w:firstLine="240" w:firstLineChars="100"/>
        <w:rPr>
          <w:rFonts w:hint="eastAsia" w:ascii="宋体" w:hAnsi="宋体"/>
          <w:bCs/>
          <w:i/>
          <w:sz w:val="24"/>
        </w:rPr>
      </w:pPr>
    </w:p>
    <w:p w14:paraId="21D89188">
      <w:pPr>
        <w:spacing w:line="440" w:lineRule="exact"/>
        <w:rPr>
          <w:rFonts w:hint="eastAsia" w:ascii="宋体" w:hAnsi="宋体"/>
          <w:sz w:val="24"/>
          <w:u w:val="single"/>
        </w:rPr>
        <w:sectPr>
          <w:headerReference r:id="rId18" w:type="first"/>
          <w:headerReference r:id="rId17" w:type="default"/>
          <w:footerReference r:id="rId19" w:type="default"/>
          <w:pgSz w:w="16838" w:h="11900" w:orient="landscape"/>
          <w:pgMar w:top="1417" w:right="1417" w:bottom="1417" w:left="1417" w:header="850" w:footer="992" w:gutter="0"/>
          <w:pgBorders w:offsetFrom="page">
            <w:top w:val="none" w:sz="0" w:space="0"/>
            <w:left w:val="none" w:sz="0" w:space="0"/>
            <w:bottom w:val="none" w:sz="0" w:space="0"/>
            <w:right w:val="none" w:sz="0" w:space="0"/>
          </w:pgBorders>
          <w:pgNumType w:fmt="decimal"/>
          <w:cols w:space="0" w:num="1"/>
          <w:rtlGutter w:val="0"/>
          <w:docGrid w:linePitch="462" w:charSpace="0"/>
        </w:sectPr>
      </w:pPr>
      <w:r>
        <w:rPr>
          <w:rFonts w:hint="eastAsia" w:ascii="宋体" w:hAnsi="宋体"/>
          <w:sz w:val="24"/>
        </w:rPr>
        <w:t>供应商代表签字：</w:t>
      </w:r>
      <w:r>
        <w:rPr>
          <w:rFonts w:hint="eastAsia" w:ascii="宋体" w:hAnsi="宋体"/>
          <w:sz w:val="24"/>
          <w:u w:val="single"/>
        </w:rPr>
        <w:t xml:space="preserve">                    </w:t>
      </w:r>
      <w:r>
        <w:rPr>
          <w:rFonts w:hint="eastAsia" w:ascii="宋体" w:hAnsi="宋体"/>
          <w:sz w:val="24"/>
        </w:rPr>
        <w:t>(供应商单位公章)                日   期：</w:t>
      </w:r>
      <w:r>
        <w:rPr>
          <w:rFonts w:hint="eastAsia" w:ascii="宋体" w:hAnsi="宋体"/>
          <w:sz w:val="24"/>
          <w:u w:val="single"/>
        </w:rPr>
        <w:t xml:space="preserve">                           </w:t>
      </w:r>
    </w:p>
    <w:p w14:paraId="3CEAD99B">
      <w:pPr>
        <w:spacing w:line="440" w:lineRule="exact"/>
        <w:outlineLvl w:val="1"/>
        <w:rPr>
          <w:rFonts w:ascii="宋体" w:hAnsi="宋体"/>
          <w:b/>
          <w:bCs/>
          <w:sz w:val="28"/>
          <w:szCs w:val="28"/>
        </w:rPr>
      </w:pPr>
      <w:bookmarkStart w:id="468" w:name="_Toc23498"/>
      <w:bookmarkStart w:id="469" w:name="_Toc236380005"/>
      <w:bookmarkStart w:id="470" w:name="_Toc235130409"/>
      <w:bookmarkStart w:id="471" w:name="_Toc238029925"/>
      <w:bookmarkStart w:id="472" w:name="_Toc238030585"/>
      <w:bookmarkStart w:id="473" w:name="_Toc194663924"/>
      <w:bookmarkStart w:id="474" w:name="_Toc238029670"/>
      <w:bookmarkStart w:id="475" w:name="_Toc277167063"/>
      <w:bookmarkStart w:id="476" w:name="_Toc193187103"/>
      <w:bookmarkStart w:id="477" w:name="_Toc235829117"/>
      <w:bookmarkStart w:id="478" w:name="_Toc277167814"/>
      <w:bookmarkStart w:id="479" w:name="_Toc276603232"/>
      <w:bookmarkStart w:id="480" w:name="_Toc519696326"/>
      <w:bookmarkStart w:id="481" w:name="_Toc14203"/>
      <w:bookmarkStart w:id="482" w:name="_Toc409523910"/>
      <w:bookmarkStart w:id="483" w:name="_Toc277168028"/>
      <w:bookmarkStart w:id="484" w:name="_Toc235131079"/>
      <w:bookmarkStart w:id="485" w:name="_Toc30577"/>
      <w:bookmarkStart w:id="486" w:name="_Toc193126887"/>
      <w:bookmarkStart w:id="487" w:name="_Toc235161781"/>
      <w:bookmarkStart w:id="488" w:name="_Toc4906"/>
      <w:bookmarkStart w:id="489" w:name="_Toc237869933"/>
      <w:bookmarkStart w:id="490" w:name="_Toc277167540"/>
      <w:bookmarkStart w:id="491" w:name="_Toc235131183"/>
      <w:bookmarkStart w:id="492" w:name="_Toc73692363"/>
      <w:bookmarkStart w:id="493" w:name="_Toc235130984"/>
      <w:bookmarkStart w:id="494" w:name="_Toc227517396"/>
      <w:bookmarkStart w:id="495" w:name="_Toc277167892"/>
      <w:bookmarkStart w:id="496" w:name="_Toc277168489"/>
      <w:r>
        <w:rPr>
          <w:rFonts w:hint="eastAsia" w:ascii="宋体" w:hAnsi="宋体"/>
          <w:b/>
          <w:sz w:val="24"/>
        </w:rPr>
        <w:t>5</w:t>
      </w:r>
      <w:r>
        <w:rPr>
          <w:rFonts w:ascii="宋体" w:hAnsi="宋体"/>
          <w:b/>
          <w:sz w:val="24"/>
        </w:rPr>
        <w:t>.</w:t>
      </w:r>
      <w:r>
        <w:rPr>
          <w:rFonts w:hint="eastAsia" w:ascii="宋体" w:hAnsi="宋体"/>
          <w:b/>
          <w:sz w:val="24"/>
        </w:rPr>
        <w:t>商务及施工要求</w:t>
      </w:r>
      <w:r>
        <w:rPr>
          <w:rFonts w:ascii="宋体" w:hAnsi="宋体"/>
          <w:b/>
          <w:sz w:val="24"/>
        </w:rPr>
        <w:t>响应偏离表</w:t>
      </w:r>
      <w:r>
        <w:rPr>
          <w:rFonts w:ascii="宋体" w:hAnsi="宋体"/>
          <w:sz w:val="24"/>
        </w:rPr>
        <w:t>（格式）</w:t>
      </w:r>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p>
    <w:p w14:paraId="4BBD259C">
      <w:pPr>
        <w:spacing w:line="360" w:lineRule="exact"/>
        <w:ind w:left="420"/>
        <w:rPr>
          <w:rFonts w:ascii="宋体" w:hAnsi="宋体"/>
          <w:b/>
          <w:bCs/>
          <w:sz w:val="24"/>
          <w:szCs w:val="32"/>
        </w:rPr>
      </w:pPr>
    </w:p>
    <w:p w14:paraId="041BD07B">
      <w:pPr>
        <w:spacing w:line="440" w:lineRule="exact"/>
        <w:jc w:val="center"/>
        <w:rPr>
          <w:rFonts w:ascii="宋体" w:hAnsi="宋体"/>
          <w:b/>
          <w:bCs/>
          <w:sz w:val="36"/>
          <w:szCs w:val="21"/>
        </w:rPr>
      </w:pPr>
      <w:r>
        <w:rPr>
          <w:rFonts w:hint="eastAsia" w:ascii="宋体" w:hAnsi="宋体"/>
          <w:b/>
          <w:bCs/>
          <w:sz w:val="36"/>
          <w:szCs w:val="21"/>
        </w:rPr>
        <w:t>商务及施工要求</w:t>
      </w:r>
      <w:r>
        <w:rPr>
          <w:rFonts w:ascii="宋体" w:hAnsi="宋体"/>
          <w:b/>
          <w:bCs/>
          <w:sz w:val="36"/>
          <w:szCs w:val="21"/>
        </w:rPr>
        <w:t>响应偏离表</w:t>
      </w:r>
    </w:p>
    <w:p w14:paraId="2C140B70">
      <w:pPr>
        <w:spacing w:line="240" w:lineRule="exact"/>
        <w:jc w:val="center"/>
        <w:rPr>
          <w:rFonts w:ascii="宋体" w:hAnsi="宋体"/>
          <w:b/>
          <w:bCs/>
          <w:szCs w:val="21"/>
        </w:rPr>
      </w:pPr>
    </w:p>
    <w:p w14:paraId="7F81B6F2">
      <w:pPr>
        <w:spacing w:afterLines="50"/>
        <w:rPr>
          <w:rFonts w:ascii="宋体" w:hAnsi="宋体"/>
          <w:sz w:val="24"/>
        </w:rPr>
      </w:pPr>
      <w:r>
        <w:rPr>
          <w:rFonts w:hint="eastAsia" w:ascii="宋体" w:hAnsi="宋体"/>
          <w:sz w:val="24"/>
        </w:rPr>
        <w:t>供应商</w:t>
      </w:r>
      <w:r>
        <w:rPr>
          <w:rFonts w:ascii="宋体" w:hAnsi="宋体"/>
          <w:sz w:val="24"/>
        </w:rPr>
        <w:t>名称：</w:t>
      </w:r>
      <w:r>
        <w:rPr>
          <w:rFonts w:ascii="宋体" w:hAnsi="宋体"/>
          <w:sz w:val="24"/>
          <w:u w:val="single"/>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项目编号：</w:t>
      </w:r>
      <w:r>
        <w:rPr>
          <w:rFonts w:hint="eastAsia" w:ascii="宋体" w:hAnsi="宋体"/>
          <w:sz w:val="24"/>
          <w:u w:val="single"/>
          <w:lang w:val="en-US" w:eastAsia="zh-CN"/>
        </w:rPr>
        <w:t>SNJZ-2026-Z035</w:t>
      </w:r>
      <w:r>
        <w:rPr>
          <w:rFonts w:ascii="宋体" w:hAnsi="宋体"/>
          <w:sz w:val="24"/>
        </w:rPr>
        <w:t xml:space="preserve"> </w:t>
      </w:r>
      <w:r>
        <w:rPr>
          <w:rFonts w:hint="eastAsia" w:ascii="宋体" w:hAnsi="宋体"/>
          <w:sz w:val="24"/>
        </w:rPr>
        <w:t xml:space="preserve"> </w:t>
      </w:r>
    </w:p>
    <w:tbl>
      <w:tblPr>
        <w:tblStyle w:val="28"/>
        <w:tblW w:w="0" w:type="auto"/>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6"/>
        <w:gridCol w:w="1545"/>
        <w:gridCol w:w="4755"/>
        <w:gridCol w:w="3374"/>
        <w:gridCol w:w="1111"/>
        <w:gridCol w:w="2409"/>
      </w:tblGrid>
      <w:tr w14:paraId="6154A4A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6" w:type="dxa"/>
            <w:noWrap w:val="0"/>
            <w:tcMar>
              <w:top w:w="57" w:type="dxa"/>
              <w:left w:w="28" w:type="dxa"/>
              <w:bottom w:w="57" w:type="dxa"/>
              <w:right w:w="28" w:type="dxa"/>
            </w:tcMar>
            <w:vAlign w:val="center"/>
          </w:tcPr>
          <w:p w14:paraId="5C4A6933">
            <w:pPr>
              <w:jc w:val="center"/>
              <w:rPr>
                <w:rFonts w:ascii="宋体" w:hAnsi="宋体"/>
                <w:sz w:val="24"/>
              </w:rPr>
            </w:pPr>
            <w:r>
              <w:rPr>
                <w:rFonts w:ascii="宋体" w:hAnsi="宋体"/>
                <w:sz w:val="24"/>
              </w:rPr>
              <w:t>序号</w:t>
            </w:r>
          </w:p>
        </w:tc>
        <w:tc>
          <w:tcPr>
            <w:tcW w:w="1545" w:type="dxa"/>
            <w:noWrap w:val="0"/>
            <w:tcMar>
              <w:top w:w="57" w:type="dxa"/>
              <w:left w:w="28" w:type="dxa"/>
              <w:bottom w:w="57" w:type="dxa"/>
              <w:right w:w="28" w:type="dxa"/>
            </w:tcMar>
            <w:vAlign w:val="center"/>
          </w:tcPr>
          <w:p w14:paraId="461320EB">
            <w:pPr>
              <w:jc w:val="center"/>
              <w:rPr>
                <w:rFonts w:ascii="宋体" w:hAnsi="宋体"/>
                <w:sz w:val="24"/>
              </w:rPr>
            </w:pPr>
            <w:r>
              <w:rPr>
                <w:rFonts w:hint="eastAsia" w:ascii="宋体" w:hAnsi="宋体"/>
                <w:sz w:val="24"/>
              </w:rPr>
              <w:t>磋商</w:t>
            </w:r>
            <w:r>
              <w:rPr>
                <w:rFonts w:ascii="宋体" w:hAnsi="宋体"/>
                <w:sz w:val="24"/>
              </w:rPr>
              <w:t>文件</w:t>
            </w:r>
          </w:p>
          <w:p w14:paraId="01416D77">
            <w:pPr>
              <w:jc w:val="center"/>
              <w:rPr>
                <w:rFonts w:ascii="宋体" w:hAnsi="宋体"/>
                <w:sz w:val="24"/>
              </w:rPr>
            </w:pPr>
            <w:r>
              <w:rPr>
                <w:rFonts w:ascii="宋体" w:hAnsi="宋体"/>
                <w:sz w:val="24"/>
              </w:rPr>
              <w:t>条目号</w:t>
            </w:r>
          </w:p>
        </w:tc>
        <w:tc>
          <w:tcPr>
            <w:tcW w:w="4755" w:type="dxa"/>
            <w:noWrap w:val="0"/>
            <w:tcMar>
              <w:top w:w="57" w:type="dxa"/>
              <w:left w:w="28" w:type="dxa"/>
              <w:bottom w:w="57" w:type="dxa"/>
              <w:right w:w="28" w:type="dxa"/>
            </w:tcMar>
            <w:vAlign w:val="center"/>
          </w:tcPr>
          <w:p w14:paraId="20B2EAE1">
            <w:pPr>
              <w:jc w:val="center"/>
              <w:rPr>
                <w:rFonts w:ascii="宋体" w:hAnsi="宋体"/>
                <w:sz w:val="24"/>
              </w:rPr>
            </w:pPr>
            <w:r>
              <w:rPr>
                <w:rFonts w:hint="eastAsia" w:ascii="宋体" w:hAnsi="宋体"/>
                <w:sz w:val="24"/>
              </w:rPr>
              <w:t>磋商</w:t>
            </w:r>
            <w:r>
              <w:rPr>
                <w:rFonts w:ascii="宋体" w:hAnsi="宋体"/>
                <w:sz w:val="24"/>
              </w:rPr>
              <w:t>文件条款内容</w:t>
            </w:r>
          </w:p>
        </w:tc>
        <w:tc>
          <w:tcPr>
            <w:tcW w:w="3374" w:type="dxa"/>
            <w:noWrap w:val="0"/>
            <w:tcMar>
              <w:top w:w="57" w:type="dxa"/>
              <w:left w:w="28" w:type="dxa"/>
              <w:bottom w:w="57" w:type="dxa"/>
              <w:right w:w="28" w:type="dxa"/>
            </w:tcMar>
            <w:vAlign w:val="center"/>
          </w:tcPr>
          <w:p w14:paraId="2B9F6EE1">
            <w:pPr>
              <w:jc w:val="center"/>
              <w:rPr>
                <w:rFonts w:ascii="宋体" w:hAnsi="宋体"/>
                <w:sz w:val="24"/>
              </w:rPr>
            </w:pPr>
            <w:r>
              <w:rPr>
                <w:rFonts w:hint="eastAsia" w:ascii="宋体" w:hAnsi="宋体"/>
                <w:sz w:val="24"/>
              </w:rPr>
              <w:t>磋商响应</w:t>
            </w:r>
            <w:r>
              <w:rPr>
                <w:rFonts w:ascii="宋体" w:hAnsi="宋体"/>
                <w:sz w:val="24"/>
              </w:rPr>
              <w:t>文件</w:t>
            </w:r>
          </w:p>
          <w:p w14:paraId="294B5A10">
            <w:pPr>
              <w:jc w:val="center"/>
              <w:rPr>
                <w:rFonts w:ascii="宋体" w:hAnsi="宋体"/>
                <w:sz w:val="24"/>
              </w:rPr>
            </w:pPr>
            <w:r>
              <w:rPr>
                <w:rFonts w:ascii="宋体" w:hAnsi="宋体"/>
                <w:sz w:val="24"/>
              </w:rPr>
              <w:t>承诺内容</w:t>
            </w:r>
          </w:p>
        </w:tc>
        <w:tc>
          <w:tcPr>
            <w:tcW w:w="1111" w:type="dxa"/>
            <w:noWrap w:val="0"/>
            <w:tcMar>
              <w:top w:w="57" w:type="dxa"/>
              <w:left w:w="28" w:type="dxa"/>
              <w:bottom w:w="57" w:type="dxa"/>
              <w:right w:w="28" w:type="dxa"/>
            </w:tcMar>
            <w:vAlign w:val="center"/>
          </w:tcPr>
          <w:p w14:paraId="4676C448">
            <w:pPr>
              <w:jc w:val="center"/>
              <w:rPr>
                <w:rFonts w:hint="eastAsia" w:ascii="宋体" w:hAnsi="宋体"/>
                <w:sz w:val="24"/>
              </w:rPr>
            </w:pPr>
            <w:r>
              <w:rPr>
                <w:rFonts w:hint="eastAsia" w:ascii="宋体" w:hAnsi="宋体"/>
                <w:sz w:val="24"/>
              </w:rPr>
              <w:t>偏离情况</w:t>
            </w:r>
          </w:p>
        </w:tc>
        <w:tc>
          <w:tcPr>
            <w:tcW w:w="2409" w:type="dxa"/>
            <w:noWrap w:val="0"/>
            <w:tcMar>
              <w:top w:w="57" w:type="dxa"/>
              <w:left w:w="28" w:type="dxa"/>
              <w:bottom w:w="57" w:type="dxa"/>
              <w:right w:w="28" w:type="dxa"/>
            </w:tcMar>
            <w:vAlign w:val="center"/>
          </w:tcPr>
          <w:p w14:paraId="7EB6691C">
            <w:pPr>
              <w:jc w:val="center"/>
              <w:rPr>
                <w:rFonts w:ascii="宋体" w:hAnsi="宋体"/>
                <w:sz w:val="24"/>
              </w:rPr>
            </w:pPr>
            <w:r>
              <w:rPr>
                <w:rFonts w:ascii="宋体" w:hAnsi="宋体"/>
                <w:sz w:val="24"/>
              </w:rPr>
              <w:t>说明</w:t>
            </w:r>
          </w:p>
        </w:tc>
      </w:tr>
      <w:tr w14:paraId="4403BF3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6" w:type="dxa"/>
            <w:noWrap w:val="0"/>
            <w:tcMar>
              <w:top w:w="57" w:type="dxa"/>
              <w:left w:w="28" w:type="dxa"/>
              <w:bottom w:w="57" w:type="dxa"/>
              <w:right w:w="28" w:type="dxa"/>
            </w:tcMar>
            <w:vAlign w:val="center"/>
          </w:tcPr>
          <w:p w14:paraId="06C875AC">
            <w:pPr>
              <w:rPr>
                <w:rFonts w:ascii="宋体" w:hAnsi="宋体"/>
                <w:sz w:val="24"/>
              </w:rPr>
            </w:pPr>
          </w:p>
        </w:tc>
        <w:tc>
          <w:tcPr>
            <w:tcW w:w="1545" w:type="dxa"/>
            <w:noWrap w:val="0"/>
            <w:tcMar>
              <w:top w:w="57" w:type="dxa"/>
              <w:left w:w="28" w:type="dxa"/>
              <w:bottom w:w="57" w:type="dxa"/>
              <w:right w:w="28" w:type="dxa"/>
            </w:tcMar>
            <w:vAlign w:val="center"/>
          </w:tcPr>
          <w:p w14:paraId="10A92039">
            <w:pPr>
              <w:rPr>
                <w:rFonts w:ascii="宋体" w:hAnsi="宋体"/>
                <w:sz w:val="24"/>
              </w:rPr>
            </w:pPr>
          </w:p>
        </w:tc>
        <w:tc>
          <w:tcPr>
            <w:tcW w:w="4755" w:type="dxa"/>
            <w:noWrap w:val="0"/>
            <w:tcMar>
              <w:top w:w="57" w:type="dxa"/>
              <w:left w:w="28" w:type="dxa"/>
              <w:bottom w:w="57" w:type="dxa"/>
              <w:right w:w="28" w:type="dxa"/>
            </w:tcMar>
            <w:vAlign w:val="center"/>
          </w:tcPr>
          <w:p w14:paraId="245A41C5">
            <w:pPr>
              <w:rPr>
                <w:rFonts w:ascii="宋体" w:hAnsi="宋体"/>
                <w:sz w:val="24"/>
              </w:rPr>
            </w:pPr>
          </w:p>
        </w:tc>
        <w:tc>
          <w:tcPr>
            <w:tcW w:w="3374" w:type="dxa"/>
            <w:noWrap w:val="0"/>
            <w:tcMar>
              <w:top w:w="57" w:type="dxa"/>
              <w:left w:w="28" w:type="dxa"/>
              <w:bottom w:w="57" w:type="dxa"/>
              <w:right w:w="28" w:type="dxa"/>
            </w:tcMar>
            <w:vAlign w:val="center"/>
          </w:tcPr>
          <w:p w14:paraId="50A74D2D">
            <w:pPr>
              <w:rPr>
                <w:rFonts w:ascii="宋体" w:hAnsi="宋体"/>
                <w:sz w:val="24"/>
              </w:rPr>
            </w:pPr>
          </w:p>
        </w:tc>
        <w:tc>
          <w:tcPr>
            <w:tcW w:w="1111" w:type="dxa"/>
            <w:noWrap w:val="0"/>
            <w:tcMar>
              <w:top w:w="57" w:type="dxa"/>
              <w:left w:w="28" w:type="dxa"/>
              <w:bottom w:w="57" w:type="dxa"/>
              <w:right w:w="28" w:type="dxa"/>
            </w:tcMar>
            <w:vAlign w:val="center"/>
          </w:tcPr>
          <w:p w14:paraId="50DB8DEA">
            <w:pPr>
              <w:rPr>
                <w:rFonts w:ascii="宋体" w:hAnsi="宋体"/>
                <w:sz w:val="24"/>
              </w:rPr>
            </w:pPr>
          </w:p>
        </w:tc>
        <w:tc>
          <w:tcPr>
            <w:tcW w:w="2409" w:type="dxa"/>
            <w:noWrap w:val="0"/>
            <w:tcMar>
              <w:top w:w="57" w:type="dxa"/>
              <w:left w:w="28" w:type="dxa"/>
              <w:bottom w:w="57" w:type="dxa"/>
              <w:right w:w="28" w:type="dxa"/>
            </w:tcMar>
            <w:vAlign w:val="center"/>
          </w:tcPr>
          <w:p w14:paraId="00CE8D3E">
            <w:pPr>
              <w:rPr>
                <w:rFonts w:ascii="宋体" w:hAnsi="宋体"/>
                <w:sz w:val="24"/>
              </w:rPr>
            </w:pPr>
          </w:p>
        </w:tc>
      </w:tr>
      <w:tr w14:paraId="294E553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6" w:type="dxa"/>
            <w:noWrap w:val="0"/>
            <w:tcMar>
              <w:top w:w="57" w:type="dxa"/>
              <w:left w:w="28" w:type="dxa"/>
              <w:bottom w:w="57" w:type="dxa"/>
              <w:right w:w="28" w:type="dxa"/>
            </w:tcMar>
            <w:vAlign w:val="center"/>
          </w:tcPr>
          <w:p w14:paraId="6B839B1E">
            <w:pPr>
              <w:rPr>
                <w:rFonts w:ascii="宋体" w:hAnsi="宋体"/>
                <w:sz w:val="24"/>
              </w:rPr>
            </w:pPr>
          </w:p>
        </w:tc>
        <w:tc>
          <w:tcPr>
            <w:tcW w:w="1545" w:type="dxa"/>
            <w:noWrap w:val="0"/>
            <w:tcMar>
              <w:top w:w="57" w:type="dxa"/>
              <w:left w:w="28" w:type="dxa"/>
              <w:bottom w:w="57" w:type="dxa"/>
              <w:right w:w="28" w:type="dxa"/>
            </w:tcMar>
            <w:vAlign w:val="center"/>
          </w:tcPr>
          <w:p w14:paraId="0AFAEB90">
            <w:pPr>
              <w:rPr>
                <w:rFonts w:ascii="宋体" w:hAnsi="宋体"/>
                <w:sz w:val="24"/>
              </w:rPr>
            </w:pPr>
          </w:p>
        </w:tc>
        <w:tc>
          <w:tcPr>
            <w:tcW w:w="4755" w:type="dxa"/>
            <w:noWrap w:val="0"/>
            <w:tcMar>
              <w:top w:w="57" w:type="dxa"/>
              <w:left w:w="28" w:type="dxa"/>
              <w:bottom w:w="57" w:type="dxa"/>
              <w:right w:w="28" w:type="dxa"/>
            </w:tcMar>
            <w:vAlign w:val="center"/>
          </w:tcPr>
          <w:p w14:paraId="14DEF0CC">
            <w:pPr>
              <w:rPr>
                <w:rFonts w:ascii="宋体" w:hAnsi="宋体"/>
                <w:sz w:val="24"/>
              </w:rPr>
            </w:pPr>
          </w:p>
        </w:tc>
        <w:tc>
          <w:tcPr>
            <w:tcW w:w="3374" w:type="dxa"/>
            <w:noWrap w:val="0"/>
            <w:tcMar>
              <w:top w:w="57" w:type="dxa"/>
              <w:left w:w="28" w:type="dxa"/>
              <w:bottom w:w="57" w:type="dxa"/>
              <w:right w:w="28" w:type="dxa"/>
            </w:tcMar>
            <w:vAlign w:val="center"/>
          </w:tcPr>
          <w:p w14:paraId="1DD60AE3">
            <w:pPr>
              <w:rPr>
                <w:rFonts w:ascii="宋体" w:hAnsi="宋体"/>
                <w:sz w:val="24"/>
              </w:rPr>
            </w:pPr>
          </w:p>
        </w:tc>
        <w:tc>
          <w:tcPr>
            <w:tcW w:w="1111" w:type="dxa"/>
            <w:noWrap w:val="0"/>
            <w:tcMar>
              <w:top w:w="57" w:type="dxa"/>
              <w:left w:w="28" w:type="dxa"/>
              <w:bottom w:w="57" w:type="dxa"/>
              <w:right w:w="28" w:type="dxa"/>
            </w:tcMar>
            <w:vAlign w:val="center"/>
          </w:tcPr>
          <w:p w14:paraId="72616F23">
            <w:pPr>
              <w:rPr>
                <w:rFonts w:ascii="宋体" w:hAnsi="宋体"/>
                <w:sz w:val="24"/>
              </w:rPr>
            </w:pPr>
          </w:p>
        </w:tc>
        <w:tc>
          <w:tcPr>
            <w:tcW w:w="2409" w:type="dxa"/>
            <w:noWrap w:val="0"/>
            <w:tcMar>
              <w:top w:w="57" w:type="dxa"/>
              <w:left w:w="28" w:type="dxa"/>
              <w:bottom w:w="57" w:type="dxa"/>
              <w:right w:w="28" w:type="dxa"/>
            </w:tcMar>
            <w:vAlign w:val="center"/>
          </w:tcPr>
          <w:p w14:paraId="0C98BBA7">
            <w:pPr>
              <w:rPr>
                <w:rFonts w:ascii="宋体" w:hAnsi="宋体"/>
                <w:sz w:val="24"/>
              </w:rPr>
            </w:pPr>
          </w:p>
        </w:tc>
      </w:tr>
      <w:tr w14:paraId="4DE2C58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6" w:type="dxa"/>
            <w:noWrap w:val="0"/>
            <w:tcMar>
              <w:top w:w="57" w:type="dxa"/>
              <w:left w:w="28" w:type="dxa"/>
              <w:bottom w:w="57" w:type="dxa"/>
              <w:right w:w="28" w:type="dxa"/>
            </w:tcMar>
            <w:vAlign w:val="center"/>
          </w:tcPr>
          <w:p w14:paraId="0411E0EC">
            <w:pPr>
              <w:rPr>
                <w:rFonts w:ascii="宋体" w:hAnsi="宋体"/>
                <w:sz w:val="24"/>
              </w:rPr>
            </w:pPr>
          </w:p>
        </w:tc>
        <w:tc>
          <w:tcPr>
            <w:tcW w:w="1545" w:type="dxa"/>
            <w:noWrap w:val="0"/>
            <w:tcMar>
              <w:top w:w="57" w:type="dxa"/>
              <w:left w:w="28" w:type="dxa"/>
              <w:bottom w:w="57" w:type="dxa"/>
              <w:right w:w="28" w:type="dxa"/>
            </w:tcMar>
            <w:vAlign w:val="center"/>
          </w:tcPr>
          <w:p w14:paraId="538E1E57">
            <w:pPr>
              <w:rPr>
                <w:rFonts w:ascii="宋体" w:hAnsi="宋体"/>
                <w:sz w:val="24"/>
              </w:rPr>
            </w:pPr>
          </w:p>
        </w:tc>
        <w:tc>
          <w:tcPr>
            <w:tcW w:w="4755" w:type="dxa"/>
            <w:noWrap w:val="0"/>
            <w:tcMar>
              <w:top w:w="57" w:type="dxa"/>
              <w:left w:w="28" w:type="dxa"/>
              <w:bottom w:w="57" w:type="dxa"/>
              <w:right w:w="28" w:type="dxa"/>
            </w:tcMar>
            <w:vAlign w:val="center"/>
          </w:tcPr>
          <w:p w14:paraId="594E17F6">
            <w:pPr>
              <w:rPr>
                <w:rFonts w:ascii="宋体" w:hAnsi="宋体"/>
                <w:sz w:val="24"/>
              </w:rPr>
            </w:pPr>
          </w:p>
        </w:tc>
        <w:tc>
          <w:tcPr>
            <w:tcW w:w="3374" w:type="dxa"/>
            <w:noWrap w:val="0"/>
            <w:tcMar>
              <w:top w:w="57" w:type="dxa"/>
              <w:left w:w="28" w:type="dxa"/>
              <w:bottom w:w="57" w:type="dxa"/>
              <w:right w:w="28" w:type="dxa"/>
            </w:tcMar>
            <w:vAlign w:val="center"/>
          </w:tcPr>
          <w:p w14:paraId="4FC490A0">
            <w:pPr>
              <w:rPr>
                <w:rFonts w:ascii="宋体" w:hAnsi="宋体"/>
                <w:sz w:val="24"/>
              </w:rPr>
            </w:pPr>
          </w:p>
        </w:tc>
        <w:tc>
          <w:tcPr>
            <w:tcW w:w="1111" w:type="dxa"/>
            <w:noWrap w:val="0"/>
            <w:tcMar>
              <w:top w:w="57" w:type="dxa"/>
              <w:left w:w="28" w:type="dxa"/>
              <w:bottom w:w="57" w:type="dxa"/>
              <w:right w:w="28" w:type="dxa"/>
            </w:tcMar>
            <w:vAlign w:val="center"/>
          </w:tcPr>
          <w:p w14:paraId="28A4BE5E">
            <w:pPr>
              <w:rPr>
                <w:rFonts w:ascii="宋体" w:hAnsi="宋体"/>
                <w:sz w:val="24"/>
              </w:rPr>
            </w:pPr>
          </w:p>
        </w:tc>
        <w:tc>
          <w:tcPr>
            <w:tcW w:w="2409" w:type="dxa"/>
            <w:noWrap w:val="0"/>
            <w:tcMar>
              <w:top w:w="57" w:type="dxa"/>
              <w:left w:w="28" w:type="dxa"/>
              <w:bottom w:w="57" w:type="dxa"/>
              <w:right w:w="28" w:type="dxa"/>
            </w:tcMar>
            <w:vAlign w:val="center"/>
          </w:tcPr>
          <w:p w14:paraId="39FEC17A">
            <w:pPr>
              <w:rPr>
                <w:rFonts w:ascii="宋体" w:hAnsi="宋体"/>
                <w:sz w:val="24"/>
              </w:rPr>
            </w:pPr>
          </w:p>
        </w:tc>
      </w:tr>
      <w:tr w14:paraId="6B66BAE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6" w:type="dxa"/>
            <w:noWrap w:val="0"/>
            <w:tcMar>
              <w:top w:w="57" w:type="dxa"/>
              <w:left w:w="28" w:type="dxa"/>
              <w:bottom w:w="57" w:type="dxa"/>
              <w:right w:w="28" w:type="dxa"/>
            </w:tcMar>
            <w:vAlign w:val="center"/>
          </w:tcPr>
          <w:p w14:paraId="6F32708A">
            <w:pPr>
              <w:rPr>
                <w:rFonts w:ascii="宋体" w:hAnsi="宋体"/>
                <w:sz w:val="24"/>
              </w:rPr>
            </w:pPr>
          </w:p>
        </w:tc>
        <w:tc>
          <w:tcPr>
            <w:tcW w:w="1545" w:type="dxa"/>
            <w:noWrap w:val="0"/>
            <w:tcMar>
              <w:top w:w="57" w:type="dxa"/>
              <w:left w:w="28" w:type="dxa"/>
              <w:bottom w:w="57" w:type="dxa"/>
              <w:right w:w="28" w:type="dxa"/>
            </w:tcMar>
            <w:vAlign w:val="center"/>
          </w:tcPr>
          <w:p w14:paraId="29F75729">
            <w:pPr>
              <w:rPr>
                <w:rFonts w:ascii="宋体" w:hAnsi="宋体"/>
                <w:sz w:val="24"/>
              </w:rPr>
            </w:pPr>
          </w:p>
        </w:tc>
        <w:tc>
          <w:tcPr>
            <w:tcW w:w="4755" w:type="dxa"/>
            <w:noWrap w:val="0"/>
            <w:tcMar>
              <w:top w:w="57" w:type="dxa"/>
              <w:left w:w="28" w:type="dxa"/>
              <w:bottom w:w="57" w:type="dxa"/>
              <w:right w:w="28" w:type="dxa"/>
            </w:tcMar>
            <w:vAlign w:val="center"/>
          </w:tcPr>
          <w:p w14:paraId="26ACED7E">
            <w:pPr>
              <w:rPr>
                <w:rFonts w:ascii="宋体" w:hAnsi="宋体"/>
                <w:sz w:val="24"/>
              </w:rPr>
            </w:pPr>
          </w:p>
        </w:tc>
        <w:tc>
          <w:tcPr>
            <w:tcW w:w="3374" w:type="dxa"/>
            <w:noWrap w:val="0"/>
            <w:tcMar>
              <w:top w:w="57" w:type="dxa"/>
              <w:left w:w="28" w:type="dxa"/>
              <w:bottom w:w="57" w:type="dxa"/>
              <w:right w:w="28" w:type="dxa"/>
            </w:tcMar>
            <w:vAlign w:val="center"/>
          </w:tcPr>
          <w:p w14:paraId="141D537D">
            <w:pPr>
              <w:rPr>
                <w:rFonts w:ascii="宋体" w:hAnsi="宋体"/>
                <w:sz w:val="24"/>
              </w:rPr>
            </w:pPr>
          </w:p>
        </w:tc>
        <w:tc>
          <w:tcPr>
            <w:tcW w:w="1111" w:type="dxa"/>
            <w:noWrap w:val="0"/>
            <w:tcMar>
              <w:top w:w="57" w:type="dxa"/>
              <w:left w:w="28" w:type="dxa"/>
              <w:bottom w:w="57" w:type="dxa"/>
              <w:right w:w="28" w:type="dxa"/>
            </w:tcMar>
            <w:vAlign w:val="center"/>
          </w:tcPr>
          <w:p w14:paraId="01A34985">
            <w:pPr>
              <w:rPr>
                <w:rFonts w:ascii="宋体" w:hAnsi="宋体"/>
                <w:sz w:val="24"/>
              </w:rPr>
            </w:pPr>
          </w:p>
        </w:tc>
        <w:tc>
          <w:tcPr>
            <w:tcW w:w="2409" w:type="dxa"/>
            <w:noWrap w:val="0"/>
            <w:tcMar>
              <w:top w:w="57" w:type="dxa"/>
              <w:left w:w="28" w:type="dxa"/>
              <w:bottom w:w="57" w:type="dxa"/>
              <w:right w:w="28" w:type="dxa"/>
            </w:tcMar>
            <w:vAlign w:val="center"/>
          </w:tcPr>
          <w:p w14:paraId="217ED150">
            <w:pPr>
              <w:rPr>
                <w:rFonts w:ascii="宋体" w:hAnsi="宋体"/>
                <w:sz w:val="24"/>
              </w:rPr>
            </w:pPr>
          </w:p>
        </w:tc>
      </w:tr>
      <w:tr w14:paraId="536A457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6" w:type="dxa"/>
            <w:noWrap w:val="0"/>
            <w:tcMar>
              <w:top w:w="57" w:type="dxa"/>
              <w:left w:w="28" w:type="dxa"/>
              <w:bottom w:w="57" w:type="dxa"/>
              <w:right w:w="28" w:type="dxa"/>
            </w:tcMar>
            <w:vAlign w:val="center"/>
          </w:tcPr>
          <w:p w14:paraId="5BB53BE2">
            <w:pPr>
              <w:rPr>
                <w:rFonts w:ascii="宋体" w:hAnsi="宋体"/>
                <w:sz w:val="24"/>
              </w:rPr>
            </w:pPr>
          </w:p>
        </w:tc>
        <w:tc>
          <w:tcPr>
            <w:tcW w:w="1545" w:type="dxa"/>
            <w:noWrap w:val="0"/>
            <w:tcMar>
              <w:top w:w="57" w:type="dxa"/>
              <w:left w:w="28" w:type="dxa"/>
              <w:bottom w:w="57" w:type="dxa"/>
              <w:right w:w="28" w:type="dxa"/>
            </w:tcMar>
            <w:vAlign w:val="center"/>
          </w:tcPr>
          <w:p w14:paraId="5EB2FE91">
            <w:pPr>
              <w:rPr>
                <w:rFonts w:ascii="宋体" w:hAnsi="宋体"/>
                <w:sz w:val="24"/>
              </w:rPr>
            </w:pPr>
          </w:p>
        </w:tc>
        <w:tc>
          <w:tcPr>
            <w:tcW w:w="4755" w:type="dxa"/>
            <w:noWrap w:val="0"/>
            <w:tcMar>
              <w:top w:w="57" w:type="dxa"/>
              <w:left w:w="28" w:type="dxa"/>
              <w:bottom w:w="57" w:type="dxa"/>
              <w:right w:w="28" w:type="dxa"/>
            </w:tcMar>
            <w:vAlign w:val="center"/>
          </w:tcPr>
          <w:p w14:paraId="1DA02C37">
            <w:pPr>
              <w:rPr>
                <w:rFonts w:ascii="宋体" w:hAnsi="宋体"/>
                <w:sz w:val="24"/>
              </w:rPr>
            </w:pPr>
          </w:p>
        </w:tc>
        <w:tc>
          <w:tcPr>
            <w:tcW w:w="3374" w:type="dxa"/>
            <w:noWrap w:val="0"/>
            <w:tcMar>
              <w:top w:w="57" w:type="dxa"/>
              <w:left w:w="28" w:type="dxa"/>
              <w:bottom w:w="57" w:type="dxa"/>
              <w:right w:w="28" w:type="dxa"/>
            </w:tcMar>
            <w:vAlign w:val="center"/>
          </w:tcPr>
          <w:p w14:paraId="29991380">
            <w:pPr>
              <w:rPr>
                <w:rFonts w:ascii="宋体" w:hAnsi="宋体"/>
                <w:sz w:val="24"/>
              </w:rPr>
            </w:pPr>
          </w:p>
        </w:tc>
        <w:tc>
          <w:tcPr>
            <w:tcW w:w="1111" w:type="dxa"/>
            <w:noWrap w:val="0"/>
            <w:tcMar>
              <w:top w:w="57" w:type="dxa"/>
              <w:left w:w="28" w:type="dxa"/>
              <w:bottom w:w="57" w:type="dxa"/>
              <w:right w:w="28" w:type="dxa"/>
            </w:tcMar>
            <w:vAlign w:val="center"/>
          </w:tcPr>
          <w:p w14:paraId="081B757B">
            <w:pPr>
              <w:rPr>
                <w:rFonts w:ascii="宋体" w:hAnsi="宋体"/>
                <w:sz w:val="24"/>
              </w:rPr>
            </w:pPr>
          </w:p>
        </w:tc>
        <w:tc>
          <w:tcPr>
            <w:tcW w:w="2409" w:type="dxa"/>
            <w:noWrap w:val="0"/>
            <w:tcMar>
              <w:top w:w="57" w:type="dxa"/>
              <w:left w:w="28" w:type="dxa"/>
              <w:bottom w:w="57" w:type="dxa"/>
              <w:right w:w="28" w:type="dxa"/>
            </w:tcMar>
            <w:vAlign w:val="center"/>
          </w:tcPr>
          <w:p w14:paraId="36965EDC">
            <w:pPr>
              <w:rPr>
                <w:rFonts w:ascii="宋体" w:hAnsi="宋体"/>
                <w:sz w:val="24"/>
              </w:rPr>
            </w:pPr>
          </w:p>
        </w:tc>
      </w:tr>
      <w:tr w14:paraId="6CED0FF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6" w:type="dxa"/>
            <w:noWrap w:val="0"/>
            <w:tcMar>
              <w:top w:w="57" w:type="dxa"/>
              <w:left w:w="28" w:type="dxa"/>
              <w:bottom w:w="57" w:type="dxa"/>
              <w:right w:w="28" w:type="dxa"/>
            </w:tcMar>
            <w:vAlign w:val="center"/>
          </w:tcPr>
          <w:p w14:paraId="64A8BD1A">
            <w:pPr>
              <w:rPr>
                <w:rFonts w:ascii="宋体" w:hAnsi="宋体"/>
                <w:sz w:val="24"/>
              </w:rPr>
            </w:pPr>
          </w:p>
        </w:tc>
        <w:tc>
          <w:tcPr>
            <w:tcW w:w="1545" w:type="dxa"/>
            <w:noWrap w:val="0"/>
            <w:tcMar>
              <w:top w:w="57" w:type="dxa"/>
              <w:left w:w="28" w:type="dxa"/>
              <w:bottom w:w="57" w:type="dxa"/>
              <w:right w:w="28" w:type="dxa"/>
            </w:tcMar>
            <w:vAlign w:val="center"/>
          </w:tcPr>
          <w:p w14:paraId="38C0004A">
            <w:pPr>
              <w:rPr>
                <w:rFonts w:ascii="宋体" w:hAnsi="宋体"/>
                <w:sz w:val="24"/>
              </w:rPr>
            </w:pPr>
          </w:p>
        </w:tc>
        <w:tc>
          <w:tcPr>
            <w:tcW w:w="4755" w:type="dxa"/>
            <w:noWrap w:val="0"/>
            <w:tcMar>
              <w:top w:w="57" w:type="dxa"/>
              <w:left w:w="28" w:type="dxa"/>
              <w:bottom w:w="57" w:type="dxa"/>
              <w:right w:w="28" w:type="dxa"/>
            </w:tcMar>
            <w:vAlign w:val="center"/>
          </w:tcPr>
          <w:p w14:paraId="65B0E285">
            <w:pPr>
              <w:rPr>
                <w:rFonts w:ascii="宋体" w:hAnsi="宋体"/>
                <w:sz w:val="24"/>
              </w:rPr>
            </w:pPr>
          </w:p>
        </w:tc>
        <w:tc>
          <w:tcPr>
            <w:tcW w:w="3374" w:type="dxa"/>
            <w:noWrap w:val="0"/>
            <w:tcMar>
              <w:top w:w="57" w:type="dxa"/>
              <w:left w:w="28" w:type="dxa"/>
              <w:bottom w:w="57" w:type="dxa"/>
              <w:right w:w="28" w:type="dxa"/>
            </w:tcMar>
            <w:vAlign w:val="center"/>
          </w:tcPr>
          <w:p w14:paraId="036AC8A5">
            <w:pPr>
              <w:rPr>
                <w:rFonts w:ascii="宋体" w:hAnsi="宋体"/>
                <w:sz w:val="24"/>
              </w:rPr>
            </w:pPr>
          </w:p>
        </w:tc>
        <w:tc>
          <w:tcPr>
            <w:tcW w:w="1111" w:type="dxa"/>
            <w:noWrap w:val="0"/>
            <w:tcMar>
              <w:top w:w="57" w:type="dxa"/>
              <w:left w:w="28" w:type="dxa"/>
              <w:bottom w:w="57" w:type="dxa"/>
              <w:right w:w="28" w:type="dxa"/>
            </w:tcMar>
            <w:vAlign w:val="center"/>
          </w:tcPr>
          <w:p w14:paraId="37F9ACDD">
            <w:pPr>
              <w:rPr>
                <w:rFonts w:ascii="宋体" w:hAnsi="宋体"/>
                <w:sz w:val="24"/>
              </w:rPr>
            </w:pPr>
          </w:p>
        </w:tc>
        <w:tc>
          <w:tcPr>
            <w:tcW w:w="2409" w:type="dxa"/>
            <w:noWrap w:val="0"/>
            <w:tcMar>
              <w:top w:w="57" w:type="dxa"/>
              <w:left w:w="28" w:type="dxa"/>
              <w:bottom w:w="57" w:type="dxa"/>
              <w:right w:w="28" w:type="dxa"/>
            </w:tcMar>
            <w:vAlign w:val="center"/>
          </w:tcPr>
          <w:p w14:paraId="5C7B58C4">
            <w:pPr>
              <w:rPr>
                <w:rFonts w:ascii="宋体" w:hAnsi="宋体"/>
                <w:sz w:val="24"/>
              </w:rPr>
            </w:pPr>
          </w:p>
        </w:tc>
      </w:tr>
      <w:tr w14:paraId="6A3019A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6" w:type="dxa"/>
            <w:noWrap w:val="0"/>
            <w:tcMar>
              <w:top w:w="57" w:type="dxa"/>
              <w:left w:w="28" w:type="dxa"/>
              <w:bottom w:w="57" w:type="dxa"/>
              <w:right w:w="28" w:type="dxa"/>
            </w:tcMar>
            <w:vAlign w:val="center"/>
          </w:tcPr>
          <w:p w14:paraId="0D192FCF">
            <w:pPr>
              <w:rPr>
                <w:rFonts w:ascii="宋体" w:hAnsi="宋体"/>
                <w:sz w:val="24"/>
              </w:rPr>
            </w:pPr>
          </w:p>
        </w:tc>
        <w:tc>
          <w:tcPr>
            <w:tcW w:w="1545" w:type="dxa"/>
            <w:noWrap w:val="0"/>
            <w:tcMar>
              <w:top w:w="57" w:type="dxa"/>
              <w:left w:w="28" w:type="dxa"/>
              <w:bottom w:w="57" w:type="dxa"/>
              <w:right w:w="28" w:type="dxa"/>
            </w:tcMar>
            <w:vAlign w:val="center"/>
          </w:tcPr>
          <w:p w14:paraId="71240FC6">
            <w:pPr>
              <w:rPr>
                <w:rFonts w:ascii="宋体" w:hAnsi="宋体"/>
                <w:sz w:val="24"/>
              </w:rPr>
            </w:pPr>
          </w:p>
        </w:tc>
        <w:tc>
          <w:tcPr>
            <w:tcW w:w="4755" w:type="dxa"/>
            <w:noWrap w:val="0"/>
            <w:tcMar>
              <w:top w:w="57" w:type="dxa"/>
              <w:left w:w="28" w:type="dxa"/>
              <w:bottom w:w="57" w:type="dxa"/>
              <w:right w:w="28" w:type="dxa"/>
            </w:tcMar>
            <w:vAlign w:val="center"/>
          </w:tcPr>
          <w:p w14:paraId="2AB384DC">
            <w:pPr>
              <w:rPr>
                <w:rFonts w:ascii="宋体" w:hAnsi="宋体"/>
                <w:sz w:val="24"/>
              </w:rPr>
            </w:pPr>
          </w:p>
        </w:tc>
        <w:tc>
          <w:tcPr>
            <w:tcW w:w="3374" w:type="dxa"/>
            <w:noWrap w:val="0"/>
            <w:tcMar>
              <w:top w:w="57" w:type="dxa"/>
              <w:left w:w="28" w:type="dxa"/>
              <w:bottom w:w="57" w:type="dxa"/>
              <w:right w:w="28" w:type="dxa"/>
            </w:tcMar>
            <w:vAlign w:val="center"/>
          </w:tcPr>
          <w:p w14:paraId="527F9F1A">
            <w:pPr>
              <w:rPr>
                <w:rFonts w:ascii="宋体" w:hAnsi="宋体"/>
                <w:sz w:val="24"/>
              </w:rPr>
            </w:pPr>
          </w:p>
        </w:tc>
        <w:tc>
          <w:tcPr>
            <w:tcW w:w="1111" w:type="dxa"/>
            <w:noWrap w:val="0"/>
            <w:tcMar>
              <w:top w:w="57" w:type="dxa"/>
              <w:left w:w="28" w:type="dxa"/>
              <w:bottom w:w="57" w:type="dxa"/>
              <w:right w:w="28" w:type="dxa"/>
            </w:tcMar>
            <w:vAlign w:val="center"/>
          </w:tcPr>
          <w:p w14:paraId="39D5E5F3">
            <w:pPr>
              <w:rPr>
                <w:rFonts w:ascii="宋体" w:hAnsi="宋体"/>
                <w:sz w:val="24"/>
              </w:rPr>
            </w:pPr>
          </w:p>
        </w:tc>
        <w:tc>
          <w:tcPr>
            <w:tcW w:w="2409" w:type="dxa"/>
            <w:noWrap w:val="0"/>
            <w:tcMar>
              <w:top w:w="57" w:type="dxa"/>
              <w:left w:w="28" w:type="dxa"/>
              <w:bottom w:w="57" w:type="dxa"/>
              <w:right w:w="28" w:type="dxa"/>
            </w:tcMar>
            <w:vAlign w:val="center"/>
          </w:tcPr>
          <w:p w14:paraId="69B8A0A3">
            <w:pPr>
              <w:rPr>
                <w:rFonts w:ascii="宋体" w:hAnsi="宋体"/>
                <w:sz w:val="24"/>
              </w:rPr>
            </w:pPr>
          </w:p>
        </w:tc>
      </w:tr>
      <w:tr w14:paraId="6E5ACCA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6" w:type="dxa"/>
            <w:noWrap w:val="0"/>
            <w:tcMar>
              <w:top w:w="57" w:type="dxa"/>
              <w:left w:w="28" w:type="dxa"/>
              <w:bottom w:w="57" w:type="dxa"/>
              <w:right w:w="28" w:type="dxa"/>
            </w:tcMar>
            <w:vAlign w:val="center"/>
          </w:tcPr>
          <w:p w14:paraId="645AD758">
            <w:pPr>
              <w:rPr>
                <w:rFonts w:ascii="宋体" w:hAnsi="宋体"/>
                <w:sz w:val="24"/>
              </w:rPr>
            </w:pPr>
          </w:p>
        </w:tc>
        <w:tc>
          <w:tcPr>
            <w:tcW w:w="1545" w:type="dxa"/>
            <w:noWrap w:val="0"/>
            <w:tcMar>
              <w:top w:w="57" w:type="dxa"/>
              <w:left w:w="28" w:type="dxa"/>
              <w:bottom w:w="57" w:type="dxa"/>
              <w:right w:w="28" w:type="dxa"/>
            </w:tcMar>
            <w:vAlign w:val="center"/>
          </w:tcPr>
          <w:p w14:paraId="75DF9ABF">
            <w:pPr>
              <w:rPr>
                <w:rFonts w:ascii="宋体" w:hAnsi="宋体"/>
                <w:sz w:val="24"/>
              </w:rPr>
            </w:pPr>
          </w:p>
        </w:tc>
        <w:tc>
          <w:tcPr>
            <w:tcW w:w="4755" w:type="dxa"/>
            <w:noWrap w:val="0"/>
            <w:tcMar>
              <w:top w:w="57" w:type="dxa"/>
              <w:left w:w="28" w:type="dxa"/>
              <w:bottom w:w="57" w:type="dxa"/>
              <w:right w:w="28" w:type="dxa"/>
            </w:tcMar>
            <w:vAlign w:val="center"/>
          </w:tcPr>
          <w:p w14:paraId="7B6A5F55">
            <w:pPr>
              <w:rPr>
                <w:rFonts w:ascii="宋体" w:hAnsi="宋体"/>
                <w:sz w:val="24"/>
              </w:rPr>
            </w:pPr>
          </w:p>
        </w:tc>
        <w:tc>
          <w:tcPr>
            <w:tcW w:w="3374" w:type="dxa"/>
            <w:noWrap w:val="0"/>
            <w:tcMar>
              <w:top w:w="57" w:type="dxa"/>
              <w:left w:w="28" w:type="dxa"/>
              <w:bottom w:w="57" w:type="dxa"/>
              <w:right w:w="28" w:type="dxa"/>
            </w:tcMar>
            <w:vAlign w:val="center"/>
          </w:tcPr>
          <w:p w14:paraId="2B4C2AF0">
            <w:pPr>
              <w:rPr>
                <w:rFonts w:ascii="宋体" w:hAnsi="宋体"/>
                <w:sz w:val="24"/>
              </w:rPr>
            </w:pPr>
          </w:p>
        </w:tc>
        <w:tc>
          <w:tcPr>
            <w:tcW w:w="1111" w:type="dxa"/>
            <w:noWrap w:val="0"/>
            <w:tcMar>
              <w:top w:w="57" w:type="dxa"/>
              <w:left w:w="28" w:type="dxa"/>
              <w:bottom w:w="57" w:type="dxa"/>
              <w:right w:w="28" w:type="dxa"/>
            </w:tcMar>
            <w:vAlign w:val="center"/>
          </w:tcPr>
          <w:p w14:paraId="4E0D4FB1">
            <w:pPr>
              <w:rPr>
                <w:rFonts w:ascii="宋体" w:hAnsi="宋体"/>
                <w:sz w:val="24"/>
              </w:rPr>
            </w:pPr>
          </w:p>
        </w:tc>
        <w:tc>
          <w:tcPr>
            <w:tcW w:w="2409" w:type="dxa"/>
            <w:noWrap w:val="0"/>
            <w:tcMar>
              <w:top w:w="57" w:type="dxa"/>
              <w:left w:w="28" w:type="dxa"/>
              <w:bottom w:w="57" w:type="dxa"/>
              <w:right w:w="28" w:type="dxa"/>
            </w:tcMar>
            <w:vAlign w:val="center"/>
          </w:tcPr>
          <w:p w14:paraId="01AA875B">
            <w:pPr>
              <w:rPr>
                <w:rFonts w:ascii="宋体" w:hAnsi="宋体"/>
                <w:sz w:val="24"/>
              </w:rPr>
            </w:pPr>
          </w:p>
        </w:tc>
      </w:tr>
      <w:tr w14:paraId="4725533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6" w:type="dxa"/>
            <w:noWrap w:val="0"/>
            <w:tcMar>
              <w:top w:w="57" w:type="dxa"/>
              <w:left w:w="28" w:type="dxa"/>
              <w:bottom w:w="57" w:type="dxa"/>
              <w:right w:w="28" w:type="dxa"/>
            </w:tcMar>
            <w:vAlign w:val="center"/>
          </w:tcPr>
          <w:p w14:paraId="185E1A42">
            <w:pPr>
              <w:rPr>
                <w:rFonts w:ascii="宋体" w:hAnsi="宋体"/>
                <w:sz w:val="24"/>
              </w:rPr>
            </w:pPr>
          </w:p>
        </w:tc>
        <w:tc>
          <w:tcPr>
            <w:tcW w:w="1545" w:type="dxa"/>
            <w:noWrap w:val="0"/>
            <w:tcMar>
              <w:top w:w="57" w:type="dxa"/>
              <w:left w:w="28" w:type="dxa"/>
              <w:bottom w:w="57" w:type="dxa"/>
              <w:right w:w="28" w:type="dxa"/>
            </w:tcMar>
            <w:vAlign w:val="center"/>
          </w:tcPr>
          <w:p w14:paraId="61D00166">
            <w:pPr>
              <w:rPr>
                <w:rFonts w:ascii="宋体" w:hAnsi="宋体"/>
                <w:sz w:val="24"/>
              </w:rPr>
            </w:pPr>
          </w:p>
        </w:tc>
        <w:tc>
          <w:tcPr>
            <w:tcW w:w="4755" w:type="dxa"/>
            <w:noWrap w:val="0"/>
            <w:tcMar>
              <w:top w:w="57" w:type="dxa"/>
              <w:left w:w="28" w:type="dxa"/>
              <w:bottom w:w="57" w:type="dxa"/>
              <w:right w:w="28" w:type="dxa"/>
            </w:tcMar>
            <w:vAlign w:val="center"/>
          </w:tcPr>
          <w:p w14:paraId="7924C244">
            <w:pPr>
              <w:rPr>
                <w:rFonts w:ascii="宋体" w:hAnsi="宋体"/>
                <w:sz w:val="24"/>
              </w:rPr>
            </w:pPr>
          </w:p>
        </w:tc>
        <w:tc>
          <w:tcPr>
            <w:tcW w:w="3374" w:type="dxa"/>
            <w:noWrap w:val="0"/>
            <w:tcMar>
              <w:top w:w="57" w:type="dxa"/>
              <w:left w:w="28" w:type="dxa"/>
              <w:bottom w:w="57" w:type="dxa"/>
              <w:right w:w="28" w:type="dxa"/>
            </w:tcMar>
            <w:vAlign w:val="center"/>
          </w:tcPr>
          <w:p w14:paraId="79E6FF32">
            <w:pPr>
              <w:rPr>
                <w:rFonts w:ascii="宋体" w:hAnsi="宋体"/>
                <w:sz w:val="24"/>
              </w:rPr>
            </w:pPr>
          </w:p>
        </w:tc>
        <w:tc>
          <w:tcPr>
            <w:tcW w:w="1111" w:type="dxa"/>
            <w:noWrap w:val="0"/>
            <w:tcMar>
              <w:top w:w="57" w:type="dxa"/>
              <w:left w:w="28" w:type="dxa"/>
              <w:bottom w:w="57" w:type="dxa"/>
              <w:right w:w="28" w:type="dxa"/>
            </w:tcMar>
            <w:vAlign w:val="center"/>
          </w:tcPr>
          <w:p w14:paraId="3B068EFD">
            <w:pPr>
              <w:rPr>
                <w:rFonts w:ascii="宋体" w:hAnsi="宋体"/>
                <w:sz w:val="24"/>
              </w:rPr>
            </w:pPr>
          </w:p>
        </w:tc>
        <w:tc>
          <w:tcPr>
            <w:tcW w:w="2409" w:type="dxa"/>
            <w:noWrap w:val="0"/>
            <w:tcMar>
              <w:top w:w="57" w:type="dxa"/>
              <w:left w:w="28" w:type="dxa"/>
              <w:bottom w:w="57" w:type="dxa"/>
              <w:right w:w="28" w:type="dxa"/>
            </w:tcMar>
            <w:vAlign w:val="center"/>
          </w:tcPr>
          <w:p w14:paraId="560E16A6">
            <w:pPr>
              <w:rPr>
                <w:rFonts w:ascii="宋体" w:hAnsi="宋体"/>
                <w:sz w:val="24"/>
              </w:rPr>
            </w:pPr>
          </w:p>
        </w:tc>
      </w:tr>
    </w:tbl>
    <w:p w14:paraId="2859EC90">
      <w:pPr>
        <w:tabs>
          <w:tab w:val="left" w:pos="6300"/>
        </w:tabs>
        <w:snapToGrid w:val="0"/>
        <w:spacing w:beforeLines="50"/>
        <w:jc w:val="left"/>
        <w:rPr>
          <w:rFonts w:hint="eastAsia" w:ascii="宋体" w:hAnsi="宋体" w:cs="宋体"/>
          <w:szCs w:val="21"/>
        </w:rPr>
      </w:pPr>
      <w:r>
        <w:rPr>
          <w:rFonts w:hint="eastAsia" w:ascii="宋体" w:hAnsi="宋体" w:cs="宋体"/>
          <w:szCs w:val="21"/>
        </w:rPr>
        <w:t>1、本表须按“第三章 商务及施工要求”中所列条款进行比较和响应；</w:t>
      </w:r>
    </w:p>
    <w:p w14:paraId="78A9A38C">
      <w:pPr>
        <w:tabs>
          <w:tab w:val="left" w:pos="6300"/>
        </w:tabs>
        <w:snapToGrid w:val="0"/>
        <w:jc w:val="left"/>
        <w:rPr>
          <w:rFonts w:hint="eastAsia" w:ascii="宋体" w:hAnsi="宋体" w:cs="宋体"/>
          <w:szCs w:val="21"/>
        </w:rPr>
      </w:pPr>
      <w:r>
        <w:rPr>
          <w:rFonts w:hint="eastAsia" w:ascii="宋体" w:hAnsi="宋体" w:cs="宋体"/>
          <w:szCs w:val="21"/>
        </w:rPr>
        <w:t>2、该表必须按照磋商文件要求逐条如实填写，根据磋商情况在“偏离情况”项填写正偏离或负偏离或无偏离，在“说明”项填写正偏离或负偏离原因。</w:t>
      </w:r>
    </w:p>
    <w:p w14:paraId="61A6795A">
      <w:pPr>
        <w:tabs>
          <w:tab w:val="left" w:pos="6300"/>
        </w:tabs>
        <w:snapToGrid w:val="0"/>
        <w:jc w:val="left"/>
        <w:rPr>
          <w:rFonts w:hint="eastAsia" w:ascii="宋体" w:hAnsi="宋体" w:cs="宋体"/>
          <w:szCs w:val="21"/>
        </w:rPr>
      </w:pPr>
      <w:r>
        <w:rPr>
          <w:rFonts w:hint="eastAsia" w:ascii="宋体" w:hAnsi="宋体" w:cs="宋体"/>
          <w:szCs w:val="21"/>
        </w:rPr>
        <w:t>3、该表可扩展。</w:t>
      </w:r>
    </w:p>
    <w:p w14:paraId="63C33252">
      <w:pPr>
        <w:spacing w:line="440" w:lineRule="exact"/>
        <w:rPr>
          <w:rFonts w:ascii="宋体" w:hAnsi="宋体"/>
          <w:i/>
          <w:szCs w:val="21"/>
        </w:rPr>
      </w:pPr>
    </w:p>
    <w:p w14:paraId="6C85467C">
      <w:pPr>
        <w:pStyle w:val="13"/>
        <w:rPr>
          <w:rFonts w:hint="eastAsia"/>
        </w:rPr>
        <w:sectPr>
          <w:pgSz w:w="16838" w:h="11900" w:orient="landscape"/>
          <w:pgMar w:top="1417" w:right="1417" w:bottom="1417" w:left="1417" w:header="850" w:footer="992" w:gutter="0"/>
          <w:pgBorders w:offsetFrom="page">
            <w:top w:val="none" w:sz="0" w:space="0"/>
            <w:left w:val="none" w:sz="0" w:space="0"/>
            <w:bottom w:val="none" w:sz="0" w:space="0"/>
            <w:right w:val="none" w:sz="0" w:space="0"/>
          </w:pgBorders>
          <w:pgNumType w:fmt="decimal"/>
          <w:cols w:space="0" w:num="1"/>
          <w:rtlGutter w:val="0"/>
          <w:docGrid w:linePitch="462" w:charSpace="0"/>
        </w:sectPr>
      </w:pPr>
      <w:r>
        <w:rPr>
          <w:rFonts w:hint="eastAsia" w:ascii="宋体" w:hAnsi="宋体"/>
          <w:color w:val="auto"/>
        </w:rPr>
        <w:t>供应商</w:t>
      </w:r>
      <w:r>
        <w:rPr>
          <w:rFonts w:ascii="宋体" w:hAnsi="宋体"/>
          <w:color w:val="auto"/>
        </w:rPr>
        <w:t>代表签字：</w:t>
      </w:r>
      <w:r>
        <w:rPr>
          <w:rFonts w:ascii="宋体" w:hAnsi="宋体"/>
          <w:color w:val="auto"/>
          <w:u w:val="single"/>
        </w:rPr>
        <w:t xml:space="preserve">                    </w:t>
      </w:r>
      <w:r>
        <w:rPr>
          <w:rFonts w:ascii="宋体" w:hAnsi="宋体"/>
          <w:color w:val="auto"/>
        </w:rPr>
        <w:t>(</w:t>
      </w:r>
      <w:r>
        <w:rPr>
          <w:rFonts w:hint="eastAsia" w:ascii="宋体" w:hAnsi="宋体"/>
          <w:color w:val="auto"/>
        </w:rPr>
        <w:t>供应商</w:t>
      </w:r>
      <w:r>
        <w:rPr>
          <w:rFonts w:ascii="宋体" w:hAnsi="宋体"/>
          <w:color w:val="auto"/>
        </w:rPr>
        <w:t>单位公章)</w:t>
      </w:r>
      <w:r>
        <w:rPr>
          <w:rFonts w:hint="eastAsia" w:ascii="宋体" w:hAnsi="宋体"/>
          <w:color w:val="auto"/>
        </w:rPr>
        <w:t xml:space="preserve">                      </w:t>
      </w:r>
      <w:r>
        <w:rPr>
          <w:rFonts w:ascii="宋体" w:hAnsi="宋体"/>
          <w:color w:val="auto"/>
        </w:rPr>
        <w:t>日期：</w:t>
      </w:r>
      <w:r>
        <w:rPr>
          <w:rFonts w:ascii="宋体" w:hAnsi="宋体"/>
          <w:color w:val="auto"/>
          <w:u w:val="single"/>
        </w:rPr>
        <w:t xml:space="preserve">             </w:t>
      </w:r>
    </w:p>
    <w:p w14:paraId="50DDF72D">
      <w:pPr>
        <w:autoSpaceDE w:val="0"/>
        <w:autoSpaceDN w:val="0"/>
        <w:adjustRightInd w:val="0"/>
        <w:spacing w:line="500" w:lineRule="exact"/>
        <w:jc w:val="left"/>
        <w:outlineLvl w:val="1"/>
        <w:rPr>
          <w:rFonts w:hint="eastAsia" w:ascii="宋体" w:hAnsi="宋体"/>
          <w:color w:val="000000"/>
          <w:sz w:val="28"/>
          <w:szCs w:val="28"/>
        </w:rPr>
      </w:pPr>
      <w:bookmarkStart w:id="497" w:name="_Toc287598512"/>
      <w:bookmarkStart w:id="498" w:name="_Toc286304288"/>
      <w:bookmarkStart w:id="499" w:name="_Toc286157423"/>
      <w:bookmarkStart w:id="500" w:name="_Toc26740"/>
      <w:bookmarkStart w:id="501" w:name="_Toc286304315"/>
      <w:bookmarkStart w:id="502" w:name="_Toc11320"/>
      <w:bookmarkStart w:id="503" w:name="_Toc306880889"/>
      <w:bookmarkStart w:id="504" w:name="_Toc24535"/>
      <w:bookmarkStart w:id="505" w:name="_Toc286157546"/>
      <w:bookmarkStart w:id="506" w:name="_Toc22657"/>
      <w:bookmarkStart w:id="507" w:name="_Toc286303852"/>
      <w:bookmarkStart w:id="508" w:name="_Toc286157306"/>
      <w:bookmarkStart w:id="509" w:name="_Toc286157602"/>
      <w:bookmarkStart w:id="510" w:name="_Toc275876787"/>
      <w:bookmarkStart w:id="511" w:name="_Toc292277241"/>
      <w:bookmarkStart w:id="512" w:name="_Toc275876905"/>
      <w:bookmarkStart w:id="513" w:name="_Toc251071090"/>
      <w:bookmarkStart w:id="514" w:name="_Toc472"/>
      <w:bookmarkStart w:id="515" w:name="_Toc235161780"/>
      <w:bookmarkStart w:id="516" w:name="_Toc29523"/>
      <w:bookmarkStart w:id="517" w:name="_Toc409523909"/>
      <w:bookmarkStart w:id="518" w:name="_Toc276603231"/>
      <w:bookmarkStart w:id="519" w:name="_Toc237869717"/>
      <w:bookmarkStart w:id="520" w:name="_Toc238029669"/>
      <w:bookmarkStart w:id="521" w:name="_Toc227517395"/>
      <w:bookmarkStart w:id="522" w:name="_Toc234127759"/>
      <w:bookmarkStart w:id="523" w:name="_Toc277167813"/>
      <w:bookmarkStart w:id="524" w:name="_Toc16018"/>
      <w:bookmarkStart w:id="525" w:name="_Toc237869932"/>
      <w:bookmarkStart w:id="526" w:name="_Toc440273555"/>
      <w:bookmarkStart w:id="527" w:name="_Toc440624300"/>
      <w:bookmarkStart w:id="528" w:name="_Toc238030584"/>
      <w:bookmarkStart w:id="529" w:name="_Toc235131078"/>
      <w:bookmarkStart w:id="530" w:name="_Toc277167891"/>
      <w:bookmarkStart w:id="531" w:name="_Toc257306956"/>
      <w:bookmarkStart w:id="532" w:name="_Toc235130408"/>
      <w:bookmarkStart w:id="533" w:name="_Toc29486"/>
      <w:bookmarkStart w:id="534" w:name="_Toc217267386"/>
      <w:bookmarkStart w:id="535" w:name="_Toc237242419"/>
      <w:bookmarkStart w:id="536" w:name="_Toc194663923"/>
      <w:bookmarkStart w:id="537" w:name="_Toc277168027"/>
      <w:bookmarkStart w:id="538" w:name="_Toc277167062"/>
      <w:bookmarkStart w:id="539" w:name="_Toc236380004"/>
      <w:bookmarkStart w:id="540" w:name="_Toc193126886"/>
      <w:bookmarkStart w:id="541" w:name="_Toc238029924"/>
      <w:bookmarkStart w:id="542" w:name="_Toc237869293"/>
      <w:bookmarkStart w:id="543" w:name="_Toc6945"/>
      <w:bookmarkStart w:id="544" w:name="_Toc517346787"/>
      <w:bookmarkStart w:id="545" w:name="_Toc277168488"/>
      <w:bookmarkStart w:id="546" w:name="_Toc193191464"/>
      <w:bookmarkStart w:id="547" w:name="_Toc235131182"/>
      <w:bookmarkStart w:id="548" w:name="_Toc277167539"/>
      <w:bookmarkStart w:id="549" w:name="_Toc188808838"/>
      <w:bookmarkStart w:id="550" w:name="_Toc235130983"/>
      <w:bookmarkStart w:id="551" w:name="_Toc235829116"/>
      <w:bookmarkStart w:id="552" w:name="_Toc193187102"/>
      <w:bookmarkStart w:id="553" w:name="_Toc217559358"/>
      <w:r>
        <w:rPr>
          <w:rFonts w:hint="eastAsia" w:ascii="宋体" w:hAnsi="宋体"/>
          <w:b/>
          <w:color w:val="000000"/>
          <w:sz w:val="28"/>
          <w:szCs w:val="28"/>
          <w:lang w:val="en-US" w:eastAsia="zh-CN"/>
        </w:rPr>
        <w:t>6</w:t>
      </w:r>
      <w:r>
        <w:rPr>
          <w:rFonts w:hint="eastAsia" w:ascii="宋体" w:hAnsi="宋体"/>
          <w:b/>
          <w:color w:val="000000"/>
          <w:sz w:val="28"/>
          <w:szCs w:val="28"/>
        </w:rPr>
        <w:t>.</w:t>
      </w:r>
      <w:r>
        <w:rPr>
          <w:rFonts w:hint="eastAsia" w:ascii="宋体" w:hAnsi="宋体"/>
          <w:b/>
          <w:bCs/>
          <w:color w:val="000000"/>
          <w:sz w:val="28"/>
          <w:szCs w:val="28"/>
        </w:rPr>
        <w:t>资格证明文件</w:t>
      </w:r>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p>
    <w:p w14:paraId="7EB8D2C5">
      <w:pPr>
        <w:spacing w:line="440" w:lineRule="exact"/>
        <w:ind w:firstLine="480" w:firstLineChars="200"/>
        <w:rPr>
          <w:rFonts w:hint="eastAsia" w:ascii="宋体" w:hAnsi="宋体"/>
          <w:color w:val="000000"/>
          <w:sz w:val="24"/>
        </w:rPr>
      </w:pPr>
    </w:p>
    <w:p w14:paraId="37B9FF6D">
      <w:pPr>
        <w:spacing w:line="440" w:lineRule="exact"/>
        <w:ind w:firstLine="482" w:firstLineChars="200"/>
        <w:rPr>
          <w:rFonts w:hint="eastAsia" w:ascii="宋体" w:hAnsi="宋体" w:cs="宋体"/>
          <w:sz w:val="24"/>
        </w:rPr>
      </w:pPr>
      <w:r>
        <w:rPr>
          <w:rFonts w:hint="eastAsia" w:ascii="宋体" w:hAnsi="宋体" w:cs="宋体"/>
          <w:b/>
          <w:bCs/>
          <w:sz w:val="24"/>
          <w:lang w:val="en-US" w:eastAsia="zh-CN"/>
        </w:rPr>
        <w:t>6</w:t>
      </w:r>
      <w:r>
        <w:rPr>
          <w:rFonts w:hint="eastAsia" w:ascii="宋体" w:hAnsi="宋体" w:cs="宋体"/>
          <w:b/>
          <w:bCs/>
          <w:sz w:val="24"/>
        </w:rPr>
        <w:t>-1具有独立承担民事责任能力的法人、其他组织或自然人，提供营业执照/事业单位法人证书/非企业专业服务机构执业许可证/自然人身份证。</w:t>
      </w:r>
      <w:r>
        <w:rPr>
          <w:rFonts w:hint="eastAsia" w:ascii="宋体" w:hAnsi="宋体" w:cs="宋体"/>
          <w:sz w:val="24"/>
        </w:rPr>
        <w:t>（复印或扫描件加盖公章）</w:t>
      </w:r>
    </w:p>
    <w:p w14:paraId="38F2EEB1">
      <w:pPr>
        <w:spacing w:line="440" w:lineRule="exact"/>
        <w:ind w:firstLine="482" w:firstLineChars="200"/>
        <w:rPr>
          <w:rFonts w:hint="eastAsia" w:ascii="宋体" w:hAnsi="宋体" w:cs="宋体"/>
          <w:bCs/>
          <w:sz w:val="24"/>
        </w:rPr>
      </w:pPr>
      <w:r>
        <w:rPr>
          <w:rFonts w:hint="eastAsia" w:ascii="宋体" w:hAnsi="宋体" w:cs="宋体"/>
          <w:b/>
          <w:sz w:val="24"/>
          <w:lang w:val="en-US" w:eastAsia="zh-CN"/>
        </w:rPr>
        <w:t>6</w:t>
      </w:r>
      <w:r>
        <w:rPr>
          <w:rFonts w:hint="eastAsia" w:ascii="宋体" w:hAnsi="宋体" w:cs="宋体"/>
          <w:b/>
          <w:sz w:val="24"/>
        </w:rPr>
        <w:t>-2法定代表人参加</w:t>
      </w:r>
      <w:r>
        <w:rPr>
          <w:rFonts w:hint="eastAsia" w:ascii="宋体" w:hAnsi="宋体" w:cs="宋体"/>
          <w:b/>
          <w:sz w:val="24"/>
          <w:lang w:val="en-US" w:eastAsia="zh-CN"/>
        </w:rPr>
        <w:t>磋商</w:t>
      </w:r>
      <w:r>
        <w:rPr>
          <w:rFonts w:hint="eastAsia" w:ascii="宋体" w:hAnsi="宋体" w:cs="宋体"/>
          <w:b/>
          <w:sz w:val="24"/>
        </w:rPr>
        <w:t>时，提供法定代表人证明书；授权代表参加</w:t>
      </w:r>
      <w:r>
        <w:rPr>
          <w:rFonts w:hint="eastAsia" w:ascii="宋体" w:hAnsi="宋体" w:cs="宋体"/>
          <w:b/>
          <w:sz w:val="24"/>
          <w:lang w:val="en-US" w:eastAsia="zh-CN"/>
        </w:rPr>
        <w:t>磋商</w:t>
      </w:r>
      <w:r>
        <w:rPr>
          <w:rFonts w:hint="eastAsia" w:ascii="宋体" w:hAnsi="宋体" w:cs="宋体"/>
          <w:b/>
          <w:sz w:val="24"/>
        </w:rPr>
        <w:t>时，提供法定代表人授权书；非法人单位参照执行。</w:t>
      </w:r>
      <w:r>
        <w:rPr>
          <w:rFonts w:hint="eastAsia" w:ascii="宋体" w:hAnsi="宋体" w:cs="宋体"/>
          <w:bCs/>
          <w:sz w:val="24"/>
        </w:rPr>
        <w:t>（原件编制在响应文件正本中）</w:t>
      </w:r>
    </w:p>
    <w:p w14:paraId="7E7CF66E">
      <w:pPr>
        <w:adjustRightInd w:val="0"/>
        <w:snapToGrid w:val="0"/>
        <w:spacing w:line="440" w:lineRule="exact"/>
        <w:ind w:firstLine="482" w:firstLineChars="200"/>
        <w:rPr>
          <w:rFonts w:hint="eastAsia" w:ascii="宋体" w:hAnsi="宋体" w:cs="宋体"/>
          <w:b/>
          <w:bCs/>
          <w:sz w:val="24"/>
        </w:rPr>
      </w:pPr>
      <w:r>
        <w:rPr>
          <w:rFonts w:hint="eastAsia" w:ascii="宋体" w:hAnsi="宋体" w:cs="宋体"/>
          <w:b/>
          <w:bCs/>
          <w:sz w:val="24"/>
          <w:lang w:val="en-US" w:eastAsia="zh-CN"/>
        </w:rPr>
        <w:t>6</w:t>
      </w:r>
      <w:r>
        <w:rPr>
          <w:rFonts w:hint="eastAsia" w:ascii="宋体" w:hAnsi="宋体" w:cs="宋体"/>
          <w:b/>
          <w:bCs/>
          <w:sz w:val="24"/>
        </w:rPr>
        <w:t>-3财务状况报告：</w:t>
      </w:r>
      <w:r>
        <w:rPr>
          <w:rFonts w:hint="eastAsia" w:ascii="宋体" w:hAnsi="宋体" w:cs="宋体"/>
          <w:b w:val="0"/>
          <w:bCs w:val="0"/>
          <w:sz w:val="24"/>
          <w:lang w:val="en-US" w:eastAsia="zh-CN"/>
        </w:rPr>
        <w:t>法人提供经审计的2025年度的财务报告或提交磋商响应文件递交截止时间前十二个月内银行出具的资信证明；其他组织和自然人提供银行出具的资信证明或财务报表。</w:t>
      </w:r>
      <w:r>
        <w:rPr>
          <w:rFonts w:hint="eastAsia" w:ascii="宋体" w:hAnsi="宋体" w:cs="宋体"/>
          <w:sz w:val="24"/>
        </w:rPr>
        <w:t>（复印或扫描件加盖公章）</w:t>
      </w:r>
    </w:p>
    <w:p w14:paraId="0E743436">
      <w:pPr>
        <w:adjustRightInd w:val="0"/>
        <w:snapToGrid w:val="0"/>
        <w:spacing w:line="440" w:lineRule="exact"/>
        <w:ind w:firstLine="482" w:firstLineChars="200"/>
        <w:rPr>
          <w:rFonts w:hint="eastAsia" w:ascii="宋体" w:hAnsi="宋体" w:cs="宋体"/>
          <w:b/>
          <w:bCs/>
          <w:sz w:val="24"/>
        </w:rPr>
      </w:pPr>
      <w:r>
        <w:rPr>
          <w:rFonts w:hint="eastAsia" w:ascii="宋体" w:hAnsi="宋体" w:cs="宋体"/>
          <w:b/>
          <w:bCs/>
          <w:sz w:val="24"/>
          <w:lang w:val="en-US" w:eastAsia="zh-CN"/>
        </w:rPr>
        <w:t>6</w:t>
      </w:r>
      <w:r>
        <w:rPr>
          <w:rFonts w:hint="eastAsia" w:ascii="宋体" w:hAnsi="宋体" w:cs="宋体"/>
          <w:b/>
          <w:bCs/>
          <w:sz w:val="24"/>
        </w:rPr>
        <w:t>-4税收缴纳证明：</w:t>
      </w:r>
      <w:r>
        <w:rPr>
          <w:rFonts w:hint="eastAsia" w:ascii="宋体" w:hAnsi="宋体" w:cs="宋体"/>
          <w:bCs/>
          <w:sz w:val="24"/>
        </w:rPr>
        <w:t>提供</w:t>
      </w:r>
      <w:r>
        <w:rPr>
          <w:rFonts w:hint="eastAsia" w:ascii="宋体" w:hAnsi="宋体" w:cs="宋体"/>
          <w:bCs/>
          <w:sz w:val="24"/>
          <w:lang w:val="en-US" w:eastAsia="zh-CN"/>
        </w:rPr>
        <w:t>磋商</w:t>
      </w:r>
      <w:r>
        <w:rPr>
          <w:rFonts w:hint="eastAsia" w:ascii="宋体" w:hAnsi="宋体" w:cs="宋体"/>
          <w:bCs/>
          <w:sz w:val="24"/>
        </w:rPr>
        <w:t>响应文件提交截止时间前</w:t>
      </w:r>
      <w:r>
        <w:rPr>
          <w:rFonts w:hint="eastAsia" w:ascii="宋体" w:hAnsi="宋体" w:cs="宋体"/>
          <w:bCs/>
          <w:sz w:val="24"/>
          <w:lang w:eastAsia="zh-CN"/>
        </w:rPr>
        <w:t>十二个月内</w:t>
      </w:r>
      <w:r>
        <w:rPr>
          <w:rFonts w:hint="eastAsia" w:ascii="宋体" w:hAnsi="宋体" w:cs="宋体"/>
          <w:bCs/>
          <w:sz w:val="24"/>
        </w:rPr>
        <w:t>至少一个月已缴纳的纳税凭据或完税证明；依法免税的供应商应提供相关文件证明。</w:t>
      </w:r>
      <w:r>
        <w:rPr>
          <w:rFonts w:hint="eastAsia" w:ascii="宋体" w:hAnsi="宋体" w:cs="宋体"/>
          <w:sz w:val="24"/>
        </w:rPr>
        <w:t>（复印或扫描件加盖公章）</w:t>
      </w:r>
    </w:p>
    <w:p w14:paraId="6315689B">
      <w:pPr>
        <w:spacing w:line="440" w:lineRule="exact"/>
        <w:ind w:firstLine="482" w:firstLineChars="200"/>
        <w:rPr>
          <w:rFonts w:hint="eastAsia" w:ascii="宋体" w:hAnsi="宋体" w:cs="宋体"/>
          <w:b/>
          <w:sz w:val="24"/>
        </w:rPr>
      </w:pPr>
      <w:r>
        <w:rPr>
          <w:rFonts w:hint="eastAsia" w:ascii="宋体" w:hAnsi="宋体" w:cs="宋体"/>
          <w:b/>
          <w:bCs/>
          <w:sz w:val="24"/>
          <w:lang w:val="en-US" w:eastAsia="zh-CN"/>
        </w:rPr>
        <w:t>6</w:t>
      </w:r>
      <w:r>
        <w:rPr>
          <w:rFonts w:hint="eastAsia" w:ascii="宋体" w:hAnsi="宋体" w:cs="宋体"/>
          <w:b/>
          <w:bCs/>
          <w:sz w:val="24"/>
        </w:rPr>
        <w:t>-5社会保障资金缴纳证明：</w:t>
      </w:r>
      <w:r>
        <w:rPr>
          <w:rFonts w:hint="eastAsia" w:ascii="宋体" w:hAnsi="宋体"/>
          <w:sz w:val="24"/>
        </w:rPr>
        <w:t>提供</w:t>
      </w:r>
      <w:r>
        <w:rPr>
          <w:rFonts w:hint="eastAsia" w:ascii="宋体" w:hAnsi="宋体"/>
          <w:sz w:val="24"/>
          <w:lang w:val="en-US" w:eastAsia="zh-CN"/>
        </w:rPr>
        <w:t>磋商</w:t>
      </w:r>
      <w:r>
        <w:rPr>
          <w:rFonts w:hint="eastAsia" w:ascii="宋体" w:hAnsi="宋体"/>
          <w:sz w:val="24"/>
        </w:rPr>
        <w:t>响应文件提交截止时间前</w:t>
      </w:r>
      <w:r>
        <w:rPr>
          <w:rFonts w:hint="eastAsia" w:ascii="宋体" w:hAnsi="宋体"/>
          <w:sz w:val="24"/>
          <w:lang w:eastAsia="zh-CN"/>
        </w:rPr>
        <w:t>十二个月内</w:t>
      </w:r>
      <w:r>
        <w:rPr>
          <w:rFonts w:hint="eastAsia" w:ascii="宋体" w:hAnsi="宋体"/>
          <w:sz w:val="24"/>
        </w:rPr>
        <w:t>已缴存的至少一个月的社会保障资金缴存单据或社保机构开具的社会保险参保缴费情况证明，依法不需要缴纳社会保障资金的单位应提供相关证明材料。</w:t>
      </w:r>
      <w:r>
        <w:rPr>
          <w:rFonts w:hint="eastAsia" w:ascii="宋体" w:hAnsi="宋体" w:cs="宋体"/>
          <w:sz w:val="24"/>
        </w:rPr>
        <w:t>（复印或扫描件加盖公章）</w:t>
      </w:r>
    </w:p>
    <w:p w14:paraId="16E2726B">
      <w:pPr>
        <w:spacing w:line="440" w:lineRule="exact"/>
        <w:ind w:firstLine="482" w:firstLineChars="200"/>
        <w:rPr>
          <w:rFonts w:hint="eastAsia" w:ascii="宋体" w:hAnsi="宋体" w:cs="宋体"/>
          <w:b/>
          <w:sz w:val="24"/>
        </w:rPr>
      </w:pPr>
      <w:r>
        <w:rPr>
          <w:rFonts w:hint="eastAsia" w:ascii="宋体" w:hAnsi="宋体" w:cs="宋体"/>
          <w:b/>
          <w:sz w:val="24"/>
          <w:lang w:val="en-US" w:eastAsia="zh-CN"/>
        </w:rPr>
        <w:t>6</w:t>
      </w:r>
      <w:r>
        <w:rPr>
          <w:rFonts w:hint="eastAsia" w:ascii="宋体" w:hAnsi="宋体" w:cs="宋体"/>
          <w:b/>
          <w:sz w:val="24"/>
        </w:rPr>
        <w:t>-6提供具有履行本合同所必需的设备和专业技术能力的承诺。</w:t>
      </w:r>
      <w:r>
        <w:rPr>
          <w:rFonts w:hint="eastAsia" w:ascii="宋体" w:hAnsi="宋体" w:cs="宋体"/>
          <w:sz w:val="24"/>
        </w:rPr>
        <w:t>（原件编制在响应文件正本中）</w:t>
      </w:r>
    </w:p>
    <w:p w14:paraId="06ED6F88">
      <w:pPr>
        <w:spacing w:line="440" w:lineRule="exact"/>
        <w:ind w:firstLine="482" w:firstLineChars="200"/>
        <w:rPr>
          <w:rFonts w:hint="eastAsia" w:ascii="宋体" w:hAnsi="宋体" w:cs="宋体"/>
          <w:sz w:val="24"/>
        </w:rPr>
      </w:pPr>
      <w:r>
        <w:rPr>
          <w:rFonts w:hint="eastAsia" w:ascii="宋体" w:hAnsi="宋体" w:cs="宋体"/>
          <w:b/>
          <w:sz w:val="24"/>
          <w:lang w:val="en-US" w:eastAsia="zh-CN"/>
        </w:rPr>
        <w:t>6</w:t>
      </w:r>
      <w:r>
        <w:rPr>
          <w:rFonts w:hint="eastAsia" w:ascii="宋体" w:hAnsi="宋体" w:cs="宋体"/>
          <w:b/>
          <w:sz w:val="24"/>
        </w:rPr>
        <w:t>-7提供参加政府采购活动前三年内在经营活动中没有重大违法记录的书面声明。</w:t>
      </w:r>
      <w:r>
        <w:rPr>
          <w:rFonts w:hint="eastAsia" w:ascii="宋体" w:hAnsi="宋体" w:cs="宋体"/>
          <w:sz w:val="24"/>
        </w:rPr>
        <w:t>（原件编制在响应文件正本中）</w:t>
      </w:r>
    </w:p>
    <w:p w14:paraId="57466304">
      <w:pPr>
        <w:spacing w:line="440" w:lineRule="exact"/>
        <w:ind w:firstLine="482" w:firstLineChars="200"/>
        <w:rPr>
          <w:rFonts w:hint="eastAsia" w:ascii="宋体" w:hAnsi="宋体" w:cs="宋体"/>
          <w:color w:val="auto"/>
          <w:sz w:val="24"/>
        </w:rPr>
      </w:pPr>
      <w:r>
        <w:rPr>
          <w:rFonts w:hint="eastAsia" w:ascii="宋体" w:hAnsi="宋体" w:cs="宋体"/>
          <w:b/>
          <w:color w:val="auto"/>
          <w:sz w:val="24"/>
          <w:lang w:val="en-US" w:eastAsia="zh-CN"/>
        </w:rPr>
        <w:t>6</w:t>
      </w:r>
      <w:r>
        <w:rPr>
          <w:rFonts w:hint="eastAsia" w:ascii="宋体" w:hAnsi="宋体" w:cs="宋体"/>
          <w:b/>
          <w:color w:val="auto"/>
          <w:sz w:val="24"/>
        </w:rPr>
        <w:t>-8单位负责人为同一人或者存在直接控股、管理关系的不同供应商，不得参加同一合同项下的政府采购活动；供应商未对本采购项目提供过整体设计、规范编制或者项目管理、监理、检测等服务，提供企业关系关联承诺书。</w:t>
      </w:r>
      <w:r>
        <w:rPr>
          <w:rFonts w:hint="eastAsia" w:ascii="宋体" w:hAnsi="宋体" w:cs="宋体"/>
          <w:color w:val="auto"/>
          <w:sz w:val="24"/>
        </w:rPr>
        <w:t>（原件编制在响应文件正本中）</w:t>
      </w:r>
    </w:p>
    <w:p w14:paraId="19CBCC47">
      <w:pPr>
        <w:spacing w:line="440" w:lineRule="exact"/>
        <w:ind w:firstLine="482" w:firstLineChars="200"/>
        <w:rPr>
          <w:rFonts w:hint="default" w:ascii="宋体" w:hAnsi="宋体" w:cs="宋体"/>
          <w:b/>
          <w:color w:val="auto"/>
          <w:sz w:val="24"/>
          <w:lang w:val="en-US" w:eastAsia="zh-CN"/>
        </w:rPr>
      </w:pPr>
      <w:r>
        <w:rPr>
          <w:rFonts w:hint="eastAsia" w:ascii="宋体" w:hAnsi="宋体" w:cs="宋体"/>
          <w:b/>
          <w:color w:val="auto"/>
          <w:sz w:val="24"/>
          <w:lang w:val="en-US" w:eastAsia="zh-CN"/>
        </w:rPr>
        <w:t xml:space="preserve">6-9 </w:t>
      </w:r>
      <w:r>
        <w:rPr>
          <w:rFonts w:hint="eastAsia" w:asciiTheme="minorEastAsia" w:hAnsiTheme="minorEastAsia" w:eastAsiaTheme="minorEastAsia" w:cstheme="minorEastAsia"/>
          <w:b/>
          <w:bCs/>
          <w:sz w:val="24"/>
          <w:szCs w:val="24"/>
        </w:rPr>
        <w:t>工程资质：供应商须具有①建筑工程施工总承包三级（含三级）以上或建筑装修装饰工程专业承包二级（含二级）以上及有效的安全生产许可证。②拟派项目经理具有二级（含二级）以上注册建造师资格及有效的安全生产考核合格证B证，并提供未担任其他在建项目承诺。</w:t>
      </w:r>
      <w:r>
        <w:rPr>
          <w:rFonts w:hint="eastAsia" w:ascii="宋体" w:hAnsi="宋体" w:cs="宋体"/>
          <w:color w:val="auto"/>
          <w:sz w:val="24"/>
        </w:rPr>
        <w:t>（复印或扫描件加盖公章）</w:t>
      </w:r>
    </w:p>
    <w:p w14:paraId="4B860249">
      <w:pPr>
        <w:spacing w:line="440" w:lineRule="exact"/>
        <w:ind w:firstLine="482" w:firstLineChars="200"/>
        <w:rPr>
          <w:rFonts w:hint="eastAsia" w:ascii="宋体" w:hAnsi="宋体" w:cs="宋体"/>
          <w:sz w:val="24"/>
        </w:rPr>
      </w:pPr>
      <w:r>
        <w:rPr>
          <w:rFonts w:hint="eastAsia" w:ascii="宋体" w:hAnsi="宋体" w:cs="宋体"/>
          <w:b/>
          <w:color w:val="auto"/>
          <w:sz w:val="24"/>
          <w:lang w:val="en-US" w:eastAsia="zh-CN"/>
        </w:rPr>
        <w:t>6</w:t>
      </w:r>
      <w:r>
        <w:rPr>
          <w:rFonts w:hint="eastAsia" w:ascii="宋体" w:hAnsi="宋体" w:cs="宋体"/>
          <w:b/>
          <w:color w:val="auto"/>
          <w:sz w:val="24"/>
        </w:rPr>
        <w:t>-</w:t>
      </w:r>
      <w:r>
        <w:rPr>
          <w:rFonts w:hint="eastAsia" w:ascii="宋体" w:hAnsi="宋体" w:cs="宋体"/>
          <w:b/>
          <w:color w:val="auto"/>
          <w:sz w:val="24"/>
          <w:lang w:val="en-US" w:eastAsia="zh-CN"/>
        </w:rPr>
        <w:t>10</w:t>
      </w:r>
      <w:r>
        <w:rPr>
          <w:rFonts w:hint="eastAsia" w:ascii="宋体" w:hAnsi="宋体" w:cs="宋体"/>
          <w:b/>
          <w:color w:val="auto"/>
          <w:sz w:val="24"/>
          <w:lang w:eastAsia="zh-CN"/>
        </w:rPr>
        <w:t>供应商</w:t>
      </w:r>
      <w:r>
        <w:rPr>
          <w:rFonts w:hint="eastAsia" w:ascii="宋体" w:hAnsi="宋体" w:cs="宋体"/>
          <w:b/>
          <w:color w:val="auto"/>
          <w:sz w:val="24"/>
        </w:rPr>
        <w:t>为中型企业、小型企业、微型企业的，应提供《中小企业声明函》（原件编制在响应文件正本中，格式按“《政府采购促</w:t>
      </w:r>
      <w:r>
        <w:rPr>
          <w:rFonts w:hint="eastAsia" w:ascii="宋体" w:hAnsi="宋体" w:cs="宋体"/>
          <w:b/>
          <w:sz w:val="24"/>
        </w:rPr>
        <w:t>进中小企业发展暂行办法》（财库〔2020〕46号）”执行）；</w:t>
      </w:r>
      <w:r>
        <w:rPr>
          <w:rFonts w:hint="eastAsia" w:ascii="宋体" w:hAnsi="宋体" w:cs="宋体"/>
          <w:b/>
          <w:sz w:val="24"/>
          <w:lang w:eastAsia="zh-CN"/>
        </w:rPr>
        <w:t>供应商</w:t>
      </w:r>
      <w:r>
        <w:rPr>
          <w:rFonts w:hint="eastAsia" w:ascii="宋体" w:hAnsi="宋体" w:cs="宋体"/>
          <w:b/>
          <w:sz w:val="24"/>
        </w:rPr>
        <w:t>为监狱企业的，应提供监狱企业的证明文件</w:t>
      </w:r>
      <w:r>
        <w:rPr>
          <w:rFonts w:hint="eastAsia" w:ascii="宋体" w:hAnsi="宋体" w:cs="宋体"/>
          <w:b w:val="0"/>
          <w:bCs/>
          <w:sz w:val="24"/>
        </w:rPr>
        <w:t>（复印或扫描件加盖公章）</w:t>
      </w:r>
      <w:r>
        <w:rPr>
          <w:rFonts w:hint="eastAsia" w:ascii="宋体" w:hAnsi="宋体" w:cs="宋体"/>
          <w:b/>
          <w:sz w:val="24"/>
        </w:rPr>
        <w:t>；</w:t>
      </w:r>
      <w:r>
        <w:rPr>
          <w:rFonts w:hint="eastAsia" w:ascii="宋体" w:hAnsi="宋体" w:cs="宋体"/>
          <w:b/>
          <w:sz w:val="24"/>
          <w:lang w:eastAsia="zh-CN"/>
        </w:rPr>
        <w:t>供应商</w:t>
      </w:r>
      <w:r>
        <w:rPr>
          <w:rFonts w:hint="eastAsia" w:ascii="宋体" w:hAnsi="宋体" w:cs="宋体"/>
          <w:b/>
          <w:sz w:val="24"/>
        </w:rPr>
        <w:t>为残疾人福利性单位的，应提供《残疾人福利性单位声明函》（原件编制在响应文件正本中，格式按“《关于促进残疾人就业政府采购政策的通知》（财库〔2017〕141号）”执行）。</w:t>
      </w:r>
    </w:p>
    <w:p w14:paraId="33C28C7A">
      <w:pPr>
        <w:spacing w:line="440" w:lineRule="exact"/>
        <w:ind w:firstLine="482" w:firstLineChars="200"/>
        <w:rPr>
          <w:rFonts w:hint="eastAsia" w:ascii="宋体" w:hAnsi="宋体" w:cs="宋体"/>
          <w:b/>
          <w:sz w:val="24"/>
        </w:rPr>
        <w:sectPr>
          <w:headerReference r:id="rId20" w:type="default"/>
          <w:pgSz w:w="11900" w:h="16838"/>
          <w:pgMar w:top="1417" w:right="1417" w:bottom="1417" w:left="1417" w:header="850" w:footer="992" w:gutter="0"/>
          <w:pgBorders w:offsetFrom="page">
            <w:top w:val="none" w:sz="0" w:space="0"/>
            <w:left w:val="none" w:sz="0" w:space="0"/>
            <w:bottom w:val="none" w:sz="0" w:space="0"/>
            <w:right w:val="none" w:sz="0" w:space="0"/>
          </w:pgBorders>
          <w:pgNumType w:fmt="decimal"/>
          <w:cols w:space="0" w:num="1"/>
          <w:rtlGutter w:val="0"/>
          <w:docGrid w:linePitch="312" w:charSpace="0"/>
        </w:sectPr>
      </w:pPr>
    </w:p>
    <w:p w14:paraId="0F422828">
      <w:pPr>
        <w:tabs>
          <w:tab w:val="left" w:pos="210"/>
        </w:tabs>
        <w:spacing w:line="440" w:lineRule="exact"/>
        <w:rPr>
          <w:rFonts w:ascii="宋体"/>
          <w:b/>
          <w:bCs/>
          <w:kern w:val="0"/>
          <w:sz w:val="24"/>
        </w:rPr>
      </w:pPr>
      <w:r>
        <w:rPr>
          <w:rFonts w:hint="eastAsia" w:ascii="宋体" w:hAnsi="宋体"/>
          <w:b/>
          <w:bCs/>
          <w:sz w:val="24"/>
          <w:lang w:val="en-US" w:eastAsia="zh-CN"/>
        </w:rPr>
        <w:t>6</w:t>
      </w:r>
      <w:r>
        <w:rPr>
          <w:rFonts w:hint="eastAsia" w:ascii="宋体" w:hAnsi="宋体"/>
          <w:b/>
          <w:bCs/>
          <w:sz w:val="24"/>
        </w:rPr>
        <w:t>-2-1</w:t>
      </w:r>
      <w:r>
        <w:rPr>
          <w:rFonts w:hint="eastAsia" w:ascii="宋体" w:hAnsi="宋体" w:cs="宋体"/>
          <w:b/>
          <w:bCs/>
          <w:kern w:val="0"/>
          <w:sz w:val="24"/>
        </w:rPr>
        <w:t>法定代表人证明书（格式，原件编制在响应文件正本中）</w:t>
      </w:r>
    </w:p>
    <w:p w14:paraId="1882C292">
      <w:pPr>
        <w:tabs>
          <w:tab w:val="left" w:pos="210"/>
        </w:tabs>
        <w:spacing w:before="240" w:beforeLines="100" w:after="240" w:afterLines="100" w:line="480" w:lineRule="exact"/>
        <w:jc w:val="center"/>
        <w:rPr>
          <w:rFonts w:hint="eastAsia"/>
        </w:rPr>
      </w:pPr>
      <w:r>
        <w:rPr>
          <w:rFonts w:hint="eastAsia" w:ascii="宋体" w:hAnsi="宋体" w:cs="宋体"/>
          <w:b/>
          <w:bCs/>
          <w:kern w:val="0"/>
          <w:sz w:val="32"/>
          <w:szCs w:val="32"/>
        </w:rPr>
        <w:t>法定代表人证明书</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
        <w:gridCol w:w="1890"/>
        <w:gridCol w:w="2048"/>
        <w:gridCol w:w="80"/>
        <w:gridCol w:w="1807"/>
        <w:gridCol w:w="1891"/>
      </w:tblGrid>
      <w:tr w14:paraId="5F3AB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8504" w:type="dxa"/>
            <w:gridSpan w:val="6"/>
            <w:noWrap w:val="0"/>
            <w:vAlign w:val="center"/>
          </w:tcPr>
          <w:p w14:paraId="416D2CD3">
            <w:pPr>
              <w:tabs>
                <w:tab w:val="left" w:pos="210"/>
              </w:tabs>
              <w:spacing w:line="320" w:lineRule="exact"/>
              <w:rPr>
                <w:rFonts w:hint="eastAsia" w:ascii="宋体" w:hAnsi="宋体" w:cs="宋体"/>
                <w:kern w:val="0"/>
                <w:sz w:val="24"/>
              </w:rPr>
            </w:pPr>
            <w:r>
              <w:rPr>
                <w:rFonts w:hint="eastAsia" w:ascii="宋体" w:hAnsi="宋体" w:cs="宋体"/>
                <w:kern w:val="0"/>
                <w:sz w:val="24"/>
              </w:rPr>
              <w:t>致：陕西教育招标有限责任公司</w:t>
            </w:r>
          </w:p>
        </w:tc>
      </w:tr>
      <w:tr w14:paraId="27EE0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788" w:type="dxa"/>
            <w:vMerge w:val="restart"/>
            <w:noWrap w:val="0"/>
            <w:vAlign w:val="center"/>
          </w:tcPr>
          <w:p w14:paraId="7754FE11">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企</w:t>
            </w:r>
          </w:p>
          <w:p w14:paraId="3D5F8198">
            <w:pPr>
              <w:tabs>
                <w:tab w:val="left" w:pos="210"/>
              </w:tabs>
              <w:spacing w:line="320" w:lineRule="exact"/>
              <w:jc w:val="center"/>
              <w:rPr>
                <w:rFonts w:hint="eastAsia" w:ascii="宋体" w:hAnsi="宋体" w:cs="宋体"/>
                <w:kern w:val="0"/>
                <w:sz w:val="24"/>
              </w:rPr>
            </w:pPr>
          </w:p>
          <w:p w14:paraId="2837DD87">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业</w:t>
            </w:r>
          </w:p>
          <w:p w14:paraId="0204E69E">
            <w:pPr>
              <w:tabs>
                <w:tab w:val="left" w:pos="210"/>
              </w:tabs>
              <w:spacing w:line="320" w:lineRule="exact"/>
              <w:jc w:val="center"/>
              <w:rPr>
                <w:rFonts w:hint="eastAsia" w:ascii="宋体" w:hAnsi="宋体" w:cs="宋体"/>
                <w:kern w:val="0"/>
                <w:sz w:val="24"/>
              </w:rPr>
            </w:pPr>
          </w:p>
          <w:p w14:paraId="3EBCB29B">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法</w:t>
            </w:r>
          </w:p>
          <w:p w14:paraId="2798F8EA">
            <w:pPr>
              <w:tabs>
                <w:tab w:val="left" w:pos="210"/>
              </w:tabs>
              <w:spacing w:line="320" w:lineRule="exact"/>
              <w:jc w:val="center"/>
              <w:rPr>
                <w:rFonts w:hint="eastAsia" w:ascii="宋体" w:hAnsi="宋体" w:cs="宋体"/>
                <w:kern w:val="0"/>
                <w:sz w:val="24"/>
              </w:rPr>
            </w:pPr>
          </w:p>
          <w:p w14:paraId="3DFB5344">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人</w:t>
            </w:r>
          </w:p>
        </w:tc>
        <w:tc>
          <w:tcPr>
            <w:tcW w:w="1890" w:type="dxa"/>
            <w:noWrap w:val="0"/>
            <w:vAlign w:val="center"/>
          </w:tcPr>
          <w:p w14:paraId="7B2D1667">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企业名称</w:t>
            </w:r>
          </w:p>
        </w:tc>
        <w:tc>
          <w:tcPr>
            <w:tcW w:w="5826" w:type="dxa"/>
            <w:gridSpan w:val="4"/>
            <w:noWrap w:val="0"/>
            <w:vAlign w:val="center"/>
          </w:tcPr>
          <w:p w14:paraId="2B57498D">
            <w:pPr>
              <w:tabs>
                <w:tab w:val="left" w:pos="210"/>
              </w:tabs>
              <w:spacing w:line="320" w:lineRule="exact"/>
              <w:jc w:val="center"/>
              <w:rPr>
                <w:rFonts w:hint="eastAsia" w:ascii="宋体" w:hAnsi="宋体" w:cs="宋体"/>
                <w:kern w:val="0"/>
                <w:sz w:val="24"/>
              </w:rPr>
            </w:pPr>
          </w:p>
        </w:tc>
      </w:tr>
      <w:tr w14:paraId="0D793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788" w:type="dxa"/>
            <w:vMerge w:val="continue"/>
            <w:noWrap w:val="0"/>
            <w:vAlign w:val="center"/>
          </w:tcPr>
          <w:p w14:paraId="3D543345">
            <w:pPr>
              <w:tabs>
                <w:tab w:val="left" w:pos="210"/>
              </w:tabs>
              <w:spacing w:line="320" w:lineRule="exact"/>
              <w:jc w:val="center"/>
              <w:rPr>
                <w:rFonts w:hint="eastAsia" w:ascii="宋体" w:hAnsi="宋体" w:cs="宋体"/>
                <w:kern w:val="0"/>
                <w:sz w:val="24"/>
              </w:rPr>
            </w:pPr>
          </w:p>
        </w:tc>
        <w:tc>
          <w:tcPr>
            <w:tcW w:w="1890" w:type="dxa"/>
            <w:noWrap w:val="0"/>
            <w:vAlign w:val="center"/>
          </w:tcPr>
          <w:p w14:paraId="58EF324B">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地址</w:t>
            </w:r>
          </w:p>
        </w:tc>
        <w:tc>
          <w:tcPr>
            <w:tcW w:w="5826" w:type="dxa"/>
            <w:gridSpan w:val="4"/>
            <w:noWrap w:val="0"/>
            <w:vAlign w:val="center"/>
          </w:tcPr>
          <w:p w14:paraId="2F304C99">
            <w:pPr>
              <w:tabs>
                <w:tab w:val="left" w:pos="210"/>
              </w:tabs>
              <w:spacing w:line="320" w:lineRule="exact"/>
              <w:jc w:val="center"/>
              <w:rPr>
                <w:rFonts w:hint="eastAsia" w:ascii="宋体" w:hAnsi="宋体" w:cs="宋体"/>
                <w:kern w:val="0"/>
                <w:sz w:val="24"/>
              </w:rPr>
            </w:pPr>
          </w:p>
        </w:tc>
      </w:tr>
      <w:tr w14:paraId="407E1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788" w:type="dxa"/>
            <w:vMerge w:val="continue"/>
            <w:noWrap w:val="0"/>
            <w:vAlign w:val="center"/>
          </w:tcPr>
          <w:p w14:paraId="0E97EEB0">
            <w:pPr>
              <w:tabs>
                <w:tab w:val="left" w:pos="210"/>
              </w:tabs>
              <w:spacing w:line="320" w:lineRule="exact"/>
              <w:jc w:val="center"/>
              <w:rPr>
                <w:rFonts w:hint="eastAsia" w:ascii="宋体" w:hAnsi="宋体" w:cs="宋体"/>
                <w:kern w:val="0"/>
                <w:sz w:val="24"/>
              </w:rPr>
            </w:pPr>
          </w:p>
        </w:tc>
        <w:tc>
          <w:tcPr>
            <w:tcW w:w="1890" w:type="dxa"/>
            <w:noWrap w:val="0"/>
            <w:vAlign w:val="center"/>
          </w:tcPr>
          <w:p w14:paraId="7F4CFD1D">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邮政编码</w:t>
            </w:r>
          </w:p>
        </w:tc>
        <w:tc>
          <w:tcPr>
            <w:tcW w:w="5826" w:type="dxa"/>
            <w:gridSpan w:val="4"/>
            <w:noWrap w:val="0"/>
            <w:vAlign w:val="center"/>
          </w:tcPr>
          <w:p w14:paraId="0F739B47">
            <w:pPr>
              <w:tabs>
                <w:tab w:val="left" w:pos="210"/>
              </w:tabs>
              <w:spacing w:line="320" w:lineRule="exact"/>
              <w:jc w:val="center"/>
              <w:rPr>
                <w:rFonts w:hint="eastAsia" w:ascii="宋体" w:hAnsi="宋体" w:cs="宋体"/>
                <w:kern w:val="0"/>
                <w:sz w:val="24"/>
              </w:rPr>
            </w:pPr>
          </w:p>
        </w:tc>
      </w:tr>
      <w:tr w14:paraId="40BA3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788" w:type="dxa"/>
            <w:vMerge w:val="continue"/>
            <w:noWrap w:val="0"/>
            <w:vAlign w:val="center"/>
          </w:tcPr>
          <w:p w14:paraId="049C59B7">
            <w:pPr>
              <w:tabs>
                <w:tab w:val="left" w:pos="210"/>
              </w:tabs>
              <w:spacing w:line="320" w:lineRule="exact"/>
              <w:jc w:val="center"/>
              <w:rPr>
                <w:rFonts w:hint="eastAsia" w:ascii="宋体" w:hAnsi="宋体" w:cs="宋体"/>
                <w:kern w:val="0"/>
                <w:sz w:val="24"/>
              </w:rPr>
            </w:pPr>
          </w:p>
        </w:tc>
        <w:tc>
          <w:tcPr>
            <w:tcW w:w="1890" w:type="dxa"/>
            <w:noWrap w:val="0"/>
            <w:vAlign w:val="center"/>
          </w:tcPr>
          <w:p w14:paraId="494D3300">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工商登记机关</w:t>
            </w:r>
          </w:p>
        </w:tc>
        <w:tc>
          <w:tcPr>
            <w:tcW w:w="5826" w:type="dxa"/>
            <w:gridSpan w:val="4"/>
            <w:noWrap w:val="0"/>
            <w:vAlign w:val="center"/>
          </w:tcPr>
          <w:p w14:paraId="2B456592">
            <w:pPr>
              <w:tabs>
                <w:tab w:val="left" w:pos="210"/>
              </w:tabs>
              <w:spacing w:line="320" w:lineRule="exact"/>
              <w:jc w:val="center"/>
              <w:rPr>
                <w:rFonts w:hint="eastAsia" w:ascii="宋体" w:hAnsi="宋体" w:cs="宋体"/>
                <w:kern w:val="0"/>
                <w:sz w:val="24"/>
              </w:rPr>
            </w:pPr>
          </w:p>
        </w:tc>
      </w:tr>
      <w:tr w14:paraId="4EC7A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788" w:type="dxa"/>
            <w:vMerge w:val="continue"/>
            <w:noWrap w:val="0"/>
            <w:vAlign w:val="center"/>
          </w:tcPr>
          <w:p w14:paraId="32029BA2">
            <w:pPr>
              <w:tabs>
                <w:tab w:val="left" w:pos="210"/>
              </w:tabs>
              <w:spacing w:line="320" w:lineRule="exact"/>
              <w:jc w:val="center"/>
              <w:rPr>
                <w:rFonts w:hint="eastAsia" w:ascii="宋体" w:hAnsi="宋体" w:cs="宋体"/>
                <w:kern w:val="0"/>
                <w:sz w:val="24"/>
              </w:rPr>
            </w:pPr>
          </w:p>
        </w:tc>
        <w:tc>
          <w:tcPr>
            <w:tcW w:w="1890" w:type="dxa"/>
            <w:noWrap w:val="0"/>
            <w:vAlign w:val="center"/>
          </w:tcPr>
          <w:p w14:paraId="2D925615">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税务登记机关</w:t>
            </w:r>
          </w:p>
        </w:tc>
        <w:tc>
          <w:tcPr>
            <w:tcW w:w="5826" w:type="dxa"/>
            <w:gridSpan w:val="4"/>
            <w:noWrap w:val="0"/>
            <w:vAlign w:val="center"/>
          </w:tcPr>
          <w:p w14:paraId="26AB53C9">
            <w:pPr>
              <w:tabs>
                <w:tab w:val="left" w:pos="210"/>
              </w:tabs>
              <w:spacing w:line="320" w:lineRule="exact"/>
              <w:rPr>
                <w:rFonts w:hint="eastAsia" w:ascii="宋体" w:hAnsi="宋体" w:cs="宋体"/>
                <w:kern w:val="0"/>
                <w:sz w:val="24"/>
              </w:rPr>
            </w:pPr>
          </w:p>
        </w:tc>
      </w:tr>
      <w:tr w14:paraId="79B78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788" w:type="dxa"/>
            <w:vMerge w:val="continue"/>
            <w:noWrap w:val="0"/>
            <w:vAlign w:val="center"/>
          </w:tcPr>
          <w:p w14:paraId="44765810">
            <w:pPr>
              <w:tabs>
                <w:tab w:val="left" w:pos="210"/>
              </w:tabs>
              <w:spacing w:line="320" w:lineRule="exact"/>
              <w:jc w:val="center"/>
              <w:rPr>
                <w:rFonts w:hint="eastAsia" w:ascii="宋体" w:hAnsi="宋体" w:cs="宋体"/>
                <w:kern w:val="0"/>
                <w:sz w:val="24"/>
              </w:rPr>
            </w:pPr>
          </w:p>
        </w:tc>
        <w:tc>
          <w:tcPr>
            <w:tcW w:w="1890" w:type="dxa"/>
            <w:noWrap w:val="0"/>
            <w:vAlign w:val="center"/>
          </w:tcPr>
          <w:p w14:paraId="008B5A8A">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统一社会信用代码</w:t>
            </w:r>
          </w:p>
        </w:tc>
        <w:tc>
          <w:tcPr>
            <w:tcW w:w="5826" w:type="dxa"/>
            <w:gridSpan w:val="4"/>
            <w:noWrap w:val="0"/>
            <w:vAlign w:val="center"/>
          </w:tcPr>
          <w:p w14:paraId="566818D3">
            <w:pPr>
              <w:tabs>
                <w:tab w:val="left" w:pos="210"/>
              </w:tabs>
              <w:spacing w:line="320" w:lineRule="exact"/>
              <w:jc w:val="center"/>
              <w:rPr>
                <w:rFonts w:hint="eastAsia" w:ascii="宋体" w:hAnsi="宋体" w:cs="宋体"/>
                <w:kern w:val="0"/>
                <w:sz w:val="24"/>
              </w:rPr>
            </w:pPr>
          </w:p>
        </w:tc>
      </w:tr>
      <w:tr w14:paraId="610E6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788" w:type="dxa"/>
            <w:vMerge w:val="restart"/>
            <w:noWrap w:val="0"/>
            <w:vAlign w:val="center"/>
          </w:tcPr>
          <w:p w14:paraId="1D51AB31">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法定代表人</w:t>
            </w:r>
          </w:p>
        </w:tc>
        <w:tc>
          <w:tcPr>
            <w:tcW w:w="1890" w:type="dxa"/>
            <w:noWrap w:val="0"/>
            <w:vAlign w:val="center"/>
          </w:tcPr>
          <w:p w14:paraId="4609CFD3">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姓名</w:t>
            </w:r>
          </w:p>
        </w:tc>
        <w:tc>
          <w:tcPr>
            <w:tcW w:w="2048" w:type="dxa"/>
            <w:noWrap w:val="0"/>
            <w:vAlign w:val="center"/>
          </w:tcPr>
          <w:p w14:paraId="4D67F53B">
            <w:pPr>
              <w:tabs>
                <w:tab w:val="left" w:pos="210"/>
              </w:tabs>
              <w:spacing w:line="320" w:lineRule="exact"/>
              <w:jc w:val="center"/>
              <w:rPr>
                <w:rFonts w:hint="eastAsia" w:ascii="宋体" w:hAnsi="宋体" w:cs="宋体"/>
                <w:kern w:val="0"/>
                <w:sz w:val="24"/>
              </w:rPr>
            </w:pPr>
          </w:p>
        </w:tc>
        <w:tc>
          <w:tcPr>
            <w:tcW w:w="1887" w:type="dxa"/>
            <w:gridSpan w:val="2"/>
            <w:noWrap w:val="0"/>
            <w:vAlign w:val="center"/>
          </w:tcPr>
          <w:p w14:paraId="2D5E990E">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性别</w:t>
            </w:r>
          </w:p>
        </w:tc>
        <w:tc>
          <w:tcPr>
            <w:tcW w:w="1891" w:type="dxa"/>
            <w:noWrap w:val="0"/>
            <w:vAlign w:val="center"/>
          </w:tcPr>
          <w:p w14:paraId="36635311">
            <w:pPr>
              <w:tabs>
                <w:tab w:val="left" w:pos="210"/>
              </w:tabs>
              <w:spacing w:line="320" w:lineRule="exact"/>
              <w:jc w:val="center"/>
              <w:rPr>
                <w:rFonts w:hint="eastAsia" w:ascii="宋体" w:hAnsi="宋体" w:cs="宋体"/>
                <w:kern w:val="0"/>
                <w:sz w:val="24"/>
              </w:rPr>
            </w:pPr>
          </w:p>
        </w:tc>
      </w:tr>
      <w:tr w14:paraId="16FC9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788" w:type="dxa"/>
            <w:vMerge w:val="continue"/>
            <w:noWrap w:val="0"/>
            <w:vAlign w:val="center"/>
          </w:tcPr>
          <w:p w14:paraId="42718F09">
            <w:pPr>
              <w:tabs>
                <w:tab w:val="left" w:pos="210"/>
              </w:tabs>
              <w:spacing w:line="320" w:lineRule="exact"/>
              <w:jc w:val="center"/>
              <w:rPr>
                <w:rFonts w:hint="eastAsia" w:ascii="宋体" w:hAnsi="宋体" w:cs="宋体"/>
                <w:kern w:val="0"/>
                <w:sz w:val="24"/>
              </w:rPr>
            </w:pPr>
          </w:p>
        </w:tc>
        <w:tc>
          <w:tcPr>
            <w:tcW w:w="1890" w:type="dxa"/>
            <w:noWrap w:val="0"/>
            <w:vAlign w:val="center"/>
          </w:tcPr>
          <w:p w14:paraId="4713340D">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职务</w:t>
            </w:r>
          </w:p>
        </w:tc>
        <w:tc>
          <w:tcPr>
            <w:tcW w:w="2048" w:type="dxa"/>
            <w:noWrap w:val="0"/>
            <w:vAlign w:val="center"/>
          </w:tcPr>
          <w:p w14:paraId="1AD07BDE">
            <w:pPr>
              <w:tabs>
                <w:tab w:val="left" w:pos="210"/>
              </w:tabs>
              <w:spacing w:line="320" w:lineRule="exact"/>
              <w:jc w:val="center"/>
              <w:rPr>
                <w:rFonts w:hint="eastAsia" w:ascii="宋体" w:hAnsi="宋体" w:cs="宋体"/>
                <w:kern w:val="0"/>
                <w:sz w:val="24"/>
              </w:rPr>
            </w:pPr>
          </w:p>
        </w:tc>
        <w:tc>
          <w:tcPr>
            <w:tcW w:w="1887" w:type="dxa"/>
            <w:gridSpan w:val="2"/>
            <w:noWrap w:val="0"/>
            <w:vAlign w:val="center"/>
          </w:tcPr>
          <w:p w14:paraId="0C85DB6C">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联系电话</w:t>
            </w:r>
          </w:p>
        </w:tc>
        <w:tc>
          <w:tcPr>
            <w:tcW w:w="1891" w:type="dxa"/>
            <w:noWrap w:val="0"/>
            <w:vAlign w:val="center"/>
          </w:tcPr>
          <w:p w14:paraId="7C8AC051">
            <w:pPr>
              <w:tabs>
                <w:tab w:val="left" w:pos="210"/>
              </w:tabs>
              <w:spacing w:line="320" w:lineRule="exact"/>
              <w:jc w:val="center"/>
              <w:rPr>
                <w:rFonts w:hint="eastAsia" w:ascii="宋体" w:hAnsi="宋体" w:cs="宋体"/>
                <w:kern w:val="0"/>
                <w:sz w:val="24"/>
              </w:rPr>
            </w:pPr>
          </w:p>
        </w:tc>
      </w:tr>
      <w:tr w14:paraId="61BAA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788" w:type="dxa"/>
            <w:vMerge w:val="continue"/>
            <w:noWrap w:val="0"/>
            <w:vAlign w:val="center"/>
          </w:tcPr>
          <w:p w14:paraId="28928900">
            <w:pPr>
              <w:tabs>
                <w:tab w:val="left" w:pos="210"/>
              </w:tabs>
              <w:spacing w:line="320" w:lineRule="exact"/>
              <w:jc w:val="center"/>
              <w:rPr>
                <w:rFonts w:hint="eastAsia" w:ascii="宋体" w:hAnsi="宋体" w:cs="宋体"/>
                <w:kern w:val="0"/>
                <w:sz w:val="24"/>
              </w:rPr>
            </w:pPr>
          </w:p>
        </w:tc>
        <w:tc>
          <w:tcPr>
            <w:tcW w:w="1890" w:type="dxa"/>
            <w:noWrap w:val="0"/>
            <w:vAlign w:val="center"/>
          </w:tcPr>
          <w:p w14:paraId="4926BA9E">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传真</w:t>
            </w:r>
          </w:p>
        </w:tc>
        <w:tc>
          <w:tcPr>
            <w:tcW w:w="5826" w:type="dxa"/>
            <w:gridSpan w:val="4"/>
            <w:noWrap w:val="0"/>
            <w:vAlign w:val="center"/>
          </w:tcPr>
          <w:p w14:paraId="75A86F03">
            <w:pPr>
              <w:tabs>
                <w:tab w:val="left" w:pos="210"/>
              </w:tabs>
              <w:spacing w:line="320" w:lineRule="exact"/>
              <w:jc w:val="center"/>
              <w:rPr>
                <w:rFonts w:hint="eastAsia" w:ascii="宋体" w:hAnsi="宋体" w:cs="宋体"/>
                <w:kern w:val="0"/>
                <w:sz w:val="24"/>
              </w:rPr>
            </w:pPr>
          </w:p>
        </w:tc>
      </w:tr>
      <w:tr w14:paraId="3E646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2" w:hRule="atLeast"/>
          <w:jc w:val="center"/>
        </w:trPr>
        <w:tc>
          <w:tcPr>
            <w:tcW w:w="788" w:type="dxa"/>
            <w:vMerge w:val="restart"/>
            <w:noWrap w:val="0"/>
            <w:vAlign w:val="center"/>
          </w:tcPr>
          <w:p w14:paraId="008895E9">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法定代表人身份证复印件</w:t>
            </w:r>
          </w:p>
        </w:tc>
        <w:tc>
          <w:tcPr>
            <w:tcW w:w="4018" w:type="dxa"/>
            <w:gridSpan w:val="3"/>
            <w:vMerge w:val="restart"/>
            <w:noWrap w:val="0"/>
            <w:vAlign w:val="center"/>
          </w:tcPr>
          <w:p w14:paraId="1831FBAE">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（粘贴处）</w:t>
            </w:r>
          </w:p>
        </w:tc>
        <w:tc>
          <w:tcPr>
            <w:tcW w:w="3698" w:type="dxa"/>
            <w:gridSpan w:val="2"/>
            <w:noWrap w:val="0"/>
            <w:vAlign w:val="center"/>
          </w:tcPr>
          <w:p w14:paraId="06EFFF23">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法定代表人（签字或盖章）</w:t>
            </w:r>
          </w:p>
        </w:tc>
      </w:tr>
      <w:tr w14:paraId="4BE65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8" w:type="dxa"/>
            <w:vMerge w:val="continue"/>
            <w:noWrap w:val="0"/>
            <w:vAlign w:val="center"/>
          </w:tcPr>
          <w:p w14:paraId="45B6756E">
            <w:pPr>
              <w:tabs>
                <w:tab w:val="left" w:pos="210"/>
              </w:tabs>
              <w:spacing w:line="320" w:lineRule="exact"/>
              <w:jc w:val="center"/>
              <w:rPr>
                <w:rFonts w:hint="eastAsia" w:ascii="宋体" w:hAnsi="宋体" w:cs="宋体"/>
                <w:kern w:val="0"/>
                <w:sz w:val="24"/>
              </w:rPr>
            </w:pPr>
          </w:p>
        </w:tc>
        <w:tc>
          <w:tcPr>
            <w:tcW w:w="4018" w:type="dxa"/>
            <w:gridSpan w:val="3"/>
            <w:vMerge w:val="continue"/>
            <w:noWrap w:val="0"/>
            <w:vAlign w:val="center"/>
          </w:tcPr>
          <w:p w14:paraId="3417168D">
            <w:pPr>
              <w:tabs>
                <w:tab w:val="left" w:pos="210"/>
              </w:tabs>
              <w:spacing w:line="320" w:lineRule="exact"/>
              <w:jc w:val="center"/>
              <w:rPr>
                <w:rFonts w:hint="eastAsia" w:ascii="宋体" w:hAnsi="宋体" w:cs="宋体"/>
                <w:kern w:val="0"/>
                <w:sz w:val="24"/>
              </w:rPr>
            </w:pPr>
          </w:p>
        </w:tc>
        <w:tc>
          <w:tcPr>
            <w:tcW w:w="3698" w:type="dxa"/>
            <w:gridSpan w:val="2"/>
            <w:noWrap w:val="0"/>
            <w:vAlign w:val="bottom"/>
          </w:tcPr>
          <w:p w14:paraId="155A0561">
            <w:pPr>
              <w:tabs>
                <w:tab w:val="left" w:pos="210"/>
              </w:tabs>
              <w:spacing w:line="320" w:lineRule="exact"/>
              <w:jc w:val="center"/>
              <w:rPr>
                <w:rFonts w:hint="eastAsia" w:ascii="宋体" w:hAnsi="宋体" w:cs="宋体"/>
                <w:kern w:val="0"/>
                <w:sz w:val="24"/>
              </w:rPr>
            </w:pPr>
            <w:r>
              <w:rPr>
                <w:rFonts w:hint="eastAsia" w:ascii="宋体" w:hAnsi="宋体" w:cs="宋体"/>
                <w:kern w:val="0"/>
                <w:sz w:val="24"/>
              </w:rPr>
              <w:t>（供应商公章）</w:t>
            </w:r>
          </w:p>
          <w:p w14:paraId="3A4E2516">
            <w:pPr>
              <w:tabs>
                <w:tab w:val="left" w:pos="210"/>
              </w:tabs>
              <w:spacing w:line="320" w:lineRule="exact"/>
              <w:jc w:val="center"/>
              <w:rPr>
                <w:rFonts w:hint="eastAsia" w:ascii="宋体" w:hAnsi="宋体" w:cs="宋体"/>
                <w:kern w:val="0"/>
                <w:sz w:val="24"/>
              </w:rPr>
            </w:pPr>
          </w:p>
          <w:p w14:paraId="11E39834">
            <w:pPr>
              <w:tabs>
                <w:tab w:val="left" w:pos="210"/>
              </w:tabs>
              <w:spacing w:line="320" w:lineRule="exact"/>
              <w:jc w:val="center"/>
              <w:rPr>
                <w:rFonts w:hint="eastAsia" w:ascii="宋体" w:hAnsi="宋体" w:cs="宋体"/>
                <w:kern w:val="0"/>
                <w:sz w:val="24"/>
              </w:rPr>
            </w:pPr>
          </w:p>
          <w:p w14:paraId="21ADB6E3">
            <w:pPr>
              <w:tabs>
                <w:tab w:val="left" w:pos="210"/>
              </w:tabs>
              <w:spacing w:line="320" w:lineRule="exact"/>
              <w:jc w:val="center"/>
              <w:rPr>
                <w:rFonts w:hint="eastAsia" w:ascii="宋体" w:hAnsi="宋体" w:cs="宋体"/>
                <w:kern w:val="0"/>
                <w:sz w:val="24"/>
              </w:rPr>
            </w:pPr>
          </w:p>
          <w:p w14:paraId="2F375200">
            <w:pPr>
              <w:tabs>
                <w:tab w:val="left" w:pos="210"/>
              </w:tabs>
              <w:spacing w:line="320" w:lineRule="exact"/>
              <w:jc w:val="right"/>
              <w:rPr>
                <w:rFonts w:hint="eastAsia" w:ascii="宋体" w:hAnsi="宋体" w:cs="宋体"/>
                <w:kern w:val="0"/>
                <w:sz w:val="24"/>
              </w:rPr>
            </w:pPr>
            <w:r>
              <w:rPr>
                <w:rFonts w:hint="eastAsia" w:ascii="宋体" w:hAnsi="宋体" w:cs="宋体"/>
                <w:kern w:val="0"/>
                <w:sz w:val="24"/>
              </w:rPr>
              <w:t xml:space="preserve">年  月  日 </w:t>
            </w:r>
          </w:p>
        </w:tc>
      </w:tr>
    </w:tbl>
    <w:p w14:paraId="057449A0">
      <w:pPr>
        <w:spacing w:line="440" w:lineRule="exact"/>
        <w:jc w:val="left"/>
        <w:rPr>
          <w:rFonts w:hint="eastAsia" w:ascii="宋体" w:hAnsi="宋体" w:cs="宋体"/>
          <w:b/>
          <w:bCs/>
          <w:sz w:val="24"/>
        </w:rPr>
        <w:sectPr>
          <w:pgSz w:w="11900" w:h="16838"/>
          <w:pgMar w:top="1417" w:right="1417" w:bottom="1417" w:left="1417" w:header="850" w:footer="992" w:gutter="0"/>
          <w:pgBorders w:offsetFrom="page">
            <w:top w:val="none" w:sz="0" w:space="0"/>
            <w:left w:val="none" w:sz="0" w:space="0"/>
            <w:bottom w:val="none" w:sz="0" w:space="0"/>
            <w:right w:val="none" w:sz="0" w:space="0"/>
          </w:pgBorders>
          <w:pgNumType w:fmt="decimal"/>
          <w:cols w:space="0" w:num="1"/>
          <w:rtlGutter w:val="0"/>
          <w:docGrid w:linePitch="312" w:charSpace="0"/>
        </w:sectPr>
      </w:pPr>
      <w:r>
        <w:rPr>
          <w:rFonts w:hint="eastAsia" w:ascii="宋体" w:hAnsi="宋体" w:cs="宋体"/>
          <w:b/>
          <w:bCs/>
          <w:sz w:val="24"/>
        </w:rPr>
        <w:t>注：</w:t>
      </w:r>
      <w:r>
        <w:rPr>
          <w:rFonts w:hint="eastAsia" w:ascii="宋体" w:hAnsi="宋体" w:cs="宋体"/>
          <w:b w:val="0"/>
          <w:bCs w:val="0"/>
          <w:sz w:val="24"/>
        </w:rPr>
        <w:t>法定代表人</w:t>
      </w:r>
      <w:r>
        <w:rPr>
          <w:rFonts w:hint="eastAsia" w:ascii="宋体" w:hAnsi="宋体" w:cs="宋体"/>
          <w:bCs/>
          <w:sz w:val="24"/>
        </w:rPr>
        <w:t>投标时提供。</w:t>
      </w:r>
    </w:p>
    <w:p w14:paraId="7DEF841F">
      <w:pPr>
        <w:spacing w:line="440" w:lineRule="exact"/>
        <w:jc w:val="left"/>
        <w:rPr>
          <w:rFonts w:hint="eastAsia" w:ascii="宋体" w:hAnsi="宋体" w:cs="宋体"/>
          <w:b/>
          <w:bCs/>
          <w:sz w:val="24"/>
        </w:rPr>
      </w:pPr>
      <w:r>
        <w:rPr>
          <w:rFonts w:hint="eastAsia" w:ascii="宋体" w:hAnsi="宋体" w:cs="宋体"/>
          <w:b/>
          <w:bCs/>
          <w:sz w:val="24"/>
          <w:lang w:val="en-US" w:eastAsia="zh-CN"/>
        </w:rPr>
        <w:t>6</w:t>
      </w:r>
      <w:r>
        <w:rPr>
          <w:rFonts w:hint="eastAsia" w:ascii="宋体" w:hAnsi="宋体" w:cs="宋体"/>
          <w:b/>
          <w:bCs/>
          <w:sz w:val="24"/>
        </w:rPr>
        <w:t>-2-2 法定代表人授权书（格式，原件编制在响应文件正本中）</w:t>
      </w:r>
    </w:p>
    <w:p w14:paraId="5BF79FA6">
      <w:pPr>
        <w:spacing w:line="440" w:lineRule="exact"/>
        <w:jc w:val="left"/>
        <w:rPr>
          <w:rFonts w:hint="eastAsia" w:ascii="宋体" w:hAnsi="宋体" w:cs="宋体"/>
          <w:bCs/>
          <w:sz w:val="24"/>
        </w:rPr>
      </w:pPr>
    </w:p>
    <w:p w14:paraId="4E39694F">
      <w:pPr>
        <w:spacing w:line="440" w:lineRule="exact"/>
        <w:jc w:val="center"/>
        <w:rPr>
          <w:rFonts w:hint="eastAsia" w:ascii="宋体" w:hAnsi="宋体" w:cs="宋体"/>
          <w:b/>
          <w:bCs/>
          <w:sz w:val="36"/>
          <w:szCs w:val="21"/>
        </w:rPr>
      </w:pPr>
      <w:r>
        <w:rPr>
          <w:rFonts w:hint="eastAsia" w:ascii="宋体" w:hAnsi="宋体" w:cs="宋体"/>
          <w:b/>
          <w:bCs/>
          <w:sz w:val="36"/>
          <w:szCs w:val="21"/>
        </w:rPr>
        <w:t>法定代表人授权书</w:t>
      </w:r>
    </w:p>
    <w:p w14:paraId="7C9A6C00">
      <w:pPr>
        <w:spacing w:line="440" w:lineRule="exact"/>
        <w:rPr>
          <w:rFonts w:hint="eastAsia" w:ascii="宋体" w:hAnsi="宋体" w:cs="宋体"/>
          <w:sz w:val="24"/>
        </w:rPr>
      </w:pPr>
    </w:p>
    <w:p w14:paraId="1BBFF036">
      <w:pPr>
        <w:spacing w:after="120" w:afterLines="50" w:line="440" w:lineRule="exact"/>
        <w:ind w:firstLine="437"/>
        <w:rPr>
          <w:rFonts w:hint="eastAsia" w:ascii="宋体" w:hAnsi="宋体" w:cs="宋体"/>
          <w:sz w:val="24"/>
        </w:rPr>
      </w:pPr>
      <w:r>
        <w:rPr>
          <w:rFonts w:hint="eastAsia" w:ascii="宋体" w:hAnsi="宋体" w:cs="宋体"/>
          <w:sz w:val="24"/>
        </w:rPr>
        <w:t>本授权书声明：注册于中华人民共和国的</w:t>
      </w:r>
      <w:r>
        <w:rPr>
          <w:rFonts w:hint="eastAsia" w:ascii="宋体" w:hAnsi="宋体" w:cs="宋体"/>
          <w:sz w:val="24"/>
          <w:u w:val="single"/>
        </w:rPr>
        <w:t xml:space="preserve">      （供应商名称）      </w:t>
      </w:r>
      <w:r>
        <w:rPr>
          <w:rFonts w:hint="eastAsia" w:ascii="宋体" w:hAnsi="宋体" w:cs="宋体"/>
          <w:sz w:val="24"/>
        </w:rPr>
        <w:t>的在下面签字的</w:t>
      </w:r>
      <w:r>
        <w:rPr>
          <w:rFonts w:hint="eastAsia" w:ascii="宋体" w:hAnsi="宋体" w:cs="宋体"/>
          <w:sz w:val="24"/>
          <w:u w:val="single"/>
        </w:rPr>
        <w:t xml:space="preserve">      （法定代表人姓名、职务）      </w:t>
      </w:r>
      <w:r>
        <w:rPr>
          <w:rFonts w:hint="eastAsia" w:ascii="宋体" w:hAnsi="宋体" w:cs="宋体"/>
          <w:sz w:val="24"/>
        </w:rPr>
        <w:t>代表本公司授权的在下面签字的</w:t>
      </w:r>
      <w:r>
        <w:rPr>
          <w:rFonts w:hint="eastAsia" w:ascii="宋体" w:hAnsi="宋体" w:cs="宋体"/>
          <w:sz w:val="24"/>
          <w:u w:val="single"/>
        </w:rPr>
        <w:t xml:space="preserve">     （被授权人的姓名、职务）     </w:t>
      </w:r>
      <w:r>
        <w:rPr>
          <w:rFonts w:hint="eastAsia" w:ascii="宋体" w:hAnsi="宋体" w:cs="宋体"/>
          <w:sz w:val="24"/>
        </w:rPr>
        <w:t>为本公司的合法代理人，就项目编号为</w:t>
      </w:r>
      <w:r>
        <w:rPr>
          <w:rFonts w:hint="eastAsia" w:ascii="宋体" w:hAnsi="宋体" w:cs="宋体"/>
          <w:sz w:val="24"/>
          <w:u w:val="single"/>
        </w:rPr>
        <w:t xml:space="preserve"> （项目编号） </w:t>
      </w:r>
      <w:r>
        <w:rPr>
          <w:rFonts w:hint="eastAsia" w:ascii="宋体" w:hAnsi="宋体" w:cs="宋体"/>
          <w:sz w:val="24"/>
        </w:rPr>
        <w:t>的</w:t>
      </w:r>
      <w:r>
        <w:rPr>
          <w:rFonts w:hint="eastAsia" w:ascii="宋体" w:hAnsi="宋体" w:cs="宋体"/>
          <w:sz w:val="24"/>
          <w:u w:val="single"/>
        </w:rPr>
        <w:t xml:space="preserve">      (项目名称)      </w:t>
      </w:r>
      <w:r>
        <w:rPr>
          <w:rFonts w:hint="eastAsia" w:ascii="宋体" w:hAnsi="宋体" w:cs="宋体"/>
          <w:sz w:val="24"/>
        </w:rPr>
        <w:t>的</w:t>
      </w:r>
      <w:r>
        <w:rPr>
          <w:rFonts w:hint="eastAsia" w:ascii="宋体" w:hAnsi="宋体" w:cs="宋体"/>
          <w:sz w:val="24"/>
          <w:lang w:val="en-US" w:eastAsia="zh-CN"/>
        </w:rPr>
        <w:t>磋商</w:t>
      </w:r>
      <w:r>
        <w:rPr>
          <w:rFonts w:hint="eastAsia" w:ascii="宋体" w:hAnsi="宋体" w:cs="宋体"/>
          <w:sz w:val="24"/>
        </w:rPr>
        <w:t>，以本公司名义处理一切与之有关的事务。</w:t>
      </w:r>
    </w:p>
    <w:p w14:paraId="356264A3">
      <w:pPr>
        <w:autoSpaceDE w:val="0"/>
        <w:autoSpaceDN w:val="0"/>
        <w:spacing w:after="120" w:afterLines="50" w:line="440" w:lineRule="exact"/>
        <w:ind w:firstLine="437"/>
        <w:rPr>
          <w:rFonts w:hint="eastAsia" w:ascii="宋体" w:hAnsi="宋体" w:cs="宋体"/>
          <w:sz w:val="24"/>
        </w:rPr>
      </w:pPr>
      <w:r>
        <w:rPr>
          <w:rFonts w:hint="eastAsia" w:ascii="宋体" w:hAnsi="宋体" w:cs="宋体"/>
          <w:sz w:val="24"/>
        </w:rPr>
        <w:t>本授权书于</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日签字生效，特此声明。</w:t>
      </w:r>
    </w:p>
    <w:p w14:paraId="35A80549">
      <w:pPr>
        <w:spacing w:line="360" w:lineRule="auto"/>
        <w:ind w:firstLine="480" w:firstLineChars="200"/>
        <w:rPr>
          <w:rFonts w:hint="eastAsia" w:ascii="宋体" w:hAnsi="宋体" w:cs="宋体"/>
          <w:sz w:val="24"/>
        </w:rPr>
      </w:pPr>
    </w:p>
    <w:p w14:paraId="475A54C2">
      <w:pPr>
        <w:spacing w:line="360" w:lineRule="auto"/>
        <w:ind w:firstLine="480" w:firstLineChars="200"/>
        <w:rPr>
          <w:rFonts w:hint="eastAsia" w:ascii="宋体" w:hAnsi="宋体" w:cs="宋体"/>
          <w:sz w:val="24"/>
        </w:rPr>
      </w:pPr>
      <w:r>
        <w:rPr>
          <w:rFonts w:hint="eastAsia" w:ascii="宋体" w:hAnsi="宋体" w:cs="宋体"/>
          <w:sz w:val="24"/>
        </w:rPr>
        <w:t xml:space="preserve">法定代表人签字或签章：                 被授权人签字：  </w:t>
      </w:r>
    </w:p>
    <w:p w14:paraId="40E7C50C">
      <w:pPr>
        <w:spacing w:line="360" w:lineRule="auto"/>
        <w:ind w:firstLine="480" w:firstLineChars="200"/>
        <w:rPr>
          <w:rFonts w:hint="eastAsia" w:ascii="宋体" w:hAnsi="宋体" w:cs="宋体"/>
          <w:sz w:val="24"/>
        </w:rPr>
      </w:pPr>
      <w:r>
        <w:rPr>
          <w:rFonts w:hint="eastAsia" w:ascii="宋体" w:hAnsi="宋体" w:cs="宋体"/>
          <w:sz w:val="24"/>
        </w:rPr>
        <w:t>公        章：                         职        务：</w:t>
      </w:r>
    </w:p>
    <w:p w14:paraId="5604B191">
      <w:pPr>
        <w:rPr>
          <w:rFonts w:hint="eastAsia" w:ascii="宋体" w:hAnsi="宋体" w:cs="宋体"/>
          <w:sz w:val="24"/>
        </w:rPr>
      </w:pPr>
    </w:p>
    <w:p w14:paraId="3FA7AC97">
      <w:pPr>
        <w:rPr>
          <w:rFonts w:hint="eastAsia" w:ascii="宋体" w:hAnsi="宋体" w:cs="宋体"/>
          <w:sz w:val="24"/>
        </w:rPr>
      </w:pPr>
      <w:r>
        <w:rPr>
          <w:rFonts w:hint="eastAsia" w:ascii="宋体" w:hAnsi="宋体" w:cs="宋体"/>
          <w:sz w:val="24"/>
        </w:rPr>
        <w:t>附：法定代表人、被授权人身份证复印或扫描件。</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71"/>
        <w:gridCol w:w="4271"/>
      </w:tblGrid>
      <w:tr w14:paraId="00CAC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0" w:hRule="atLeast"/>
          <w:jc w:val="center"/>
        </w:trPr>
        <w:tc>
          <w:tcPr>
            <w:tcW w:w="4271" w:type="dxa"/>
            <w:tcBorders>
              <w:top w:val="single" w:color="auto" w:sz="4" w:space="0"/>
              <w:left w:val="single" w:color="auto" w:sz="4" w:space="0"/>
              <w:right w:val="single" w:color="auto" w:sz="4" w:space="0"/>
            </w:tcBorders>
            <w:noWrap w:val="0"/>
            <w:vAlign w:val="center"/>
          </w:tcPr>
          <w:p w14:paraId="09BC3FC9">
            <w:pPr>
              <w:jc w:val="center"/>
              <w:rPr>
                <w:rFonts w:hint="eastAsia" w:ascii="宋体" w:hAnsi="宋体" w:cs="宋体"/>
                <w:sz w:val="24"/>
              </w:rPr>
            </w:pPr>
            <w:r>
              <w:rPr>
                <w:rFonts w:hint="eastAsia" w:ascii="宋体" w:hAnsi="宋体" w:cs="宋体"/>
                <w:sz w:val="24"/>
              </w:rPr>
              <w:t>法人代表身份证</w:t>
            </w:r>
          </w:p>
          <w:p w14:paraId="3323416A">
            <w:pPr>
              <w:jc w:val="center"/>
              <w:rPr>
                <w:rFonts w:hint="eastAsia" w:ascii="宋体" w:hAnsi="宋体" w:cs="宋体"/>
                <w:sz w:val="24"/>
              </w:rPr>
            </w:pPr>
          </w:p>
        </w:tc>
        <w:tc>
          <w:tcPr>
            <w:tcW w:w="4271" w:type="dxa"/>
            <w:tcBorders>
              <w:left w:val="single" w:color="auto" w:sz="4" w:space="0"/>
            </w:tcBorders>
            <w:noWrap w:val="0"/>
            <w:vAlign w:val="center"/>
          </w:tcPr>
          <w:p w14:paraId="513B7007">
            <w:pPr>
              <w:jc w:val="center"/>
              <w:rPr>
                <w:rFonts w:hint="eastAsia" w:ascii="宋体" w:hAnsi="宋体" w:cs="宋体"/>
                <w:sz w:val="24"/>
              </w:rPr>
            </w:pPr>
            <w:r>
              <w:rPr>
                <w:rFonts w:hint="eastAsia" w:ascii="宋体" w:hAnsi="宋体" w:cs="宋体"/>
                <w:sz w:val="24"/>
              </w:rPr>
              <w:t>被授权人身份证</w:t>
            </w:r>
          </w:p>
          <w:p w14:paraId="5FDC6EEC">
            <w:pPr>
              <w:jc w:val="center"/>
              <w:rPr>
                <w:rFonts w:hint="eastAsia" w:ascii="宋体" w:hAnsi="宋体" w:cs="宋体"/>
                <w:sz w:val="24"/>
              </w:rPr>
            </w:pPr>
          </w:p>
        </w:tc>
      </w:tr>
    </w:tbl>
    <w:p w14:paraId="23A32DC5">
      <w:pPr>
        <w:snapToGrid w:val="0"/>
        <w:ind w:firstLine="241" w:firstLineChars="100"/>
        <w:rPr>
          <w:rFonts w:ascii="宋体" w:hAnsi="宋体" w:cs="宋体"/>
          <w:b/>
          <w:kern w:val="0"/>
          <w:sz w:val="24"/>
        </w:rPr>
        <w:sectPr>
          <w:pgSz w:w="11900" w:h="16838"/>
          <w:pgMar w:top="1417" w:right="1417" w:bottom="1417" w:left="1417" w:header="850" w:footer="992" w:gutter="0"/>
          <w:pgBorders w:offsetFrom="page">
            <w:top w:val="none" w:sz="0" w:space="0"/>
            <w:left w:val="none" w:sz="0" w:space="0"/>
            <w:bottom w:val="none" w:sz="0" w:space="0"/>
            <w:right w:val="none" w:sz="0" w:space="0"/>
          </w:pgBorders>
          <w:pgNumType w:fmt="decimal"/>
          <w:cols w:space="0" w:num="1"/>
          <w:rtlGutter w:val="0"/>
          <w:docGrid w:linePitch="462" w:charSpace="0"/>
        </w:sectPr>
      </w:pPr>
    </w:p>
    <w:p w14:paraId="1A8F0271">
      <w:pPr>
        <w:snapToGrid w:val="0"/>
        <w:spacing w:line="440" w:lineRule="exact"/>
        <w:rPr>
          <w:rFonts w:hint="eastAsia" w:ascii="宋体" w:hAnsi="宋体" w:cs="宋体"/>
          <w:b/>
          <w:sz w:val="24"/>
        </w:rPr>
      </w:pPr>
      <w:r>
        <w:rPr>
          <w:rFonts w:hint="eastAsia" w:ascii="宋体" w:hAnsi="宋体" w:cs="宋体"/>
          <w:b/>
          <w:sz w:val="24"/>
          <w:lang w:val="en-US" w:eastAsia="zh-CN"/>
        </w:rPr>
        <w:t>6</w:t>
      </w:r>
      <w:r>
        <w:rPr>
          <w:rFonts w:hint="eastAsia" w:ascii="宋体" w:hAnsi="宋体" w:cs="宋体"/>
          <w:b/>
          <w:sz w:val="24"/>
        </w:rPr>
        <w:t>-6提供具有履行本合同所必需的设备和专业技术能力的承诺。（原件编制在响应文件正本中）</w:t>
      </w:r>
    </w:p>
    <w:p w14:paraId="071278C7">
      <w:pPr>
        <w:widowControl/>
        <w:spacing w:line="460" w:lineRule="exact"/>
        <w:jc w:val="center"/>
        <w:rPr>
          <w:rFonts w:hint="eastAsia" w:ascii="宋体" w:hAnsi="宋体" w:cs="宋体"/>
          <w:b/>
          <w:kern w:val="0"/>
          <w:sz w:val="36"/>
          <w:szCs w:val="36"/>
        </w:rPr>
      </w:pPr>
      <w:r>
        <w:rPr>
          <w:rFonts w:hint="eastAsia" w:ascii="宋体" w:hAnsi="宋体" w:cs="宋体"/>
          <w:b/>
          <w:kern w:val="0"/>
          <w:sz w:val="36"/>
          <w:szCs w:val="36"/>
        </w:rPr>
        <w:t>承诺函</w:t>
      </w:r>
    </w:p>
    <w:p w14:paraId="27DC3212">
      <w:pPr>
        <w:widowControl/>
        <w:spacing w:line="460" w:lineRule="exact"/>
        <w:ind w:firstLine="480" w:firstLineChars="200"/>
        <w:jc w:val="left"/>
        <w:rPr>
          <w:rFonts w:hint="eastAsia" w:ascii="宋体" w:hAnsi="宋体" w:cs="宋体"/>
          <w:kern w:val="0"/>
          <w:sz w:val="24"/>
        </w:rPr>
      </w:pPr>
    </w:p>
    <w:p w14:paraId="4407D5B0">
      <w:pPr>
        <w:widowControl/>
        <w:spacing w:line="460" w:lineRule="exact"/>
        <w:jc w:val="left"/>
        <w:rPr>
          <w:rFonts w:hint="eastAsia" w:ascii="宋体" w:hAnsi="宋体" w:eastAsia="宋体" w:cs="宋体"/>
          <w:kern w:val="0"/>
          <w:sz w:val="24"/>
          <w:lang w:eastAsia="zh-CN"/>
        </w:rPr>
      </w:pPr>
      <w:r>
        <w:rPr>
          <w:rFonts w:hint="eastAsia" w:ascii="宋体" w:hAnsi="宋体" w:cs="宋体"/>
          <w:kern w:val="0"/>
          <w:sz w:val="24"/>
        </w:rPr>
        <w:t>项目名称：</w:t>
      </w:r>
      <w:r>
        <w:rPr>
          <w:rFonts w:hint="eastAsia" w:ascii="宋体" w:hAnsi="宋体" w:cs="宋体"/>
          <w:kern w:val="0"/>
          <w:sz w:val="24"/>
          <w:u w:val="single"/>
          <w:lang w:eastAsia="zh-CN"/>
        </w:rPr>
        <w:t>智能生产线实训室场地改造项目</w:t>
      </w:r>
    </w:p>
    <w:p w14:paraId="4C0805C7">
      <w:pPr>
        <w:widowControl/>
        <w:spacing w:line="460" w:lineRule="exact"/>
        <w:jc w:val="left"/>
        <w:rPr>
          <w:rFonts w:hint="eastAsia" w:ascii="宋体" w:hAnsi="宋体" w:eastAsia="宋体" w:cs="宋体"/>
          <w:kern w:val="0"/>
          <w:sz w:val="24"/>
          <w:lang w:eastAsia="zh-CN"/>
        </w:rPr>
      </w:pPr>
      <w:r>
        <w:rPr>
          <w:rFonts w:hint="eastAsia" w:ascii="宋体" w:hAnsi="宋体" w:cs="宋体"/>
          <w:kern w:val="0"/>
          <w:sz w:val="24"/>
        </w:rPr>
        <w:t>项目编号：</w:t>
      </w:r>
      <w:r>
        <w:rPr>
          <w:rFonts w:hint="eastAsia" w:ascii="宋体" w:hAnsi="宋体" w:cs="宋体"/>
          <w:kern w:val="0"/>
          <w:sz w:val="24"/>
          <w:u w:val="single"/>
          <w:lang w:eastAsia="zh-CN"/>
        </w:rPr>
        <w:t>SNJZ-2026-Z035</w:t>
      </w:r>
    </w:p>
    <w:p w14:paraId="24BE4CB8">
      <w:pPr>
        <w:widowControl/>
        <w:spacing w:line="460" w:lineRule="exact"/>
        <w:jc w:val="left"/>
        <w:rPr>
          <w:rFonts w:hint="eastAsia" w:ascii="宋体" w:hAnsi="宋体" w:cs="宋体"/>
          <w:kern w:val="0"/>
          <w:sz w:val="24"/>
        </w:rPr>
      </w:pPr>
      <w:r>
        <w:rPr>
          <w:rFonts w:hint="eastAsia" w:ascii="宋体" w:hAnsi="宋体" w:cs="宋体"/>
          <w:kern w:val="0"/>
          <w:sz w:val="24"/>
        </w:rPr>
        <w:t>致：</w:t>
      </w:r>
      <w:r>
        <w:rPr>
          <w:rFonts w:hint="eastAsia" w:ascii="宋体" w:hAnsi="宋体" w:cs="宋体"/>
          <w:bCs/>
          <w:kern w:val="0"/>
          <w:sz w:val="24"/>
          <w:u w:val="single"/>
        </w:rPr>
        <w:t>陕西教育招标有限责任公司</w:t>
      </w:r>
    </w:p>
    <w:p w14:paraId="72FB04E2">
      <w:pPr>
        <w:widowControl/>
        <w:spacing w:line="460" w:lineRule="exact"/>
        <w:ind w:firstLine="480" w:firstLineChars="200"/>
        <w:jc w:val="left"/>
        <w:rPr>
          <w:rFonts w:hint="eastAsia" w:ascii="宋体" w:hAnsi="宋体" w:cs="宋体"/>
          <w:kern w:val="0"/>
          <w:sz w:val="24"/>
        </w:rPr>
      </w:pPr>
      <w:r>
        <w:rPr>
          <w:rFonts w:hint="eastAsia" w:ascii="宋体" w:hAnsi="宋体" w:cs="宋体"/>
          <w:kern w:val="0"/>
          <w:sz w:val="24"/>
          <w:u w:val="single"/>
        </w:rPr>
        <w:t xml:space="preserve">            （供应商名称）     </w:t>
      </w:r>
      <w:r>
        <w:rPr>
          <w:rFonts w:hint="eastAsia" w:ascii="宋体" w:hAnsi="宋体" w:cs="宋体"/>
          <w:kern w:val="0"/>
          <w:sz w:val="24"/>
        </w:rPr>
        <w:t>郑重声明，我公司具有履行合同所必需的设备和专业技术能力，在合同签订前后随时愿意提供相关证明材料，符合法律法规规定的资格条件。我方对以上声明负全部法律责任。</w:t>
      </w:r>
    </w:p>
    <w:p w14:paraId="49EDD0E4">
      <w:pPr>
        <w:widowControl/>
        <w:spacing w:line="460" w:lineRule="exact"/>
        <w:ind w:firstLine="480" w:firstLineChars="200"/>
        <w:jc w:val="left"/>
        <w:rPr>
          <w:rFonts w:hint="eastAsia" w:ascii="宋体" w:hAnsi="宋体" w:cs="宋体"/>
          <w:kern w:val="0"/>
          <w:sz w:val="24"/>
        </w:rPr>
      </w:pPr>
      <w:r>
        <w:rPr>
          <w:rFonts w:hint="eastAsia" w:ascii="宋体" w:hAnsi="宋体" w:cs="宋体"/>
          <w:kern w:val="0"/>
          <w:sz w:val="24"/>
        </w:rPr>
        <w:t>特此声明。</w:t>
      </w:r>
    </w:p>
    <w:p w14:paraId="1F26E84C">
      <w:pPr>
        <w:widowControl/>
        <w:spacing w:line="460" w:lineRule="exact"/>
        <w:ind w:firstLine="480" w:firstLineChars="200"/>
        <w:jc w:val="left"/>
        <w:rPr>
          <w:rFonts w:hint="eastAsia" w:ascii="宋体" w:hAnsi="宋体" w:cs="宋体"/>
          <w:kern w:val="0"/>
          <w:sz w:val="24"/>
        </w:rPr>
      </w:pPr>
    </w:p>
    <w:p w14:paraId="054AE2F4">
      <w:pPr>
        <w:widowControl/>
        <w:spacing w:line="460" w:lineRule="exact"/>
        <w:ind w:firstLine="480" w:firstLineChars="200"/>
        <w:jc w:val="left"/>
        <w:rPr>
          <w:rFonts w:hint="eastAsia" w:ascii="宋体" w:hAnsi="宋体" w:cs="宋体"/>
          <w:sz w:val="24"/>
        </w:rPr>
      </w:pPr>
      <w:r>
        <w:rPr>
          <w:rFonts w:hint="eastAsia" w:ascii="宋体" w:hAnsi="宋体" w:cs="宋体"/>
          <w:kern w:val="0"/>
          <w:sz w:val="24"/>
        </w:rPr>
        <w:t>    供应商名称：</w:t>
      </w:r>
      <w:r>
        <w:rPr>
          <w:rFonts w:hint="eastAsia" w:ascii="宋体" w:hAnsi="宋体" w:cs="宋体"/>
          <w:kern w:val="0"/>
          <w:sz w:val="24"/>
          <w:u w:val="single"/>
        </w:rPr>
        <w:t>　　                 　</w:t>
      </w:r>
      <w:r>
        <w:rPr>
          <w:rFonts w:hint="eastAsia" w:ascii="宋体" w:hAnsi="宋体" w:cs="宋体"/>
          <w:sz w:val="24"/>
        </w:rPr>
        <w:t>(供应商公章)</w:t>
      </w:r>
    </w:p>
    <w:p w14:paraId="46C5F33E">
      <w:pPr>
        <w:widowControl/>
        <w:spacing w:line="460" w:lineRule="exact"/>
        <w:ind w:firstLine="480" w:firstLineChars="200"/>
        <w:jc w:val="left"/>
        <w:rPr>
          <w:rFonts w:hint="eastAsia" w:ascii="宋体" w:hAnsi="宋体" w:cs="宋体"/>
          <w:kern w:val="0"/>
          <w:sz w:val="24"/>
        </w:rPr>
      </w:pPr>
      <w:r>
        <w:rPr>
          <w:rFonts w:hint="eastAsia" w:ascii="宋体" w:hAnsi="宋体" w:cs="宋体"/>
          <w:kern w:val="0"/>
          <w:sz w:val="24"/>
        </w:rPr>
        <w:t>    </w:t>
      </w:r>
      <w:r>
        <w:rPr>
          <w:rFonts w:hint="eastAsia" w:ascii="宋体" w:hAnsi="宋体" w:cs="宋体"/>
          <w:sz w:val="24"/>
        </w:rPr>
        <w:t>供应商</w:t>
      </w:r>
      <w:r>
        <w:rPr>
          <w:rFonts w:hint="eastAsia" w:ascii="宋体" w:hAnsi="宋体" w:cs="宋体"/>
          <w:kern w:val="0"/>
          <w:sz w:val="24"/>
        </w:rPr>
        <w:t>代表：</w:t>
      </w:r>
      <w:r>
        <w:rPr>
          <w:rFonts w:hint="eastAsia" w:ascii="宋体" w:hAnsi="宋体" w:cs="宋体"/>
          <w:kern w:val="0"/>
          <w:sz w:val="24"/>
          <w:u w:val="single"/>
        </w:rPr>
        <w:t>　　　　　     　　　　</w:t>
      </w:r>
      <w:r>
        <w:rPr>
          <w:rFonts w:hint="eastAsia" w:ascii="宋体" w:hAnsi="宋体" w:cs="宋体"/>
          <w:kern w:val="0"/>
          <w:sz w:val="24"/>
        </w:rPr>
        <w:t xml:space="preserve">(签字) </w:t>
      </w:r>
    </w:p>
    <w:p w14:paraId="4F1C777C">
      <w:pPr>
        <w:widowControl/>
        <w:spacing w:line="460" w:lineRule="exact"/>
        <w:ind w:firstLine="480" w:firstLineChars="200"/>
        <w:jc w:val="left"/>
        <w:rPr>
          <w:rFonts w:hint="eastAsia" w:ascii="宋体" w:hAnsi="宋体" w:cs="宋体"/>
          <w:kern w:val="0"/>
          <w:sz w:val="24"/>
          <w:u w:val="single"/>
        </w:rPr>
      </w:pPr>
      <w:r>
        <w:rPr>
          <w:rFonts w:hint="eastAsia" w:ascii="宋体" w:hAnsi="宋体" w:cs="宋体"/>
          <w:kern w:val="0"/>
          <w:sz w:val="24"/>
        </w:rPr>
        <w:t>    地　　址：</w:t>
      </w:r>
      <w:r>
        <w:rPr>
          <w:rFonts w:hint="eastAsia" w:ascii="宋体" w:hAnsi="宋体" w:cs="宋体"/>
          <w:kern w:val="0"/>
          <w:sz w:val="24"/>
          <w:u w:val="single"/>
        </w:rPr>
        <w:t xml:space="preserve">                              </w:t>
      </w:r>
    </w:p>
    <w:p w14:paraId="4A7D74D6">
      <w:pPr>
        <w:widowControl/>
        <w:spacing w:line="460" w:lineRule="exact"/>
        <w:ind w:firstLine="480" w:firstLineChars="200"/>
        <w:jc w:val="left"/>
        <w:rPr>
          <w:rFonts w:hint="eastAsia" w:ascii="宋体" w:hAnsi="宋体" w:cs="宋体"/>
          <w:kern w:val="0"/>
          <w:sz w:val="24"/>
          <w:u w:val="single"/>
        </w:rPr>
      </w:pPr>
      <w:r>
        <w:rPr>
          <w:rFonts w:hint="eastAsia" w:ascii="宋体" w:hAnsi="宋体" w:cs="宋体"/>
          <w:kern w:val="0"/>
          <w:sz w:val="24"/>
        </w:rPr>
        <w:t xml:space="preserve">        邮    编：</w:t>
      </w:r>
      <w:r>
        <w:rPr>
          <w:rFonts w:hint="eastAsia" w:ascii="宋体" w:hAnsi="宋体" w:cs="宋体"/>
          <w:kern w:val="0"/>
          <w:sz w:val="24"/>
          <w:u w:val="single"/>
        </w:rPr>
        <w:t xml:space="preserve">　　                     　　 </w:t>
      </w:r>
    </w:p>
    <w:p w14:paraId="385DB19C">
      <w:pPr>
        <w:widowControl/>
        <w:spacing w:line="460" w:lineRule="exact"/>
        <w:ind w:firstLine="480" w:firstLineChars="200"/>
        <w:jc w:val="left"/>
        <w:rPr>
          <w:rFonts w:hint="eastAsia" w:ascii="宋体" w:hAnsi="宋体" w:cs="宋体"/>
          <w:kern w:val="0"/>
          <w:sz w:val="24"/>
          <w:u w:val="single"/>
        </w:rPr>
      </w:pPr>
      <w:r>
        <w:rPr>
          <w:rFonts w:hint="eastAsia" w:ascii="宋体" w:hAnsi="宋体" w:cs="宋体"/>
          <w:kern w:val="0"/>
          <w:sz w:val="24"/>
        </w:rPr>
        <w:t>    电　　话：</w:t>
      </w:r>
      <w:r>
        <w:rPr>
          <w:rFonts w:hint="eastAsia" w:ascii="宋体" w:hAnsi="宋体" w:cs="宋体"/>
          <w:kern w:val="0"/>
          <w:sz w:val="24"/>
          <w:u w:val="single"/>
        </w:rPr>
        <w:t>　　　                　　　　</w:t>
      </w:r>
    </w:p>
    <w:p w14:paraId="6E4D51A1">
      <w:pPr>
        <w:widowControl/>
        <w:spacing w:line="460" w:lineRule="exact"/>
        <w:ind w:firstLine="480" w:firstLineChars="200"/>
        <w:jc w:val="left"/>
        <w:rPr>
          <w:rFonts w:hint="eastAsia" w:ascii="宋体" w:hAnsi="宋体" w:cs="宋体"/>
          <w:kern w:val="0"/>
          <w:sz w:val="24"/>
          <w:u w:val="single"/>
        </w:rPr>
      </w:pPr>
      <w:r>
        <w:rPr>
          <w:rFonts w:hint="eastAsia" w:ascii="宋体" w:hAnsi="宋体" w:cs="宋体"/>
          <w:kern w:val="0"/>
          <w:sz w:val="24"/>
        </w:rPr>
        <w:t>　　　　日    期：</w:t>
      </w:r>
      <w:r>
        <w:rPr>
          <w:rFonts w:hint="eastAsia" w:ascii="宋体" w:hAnsi="宋体" w:cs="宋体"/>
          <w:kern w:val="0"/>
          <w:sz w:val="24"/>
          <w:u w:val="single"/>
        </w:rPr>
        <w:t xml:space="preserve">                               </w:t>
      </w:r>
    </w:p>
    <w:p w14:paraId="0ECE5471">
      <w:pPr>
        <w:pStyle w:val="10"/>
        <w:spacing w:after="120"/>
        <w:rPr>
          <w:rFonts w:hint="eastAsia"/>
          <w:color w:val="auto"/>
        </w:rPr>
        <w:sectPr>
          <w:pgSz w:w="11900" w:h="16838"/>
          <w:pgMar w:top="1417" w:right="1417" w:bottom="1417" w:left="1417" w:header="850" w:footer="992" w:gutter="0"/>
          <w:pgBorders w:offsetFrom="page">
            <w:top w:val="none" w:sz="0" w:space="0"/>
            <w:left w:val="none" w:sz="0" w:space="0"/>
            <w:bottom w:val="none" w:sz="0" w:space="0"/>
            <w:right w:val="none" w:sz="0" w:space="0"/>
          </w:pgBorders>
          <w:pgNumType w:fmt="decimal"/>
          <w:cols w:space="0" w:num="1"/>
          <w:rtlGutter w:val="0"/>
          <w:docGrid w:linePitch="462" w:charSpace="0"/>
        </w:sectPr>
      </w:pPr>
    </w:p>
    <w:p w14:paraId="5A04B913">
      <w:pPr>
        <w:snapToGrid w:val="0"/>
        <w:spacing w:line="440" w:lineRule="exact"/>
        <w:rPr>
          <w:rFonts w:hint="eastAsia" w:ascii="宋体" w:hAnsi="宋体" w:cs="宋体"/>
          <w:b/>
          <w:bCs/>
          <w:kern w:val="0"/>
          <w:sz w:val="24"/>
        </w:rPr>
      </w:pPr>
      <w:r>
        <w:rPr>
          <w:rFonts w:hint="eastAsia" w:ascii="宋体" w:hAnsi="宋体" w:cs="宋体"/>
          <w:b/>
          <w:bCs/>
          <w:kern w:val="0"/>
          <w:sz w:val="24"/>
          <w:lang w:val="en-US" w:eastAsia="zh-CN"/>
        </w:rPr>
        <w:t>6</w:t>
      </w:r>
      <w:r>
        <w:rPr>
          <w:rFonts w:hint="eastAsia" w:ascii="宋体" w:hAnsi="宋体" w:cs="宋体"/>
          <w:b/>
          <w:bCs/>
          <w:kern w:val="0"/>
          <w:sz w:val="24"/>
        </w:rPr>
        <w:t>-7提供参加政府采购活动前三年内在经营活动中没有重大违法记录的书面声明（格式，原件编制在响应文件正本中）</w:t>
      </w:r>
    </w:p>
    <w:p w14:paraId="6719580A">
      <w:pPr>
        <w:widowControl/>
        <w:jc w:val="left"/>
        <w:rPr>
          <w:rFonts w:hint="eastAsia" w:ascii="宋体" w:hAnsi="宋体" w:cs="宋体"/>
          <w:b/>
          <w:kern w:val="0"/>
          <w:sz w:val="24"/>
        </w:rPr>
      </w:pPr>
    </w:p>
    <w:p w14:paraId="6ADAA449">
      <w:pPr>
        <w:widowControl/>
        <w:spacing w:before="120" w:beforeLines="50"/>
        <w:jc w:val="center"/>
        <w:rPr>
          <w:rFonts w:hint="eastAsia" w:ascii="华文中宋" w:hAnsi="华文中宋" w:eastAsia="华文中宋" w:cs="宋体"/>
          <w:bCs/>
          <w:kern w:val="0"/>
          <w:sz w:val="36"/>
          <w:szCs w:val="36"/>
        </w:rPr>
      </w:pPr>
      <w:r>
        <w:rPr>
          <w:rFonts w:hint="eastAsia" w:ascii="华文中宋" w:hAnsi="华文中宋" w:eastAsia="华文中宋" w:cs="宋体"/>
          <w:bCs/>
          <w:kern w:val="0"/>
          <w:sz w:val="36"/>
          <w:szCs w:val="36"/>
        </w:rPr>
        <w:t>声  明</w:t>
      </w:r>
    </w:p>
    <w:p w14:paraId="2360A2AD">
      <w:pPr>
        <w:widowControl/>
        <w:spacing w:before="120" w:beforeLines="50"/>
        <w:jc w:val="center"/>
        <w:rPr>
          <w:rFonts w:hint="eastAsia" w:ascii="华文中宋" w:hAnsi="华文中宋" w:eastAsia="华文中宋" w:cs="宋体"/>
          <w:bCs/>
          <w:kern w:val="0"/>
          <w:sz w:val="36"/>
          <w:szCs w:val="36"/>
        </w:rPr>
      </w:pPr>
    </w:p>
    <w:p w14:paraId="4D8B9E24">
      <w:pPr>
        <w:widowControl/>
        <w:spacing w:line="460" w:lineRule="exact"/>
        <w:jc w:val="left"/>
        <w:rPr>
          <w:rFonts w:hint="eastAsia" w:ascii="宋体" w:hAnsi="宋体" w:eastAsia="宋体" w:cs="宋体"/>
          <w:kern w:val="0"/>
          <w:sz w:val="24"/>
          <w:lang w:eastAsia="zh-CN"/>
        </w:rPr>
      </w:pPr>
      <w:r>
        <w:rPr>
          <w:rFonts w:hint="eastAsia" w:ascii="宋体" w:hAnsi="宋体" w:cs="宋体"/>
          <w:kern w:val="0"/>
          <w:sz w:val="24"/>
        </w:rPr>
        <w:t>项目名称：</w:t>
      </w:r>
      <w:r>
        <w:rPr>
          <w:rFonts w:hint="eastAsia" w:ascii="宋体" w:hAnsi="宋体" w:cs="宋体"/>
          <w:kern w:val="0"/>
          <w:sz w:val="24"/>
          <w:lang w:eastAsia="zh-CN"/>
        </w:rPr>
        <w:t>智能生产线实训室场地改造项目</w:t>
      </w:r>
    </w:p>
    <w:p w14:paraId="1EB128E7">
      <w:pPr>
        <w:widowControl/>
        <w:spacing w:line="460" w:lineRule="exact"/>
        <w:jc w:val="left"/>
        <w:rPr>
          <w:rFonts w:hint="eastAsia" w:ascii="宋体" w:hAnsi="宋体" w:cs="宋体"/>
          <w:kern w:val="0"/>
          <w:sz w:val="24"/>
        </w:rPr>
      </w:pPr>
      <w:r>
        <w:rPr>
          <w:rFonts w:hint="eastAsia" w:ascii="宋体" w:hAnsi="宋体" w:cs="宋体"/>
          <w:kern w:val="0"/>
          <w:sz w:val="24"/>
        </w:rPr>
        <w:t>项目编号：</w:t>
      </w:r>
      <w:r>
        <w:rPr>
          <w:rFonts w:hint="eastAsia" w:ascii="宋体" w:hAnsi="宋体" w:cs="宋体"/>
          <w:kern w:val="0"/>
          <w:sz w:val="24"/>
          <w:u w:val="single"/>
          <w:lang w:eastAsia="zh-CN"/>
        </w:rPr>
        <w:t>SNJZ-2026-Z035</w:t>
      </w:r>
      <w:r>
        <w:rPr>
          <w:rFonts w:hint="eastAsia" w:ascii="宋体" w:hAnsi="宋体" w:cs="宋体"/>
          <w:kern w:val="0"/>
          <w:sz w:val="24"/>
        </w:rPr>
        <w:t xml:space="preserve">     </w:t>
      </w:r>
    </w:p>
    <w:p w14:paraId="07BA0668">
      <w:pPr>
        <w:widowControl/>
        <w:spacing w:line="460" w:lineRule="exact"/>
        <w:jc w:val="left"/>
        <w:rPr>
          <w:rFonts w:hint="eastAsia" w:ascii="宋体" w:hAnsi="宋体" w:cs="宋体"/>
          <w:kern w:val="0"/>
          <w:sz w:val="24"/>
        </w:rPr>
      </w:pPr>
      <w:r>
        <w:rPr>
          <w:rFonts w:hint="eastAsia" w:ascii="宋体" w:hAnsi="宋体" w:cs="宋体"/>
          <w:kern w:val="0"/>
          <w:sz w:val="24"/>
        </w:rPr>
        <w:t>致：</w:t>
      </w:r>
      <w:r>
        <w:rPr>
          <w:rFonts w:hint="eastAsia" w:ascii="宋体" w:hAnsi="宋体" w:cs="宋体"/>
          <w:bCs/>
          <w:kern w:val="0"/>
          <w:sz w:val="24"/>
          <w:u w:val="single"/>
        </w:rPr>
        <w:t>陕西教育招标有限责任公司</w:t>
      </w:r>
    </w:p>
    <w:p w14:paraId="01083636">
      <w:pPr>
        <w:widowControl/>
        <w:spacing w:line="460" w:lineRule="exact"/>
        <w:ind w:firstLine="480" w:firstLineChars="200"/>
        <w:jc w:val="left"/>
        <w:rPr>
          <w:rFonts w:hint="eastAsia" w:ascii="宋体" w:hAnsi="宋体" w:cs="宋体"/>
          <w:kern w:val="0"/>
          <w:sz w:val="24"/>
        </w:rPr>
      </w:pPr>
      <w:r>
        <w:rPr>
          <w:rFonts w:hint="eastAsia" w:ascii="宋体" w:hAnsi="宋体" w:cs="宋体"/>
          <w:kern w:val="0"/>
          <w:sz w:val="24"/>
          <w:u w:val="single"/>
        </w:rPr>
        <w:t xml:space="preserve">            （供应商名称）     </w:t>
      </w:r>
      <w:r>
        <w:rPr>
          <w:rFonts w:hint="eastAsia" w:ascii="宋体" w:hAnsi="宋体" w:cs="宋体"/>
          <w:kern w:val="0"/>
          <w:sz w:val="24"/>
        </w:rPr>
        <w:t>郑重声明，我公司在参加本项目采购活动前三年内无重大违法活动记录，符合法律法规规定的资格条件。我方对以上声明负全部法律责任。</w:t>
      </w:r>
    </w:p>
    <w:p w14:paraId="4EE07321">
      <w:pPr>
        <w:widowControl/>
        <w:spacing w:line="460" w:lineRule="exact"/>
        <w:ind w:firstLine="480" w:firstLineChars="200"/>
        <w:jc w:val="left"/>
        <w:rPr>
          <w:rFonts w:hint="eastAsia" w:ascii="宋体" w:hAnsi="宋体" w:cs="宋体"/>
          <w:kern w:val="0"/>
          <w:sz w:val="24"/>
        </w:rPr>
      </w:pPr>
      <w:r>
        <w:rPr>
          <w:rFonts w:hint="eastAsia" w:ascii="宋体" w:hAnsi="宋体" w:cs="宋体"/>
          <w:kern w:val="0"/>
          <w:sz w:val="24"/>
        </w:rPr>
        <w:t>特此声明。</w:t>
      </w:r>
    </w:p>
    <w:p w14:paraId="48DBB44A">
      <w:pPr>
        <w:widowControl/>
        <w:spacing w:line="460" w:lineRule="exact"/>
        <w:ind w:firstLine="480" w:firstLineChars="200"/>
        <w:jc w:val="left"/>
        <w:rPr>
          <w:rFonts w:hint="eastAsia" w:ascii="宋体" w:hAnsi="宋体" w:cs="宋体"/>
          <w:kern w:val="0"/>
          <w:sz w:val="24"/>
        </w:rPr>
      </w:pPr>
    </w:p>
    <w:p w14:paraId="4BA5AE1A">
      <w:pPr>
        <w:widowControl/>
        <w:spacing w:line="460" w:lineRule="exact"/>
        <w:ind w:firstLine="480" w:firstLineChars="200"/>
        <w:jc w:val="left"/>
        <w:rPr>
          <w:rFonts w:hint="eastAsia" w:ascii="宋体" w:hAnsi="宋体" w:cs="宋体"/>
          <w:sz w:val="24"/>
        </w:rPr>
      </w:pPr>
      <w:r>
        <w:rPr>
          <w:rFonts w:hint="eastAsia" w:ascii="宋体" w:hAnsi="宋体" w:cs="宋体"/>
          <w:kern w:val="0"/>
          <w:sz w:val="24"/>
        </w:rPr>
        <w:t>    供应商名称：</w:t>
      </w:r>
      <w:r>
        <w:rPr>
          <w:rFonts w:hint="eastAsia" w:ascii="宋体" w:hAnsi="宋体" w:cs="宋体"/>
          <w:kern w:val="0"/>
          <w:sz w:val="24"/>
          <w:u w:val="single"/>
        </w:rPr>
        <w:t>　　                 　</w:t>
      </w:r>
      <w:r>
        <w:rPr>
          <w:rFonts w:hint="eastAsia" w:ascii="宋体" w:hAnsi="宋体" w:cs="宋体"/>
          <w:sz w:val="24"/>
        </w:rPr>
        <w:t>(供应商公章)</w:t>
      </w:r>
    </w:p>
    <w:p w14:paraId="230C3E89">
      <w:pPr>
        <w:widowControl/>
        <w:spacing w:line="460" w:lineRule="exact"/>
        <w:ind w:firstLine="480" w:firstLineChars="200"/>
        <w:jc w:val="left"/>
        <w:rPr>
          <w:rFonts w:hint="eastAsia" w:ascii="宋体" w:hAnsi="宋体" w:cs="宋体"/>
          <w:kern w:val="0"/>
          <w:sz w:val="24"/>
        </w:rPr>
      </w:pPr>
      <w:r>
        <w:rPr>
          <w:rFonts w:hint="eastAsia" w:ascii="宋体" w:hAnsi="宋体" w:cs="宋体"/>
          <w:kern w:val="0"/>
          <w:sz w:val="24"/>
        </w:rPr>
        <w:t>    </w:t>
      </w:r>
      <w:r>
        <w:rPr>
          <w:rFonts w:hint="eastAsia" w:ascii="宋体" w:hAnsi="宋体" w:cs="宋体"/>
          <w:sz w:val="24"/>
        </w:rPr>
        <w:t>供应商</w:t>
      </w:r>
      <w:r>
        <w:rPr>
          <w:rFonts w:hint="eastAsia" w:ascii="宋体" w:hAnsi="宋体" w:cs="宋体"/>
          <w:kern w:val="0"/>
          <w:sz w:val="24"/>
        </w:rPr>
        <w:t>代表：</w:t>
      </w:r>
      <w:r>
        <w:rPr>
          <w:rFonts w:hint="eastAsia" w:ascii="宋体" w:hAnsi="宋体" w:cs="宋体"/>
          <w:kern w:val="0"/>
          <w:sz w:val="24"/>
          <w:u w:val="single"/>
        </w:rPr>
        <w:t>　　　　　     　　　　</w:t>
      </w:r>
      <w:r>
        <w:rPr>
          <w:rFonts w:hint="eastAsia" w:ascii="宋体" w:hAnsi="宋体" w:cs="宋体"/>
          <w:kern w:val="0"/>
          <w:sz w:val="24"/>
        </w:rPr>
        <w:t xml:space="preserve">(签字) </w:t>
      </w:r>
    </w:p>
    <w:p w14:paraId="3C76C721">
      <w:pPr>
        <w:widowControl/>
        <w:spacing w:line="460" w:lineRule="exact"/>
        <w:ind w:firstLine="480" w:firstLineChars="200"/>
        <w:jc w:val="left"/>
        <w:rPr>
          <w:rFonts w:hint="eastAsia" w:ascii="宋体" w:hAnsi="宋体" w:cs="宋体"/>
          <w:kern w:val="0"/>
          <w:sz w:val="24"/>
          <w:u w:val="single"/>
        </w:rPr>
      </w:pPr>
      <w:r>
        <w:rPr>
          <w:rFonts w:hint="eastAsia" w:ascii="宋体" w:hAnsi="宋体" w:cs="宋体"/>
          <w:kern w:val="0"/>
          <w:sz w:val="24"/>
        </w:rPr>
        <w:t>    地　　址：</w:t>
      </w:r>
      <w:r>
        <w:rPr>
          <w:rFonts w:hint="eastAsia" w:ascii="宋体" w:hAnsi="宋体" w:cs="宋体"/>
          <w:kern w:val="0"/>
          <w:sz w:val="24"/>
          <w:u w:val="single"/>
        </w:rPr>
        <w:t xml:space="preserve">                              </w:t>
      </w:r>
    </w:p>
    <w:p w14:paraId="2DFC44F8">
      <w:pPr>
        <w:widowControl/>
        <w:spacing w:line="460" w:lineRule="exact"/>
        <w:ind w:firstLine="480" w:firstLineChars="200"/>
        <w:jc w:val="left"/>
        <w:rPr>
          <w:rFonts w:hint="eastAsia" w:ascii="宋体" w:hAnsi="宋体" w:cs="宋体"/>
          <w:kern w:val="0"/>
          <w:sz w:val="24"/>
          <w:u w:val="single"/>
        </w:rPr>
      </w:pPr>
      <w:r>
        <w:rPr>
          <w:rFonts w:hint="eastAsia" w:ascii="宋体" w:hAnsi="宋体" w:cs="宋体"/>
          <w:kern w:val="0"/>
          <w:sz w:val="24"/>
        </w:rPr>
        <w:t xml:space="preserve">        邮    编：</w:t>
      </w:r>
      <w:r>
        <w:rPr>
          <w:rFonts w:hint="eastAsia" w:ascii="宋体" w:hAnsi="宋体" w:cs="宋体"/>
          <w:kern w:val="0"/>
          <w:sz w:val="24"/>
          <w:u w:val="single"/>
        </w:rPr>
        <w:t xml:space="preserve">　　                     　　 </w:t>
      </w:r>
    </w:p>
    <w:p w14:paraId="2F61B74B">
      <w:pPr>
        <w:widowControl/>
        <w:spacing w:line="460" w:lineRule="exact"/>
        <w:ind w:firstLine="480" w:firstLineChars="200"/>
        <w:jc w:val="left"/>
        <w:rPr>
          <w:rFonts w:hint="eastAsia" w:ascii="宋体" w:hAnsi="宋体" w:cs="宋体"/>
          <w:kern w:val="0"/>
          <w:sz w:val="24"/>
          <w:u w:val="single"/>
        </w:rPr>
      </w:pPr>
      <w:r>
        <w:rPr>
          <w:rFonts w:hint="eastAsia" w:ascii="宋体" w:hAnsi="宋体" w:cs="宋体"/>
          <w:kern w:val="0"/>
          <w:sz w:val="24"/>
        </w:rPr>
        <w:t>    电　　话：</w:t>
      </w:r>
      <w:r>
        <w:rPr>
          <w:rFonts w:hint="eastAsia" w:ascii="宋体" w:hAnsi="宋体" w:cs="宋体"/>
          <w:kern w:val="0"/>
          <w:sz w:val="24"/>
          <w:u w:val="single"/>
        </w:rPr>
        <w:t>　　　                　　　　</w:t>
      </w:r>
    </w:p>
    <w:p w14:paraId="6853D347">
      <w:pPr>
        <w:widowControl/>
        <w:spacing w:line="460" w:lineRule="exact"/>
        <w:ind w:firstLine="480" w:firstLineChars="200"/>
        <w:jc w:val="left"/>
        <w:rPr>
          <w:rFonts w:hint="eastAsia" w:ascii="宋体" w:hAnsi="宋体" w:cs="宋体"/>
          <w:kern w:val="0"/>
          <w:sz w:val="24"/>
          <w:u w:val="single"/>
        </w:rPr>
      </w:pPr>
      <w:r>
        <w:rPr>
          <w:rFonts w:hint="eastAsia" w:ascii="宋体" w:hAnsi="宋体" w:cs="宋体"/>
          <w:kern w:val="0"/>
          <w:sz w:val="24"/>
        </w:rPr>
        <w:t>　　　　日    期：</w:t>
      </w:r>
      <w:r>
        <w:rPr>
          <w:rFonts w:hint="eastAsia" w:ascii="宋体" w:hAnsi="宋体" w:cs="宋体"/>
          <w:kern w:val="0"/>
          <w:sz w:val="24"/>
          <w:u w:val="single"/>
        </w:rPr>
        <w:t xml:space="preserve">                               </w:t>
      </w:r>
    </w:p>
    <w:p w14:paraId="3C290B6A">
      <w:pPr>
        <w:autoSpaceDE w:val="0"/>
        <w:autoSpaceDN w:val="0"/>
        <w:outlineLvl w:val="1"/>
        <w:rPr>
          <w:rFonts w:ascii="宋体" w:hAnsi="宋体"/>
          <w:b/>
          <w:sz w:val="28"/>
          <w:szCs w:val="28"/>
        </w:rPr>
        <w:sectPr>
          <w:pgSz w:w="11900" w:h="16838"/>
          <w:pgMar w:top="1417" w:right="1417" w:bottom="1417" w:left="1417" w:header="850" w:footer="992" w:gutter="0"/>
          <w:pgBorders w:offsetFrom="page">
            <w:top w:val="none" w:sz="0" w:space="0"/>
            <w:left w:val="none" w:sz="0" w:space="0"/>
            <w:bottom w:val="none" w:sz="0" w:space="0"/>
            <w:right w:val="none" w:sz="0" w:space="0"/>
          </w:pgBorders>
          <w:pgNumType w:fmt="decimal"/>
          <w:cols w:space="0" w:num="1"/>
          <w:rtlGutter w:val="0"/>
          <w:docGrid w:linePitch="462" w:charSpace="0"/>
        </w:sectPr>
      </w:pPr>
    </w:p>
    <w:p w14:paraId="6628C951">
      <w:pPr>
        <w:spacing w:line="440" w:lineRule="exact"/>
        <w:rPr>
          <w:rFonts w:hint="eastAsia" w:ascii="宋体" w:hAnsi="宋体" w:cs="宋体"/>
          <w:b/>
          <w:bCs/>
          <w:sz w:val="24"/>
        </w:rPr>
      </w:pPr>
      <w:r>
        <w:rPr>
          <w:rFonts w:hint="eastAsia" w:ascii="宋体" w:hAnsi="宋体" w:cs="宋体"/>
          <w:b/>
          <w:bCs/>
          <w:sz w:val="24"/>
          <w:lang w:val="en-US" w:eastAsia="zh-CN"/>
        </w:rPr>
        <w:t>6</w:t>
      </w:r>
      <w:r>
        <w:rPr>
          <w:rFonts w:hint="eastAsia" w:ascii="宋体" w:hAnsi="宋体" w:cs="宋体"/>
          <w:b/>
          <w:bCs/>
          <w:sz w:val="24"/>
        </w:rPr>
        <w:t>-8单位负责人为同一人或者存在直接控股、管理关系的不同供应商，不得参加同一合同项下的政府采购活动；供应商未对本采购项目提供过整体设计、规范编制或者项目管理、监理、检测等服务，提供企业关系关联承诺书。(格式，原件编制在响应文件正本中)</w:t>
      </w:r>
    </w:p>
    <w:p w14:paraId="74690BE5">
      <w:pPr>
        <w:widowControl/>
        <w:spacing w:before="360" w:beforeLines="150" w:after="360" w:afterLines="150" w:line="460" w:lineRule="exact"/>
        <w:jc w:val="center"/>
        <w:rPr>
          <w:rFonts w:asciiTheme="minorEastAsia" w:hAnsiTheme="minorEastAsia" w:eastAsiaTheme="minorEastAsia" w:cstheme="minorEastAsia"/>
          <w:b/>
          <w:color w:val="auto"/>
          <w:kern w:val="0"/>
          <w:sz w:val="36"/>
          <w:szCs w:val="36"/>
          <w:highlight w:val="none"/>
        </w:rPr>
      </w:pPr>
      <w:r>
        <w:rPr>
          <w:rFonts w:hint="eastAsia" w:asciiTheme="minorEastAsia" w:hAnsiTheme="minorEastAsia" w:eastAsiaTheme="minorEastAsia" w:cstheme="minorEastAsia"/>
          <w:b/>
          <w:color w:val="auto"/>
          <w:kern w:val="0"/>
          <w:sz w:val="36"/>
          <w:szCs w:val="36"/>
          <w:highlight w:val="none"/>
        </w:rPr>
        <w:t>企业关系关联承诺书</w:t>
      </w:r>
    </w:p>
    <w:p w14:paraId="0460ECEF">
      <w:pPr>
        <w:widowControl/>
        <w:spacing w:line="460" w:lineRule="exact"/>
        <w:jc w:val="left"/>
        <w:rPr>
          <w:rFonts w:hint="eastAsia" w:ascii="宋体" w:hAnsi="宋体" w:eastAsia="宋体" w:cs="宋体"/>
          <w:kern w:val="0"/>
          <w:sz w:val="24"/>
          <w:lang w:eastAsia="zh-CN"/>
        </w:rPr>
      </w:pPr>
      <w:r>
        <w:rPr>
          <w:rFonts w:hint="eastAsia" w:ascii="宋体" w:hAnsi="宋体" w:cs="宋体"/>
          <w:kern w:val="0"/>
          <w:sz w:val="24"/>
        </w:rPr>
        <w:t>项目名称：</w:t>
      </w:r>
      <w:r>
        <w:rPr>
          <w:rFonts w:hint="eastAsia" w:ascii="宋体" w:hAnsi="宋体"/>
          <w:lang w:eastAsia="zh-CN"/>
        </w:rPr>
        <w:t>智能生产线实训室场地改造项目</w:t>
      </w:r>
    </w:p>
    <w:p w14:paraId="03167F21">
      <w:pPr>
        <w:widowControl/>
        <w:spacing w:line="460" w:lineRule="exact"/>
        <w:jc w:val="left"/>
        <w:rPr>
          <w:rFonts w:hint="eastAsia" w:ascii="宋体" w:hAnsi="宋体" w:cs="宋体"/>
          <w:kern w:val="0"/>
          <w:sz w:val="24"/>
        </w:rPr>
      </w:pPr>
      <w:r>
        <w:rPr>
          <w:rFonts w:hint="eastAsia" w:ascii="宋体" w:hAnsi="宋体" w:cs="宋体"/>
          <w:kern w:val="0"/>
          <w:sz w:val="24"/>
        </w:rPr>
        <w:t>项目编号：</w:t>
      </w:r>
      <w:r>
        <w:rPr>
          <w:rFonts w:hint="eastAsia" w:ascii="宋体" w:hAnsi="宋体" w:cs="宋体"/>
          <w:kern w:val="0"/>
          <w:sz w:val="24"/>
          <w:u w:val="single"/>
          <w:lang w:eastAsia="zh-CN"/>
        </w:rPr>
        <w:t>SNJZ-2026-Z035</w:t>
      </w:r>
      <w:r>
        <w:rPr>
          <w:rFonts w:hint="eastAsia" w:ascii="宋体" w:hAnsi="宋体" w:cs="宋体"/>
          <w:kern w:val="0"/>
          <w:sz w:val="24"/>
        </w:rPr>
        <w:t xml:space="preserve">     </w:t>
      </w:r>
    </w:p>
    <w:p w14:paraId="3CA8357C">
      <w:pPr>
        <w:widowControl/>
        <w:spacing w:line="460" w:lineRule="exact"/>
        <w:jc w:val="left"/>
        <w:rPr>
          <w:rFonts w:hint="eastAsia" w:ascii="宋体" w:hAnsi="宋体" w:cs="宋体"/>
          <w:kern w:val="0"/>
          <w:sz w:val="24"/>
        </w:rPr>
      </w:pPr>
      <w:r>
        <w:rPr>
          <w:rFonts w:hint="eastAsia" w:ascii="宋体" w:hAnsi="宋体" w:cs="宋体"/>
          <w:kern w:val="0"/>
          <w:sz w:val="24"/>
        </w:rPr>
        <w:t>致：</w:t>
      </w:r>
      <w:r>
        <w:rPr>
          <w:rFonts w:hint="eastAsia" w:ascii="宋体" w:hAnsi="宋体" w:cs="宋体"/>
          <w:bCs/>
          <w:kern w:val="0"/>
          <w:sz w:val="24"/>
          <w:u w:val="single"/>
        </w:rPr>
        <w:t>陕西教育招标有限责任公司</w:t>
      </w:r>
    </w:p>
    <w:p w14:paraId="1952B5D1">
      <w:pPr>
        <w:autoSpaceDE w:val="0"/>
        <w:autoSpaceDN w:val="0"/>
        <w:adjustRightInd w:val="0"/>
        <w:spacing w:line="360" w:lineRule="auto"/>
        <w:ind w:firstLine="480" w:firstLineChars="200"/>
        <w:rPr>
          <w:rFonts w:hint="eastAsia" w:asciiTheme="minorEastAsia" w:hAnsiTheme="minorEastAsia" w:eastAsiaTheme="minorEastAsia" w:cstheme="minorEastAsia"/>
          <w:color w:val="auto"/>
          <w:sz w:val="24"/>
          <w:highlight w:val="none"/>
        </w:rPr>
      </w:pPr>
    </w:p>
    <w:p w14:paraId="22993BB6">
      <w:pPr>
        <w:autoSpaceDE w:val="0"/>
        <w:autoSpaceDN w:val="0"/>
        <w:adjustRightInd w:val="0"/>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我单位承诺在本项目</w:t>
      </w:r>
      <w:r>
        <w:rPr>
          <w:rFonts w:hint="eastAsia" w:asciiTheme="minorEastAsia" w:hAnsiTheme="minorEastAsia" w:eastAsiaTheme="minorEastAsia" w:cstheme="minorEastAsia"/>
          <w:color w:val="auto"/>
          <w:sz w:val="24"/>
          <w:highlight w:val="none"/>
          <w:lang w:eastAsia="zh-CN"/>
        </w:rPr>
        <w:t>磋商</w:t>
      </w:r>
      <w:r>
        <w:rPr>
          <w:rFonts w:hint="eastAsia" w:asciiTheme="minorEastAsia" w:hAnsiTheme="minorEastAsia" w:eastAsiaTheme="minorEastAsia" w:cstheme="minorEastAsia"/>
          <w:color w:val="auto"/>
          <w:sz w:val="24"/>
          <w:highlight w:val="none"/>
        </w:rPr>
        <w:t>中，不存在与其它</w:t>
      </w:r>
      <w:r>
        <w:rPr>
          <w:rFonts w:hint="eastAsia" w:asciiTheme="minorEastAsia" w:hAnsiTheme="minorEastAsia" w:eastAsiaTheme="minorEastAsia" w:cstheme="minorEastAsia"/>
          <w:color w:val="auto"/>
          <w:sz w:val="24"/>
          <w:highlight w:val="none"/>
          <w:lang w:eastAsia="zh-CN"/>
        </w:rPr>
        <w:t>供应商</w:t>
      </w:r>
      <w:r>
        <w:rPr>
          <w:rFonts w:hint="eastAsia" w:asciiTheme="minorEastAsia" w:hAnsiTheme="minorEastAsia" w:eastAsiaTheme="minorEastAsia" w:cstheme="minorEastAsia"/>
          <w:color w:val="auto"/>
          <w:sz w:val="24"/>
          <w:highlight w:val="none"/>
        </w:rPr>
        <w:t>负责人为同一人，有控股、管理等关联关系。</w:t>
      </w:r>
      <w:r>
        <w:rPr>
          <w:rFonts w:hint="eastAsia" w:asciiTheme="minorEastAsia" w:hAnsiTheme="minorEastAsia" w:eastAsiaTheme="minorEastAsia" w:cstheme="minorEastAsia"/>
          <w:color w:val="auto"/>
          <w:sz w:val="24"/>
          <w:highlight w:val="none"/>
          <w:lang w:eastAsia="zh-CN"/>
        </w:rPr>
        <w:t>未对本采购项目提供过整体设计、规范编制或者项目管理、监理、检测等服务。</w:t>
      </w:r>
    </w:p>
    <w:p w14:paraId="3E6A3B94">
      <w:pPr>
        <w:autoSpaceDE w:val="0"/>
        <w:autoSpaceDN w:val="0"/>
        <w:adjustRightInd w:val="0"/>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本项目有关的利害关系说明。</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 (没有填无)。</w:t>
      </w:r>
    </w:p>
    <w:p w14:paraId="5852C924">
      <w:pPr>
        <w:autoSpaceDE w:val="0"/>
        <w:autoSpaceDN w:val="0"/>
        <w:adjustRightInd w:val="0"/>
        <w:spacing w:line="360" w:lineRule="auto"/>
        <w:ind w:firstLine="480" w:firstLineChars="200"/>
        <w:rPr>
          <w:rFonts w:asciiTheme="minorEastAsia" w:hAnsiTheme="minorEastAsia" w:eastAsiaTheme="minorEastAsia" w:cstheme="minorEastAsia"/>
          <w:color w:val="auto"/>
          <w:sz w:val="24"/>
          <w:highlight w:val="none"/>
        </w:rPr>
      </w:pPr>
    </w:p>
    <w:p w14:paraId="0F7C6232">
      <w:pPr>
        <w:autoSpaceDE w:val="0"/>
        <w:autoSpaceDN w:val="0"/>
        <w:adjustRightInd w:val="0"/>
        <w:spacing w:line="360" w:lineRule="auto"/>
        <w:ind w:firstLine="480" w:firstLineChars="200"/>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24"/>
          <w:highlight w:val="none"/>
        </w:rPr>
        <w:t>我单位承诺以上说明真实有效，无虚假内容或隐瞒。</w:t>
      </w:r>
    </w:p>
    <w:p w14:paraId="7A8F5E78">
      <w:pPr>
        <w:spacing w:line="360" w:lineRule="auto"/>
        <w:ind w:firstLine="1920" w:firstLineChars="800"/>
        <w:rPr>
          <w:rFonts w:asciiTheme="minorEastAsia" w:hAnsiTheme="minorEastAsia" w:eastAsiaTheme="minorEastAsia" w:cstheme="minorEastAsia"/>
          <w:color w:val="auto"/>
          <w:sz w:val="24"/>
          <w:highlight w:val="none"/>
        </w:rPr>
      </w:pPr>
    </w:p>
    <w:p w14:paraId="21D84547">
      <w:pPr>
        <w:spacing w:line="360" w:lineRule="auto"/>
        <w:ind w:firstLine="3120" w:firstLineChars="13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eastAsia="zh-CN"/>
        </w:rPr>
        <w:t>供应商</w:t>
      </w:r>
      <w:r>
        <w:rPr>
          <w:rFonts w:hint="eastAsia" w:asciiTheme="minorEastAsia" w:hAnsiTheme="minorEastAsia" w:eastAsiaTheme="minorEastAsia" w:cstheme="minorEastAsia"/>
          <w:color w:val="auto"/>
          <w:sz w:val="24"/>
          <w:highlight w:val="none"/>
        </w:rPr>
        <w:t>（公章）：</w:t>
      </w:r>
      <w:r>
        <w:rPr>
          <w:rFonts w:hint="eastAsia" w:asciiTheme="minorEastAsia" w:hAnsiTheme="minorEastAsia" w:eastAsiaTheme="minorEastAsia" w:cstheme="minorEastAsia"/>
          <w:color w:val="auto"/>
          <w:sz w:val="24"/>
          <w:highlight w:val="none"/>
          <w:u w:val="single"/>
        </w:rPr>
        <w:t xml:space="preserve">                        </w:t>
      </w:r>
    </w:p>
    <w:p w14:paraId="6872197E">
      <w:pPr>
        <w:spacing w:line="360" w:lineRule="auto"/>
        <w:ind w:firstLine="3120" w:firstLineChars="1300"/>
        <w:rPr>
          <w:rFonts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法定代表人或授权代表（签字或盖章）：</w:t>
      </w:r>
      <w:r>
        <w:rPr>
          <w:rFonts w:hint="eastAsia" w:asciiTheme="minorEastAsia" w:hAnsiTheme="minorEastAsia" w:eastAsiaTheme="minorEastAsia" w:cstheme="minorEastAsia"/>
          <w:color w:val="auto"/>
          <w:sz w:val="24"/>
          <w:highlight w:val="none"/>
          <w:u w:val="single"/>
        </w:rPr>
        <w:t xml:space="preserve">              </w:t>
      </w:r>
    </w:p>
    <w:p w14:paraId="55FBA129">
      <w:pPr>
        <w:spacing w:line="360" w:lineRule="auto"/>
        <w:ind w:firstLine="3120" w:firstLineChars="1300"/>
        <w:rPr>
          <w:rFonts w:hint="eastAsia" w:ascii="宋体" w:hAnsi="宋体" w:eastAsia="宋体" w:cs="宋体"/>
          <w:kern w:val="0"/>
          <w:sz w:val="24"/>
          <w:lang w:eastAsia="zh-CN"/>
        </w:rPr>
      </w:pPr>
      <w:r>
        <w:rPr>
          <w:rFonts w:hint="eastAsia" w:asciiTheme="minorEastAsia" w:hAnsiTheme="minorEastAsia" w:eastAsiaTheme="minorEastAsia" w:cstheme="minorEastAsia"/>
          <w:color w:val="auto"/>
          <w:sz w:val="24"/>
          <w:highlight w:val="none"/>
          <w:lang w:eastAsia="zh-CN"/>
        </w:rPr>
        <w:t>日    期：</w:t>
      </w:r>
    </w:p>
    <w:p w14:paraId="44020E8E">
      <w:pPr>
        <w:spacing w:line="440" w:lineRule="exact"/>
        <w:outlineLvl w:val="1"/>
        <w:rPr>
          <w:rFonts w:ascii="宋体" w:hAnsi="宋体"/>
          <w:b/>
          <w:sz w:val="24"/>
        </w:rPr>
        <w:sectPr>
          <w:headerReference r:id="rId21" w:type="first"/>
          <w:pgSz w:w="11900" w:h="16838"/>
          <w:pgMar w:top="1417" w:right="1417" w:bottom="1417" w:left="1417" w:header="850" w:footer="992" w:gutter="0"/>
          <w:pgBorders w:offsetFrom="page">
            <w:top w:val="none" w:sz="0" w:space="0"/>
            <w:left w:val="none" w:sz="0" w:space="0"/>
            <w:bottom w:val="none" w:sz="0" w:space="0"/>
            <w:right w:val="none" w:sz="0" w:space="0"/>
          </w:pgBorders>
          <w:pgNumType w:fmt="decimal"/>
          <w:cols w:space="0" w:num="1"/>
          <w:rtlGutter w:val="0"/>
          <w:docGrid w:linePitch="462" w:charSpace="0"/>
        </w:sectPr>
      </w:pPr>
    </w:p>
    <w:p w14:paraId="0B0A7833">
      <w:pPr>
        <w:rPr>
          <w:rFonts w:hint="default" w:eastAsia="宋体"/>
          <w:b/>
          <w:bCs/>
          <w:sz w:val="28"/>
          <w:szCs w:val="28"/>
          <w:lang w:val="en-US" w:eastAsia="zh-CN"/>
        </w:rPr>
      </w:pPr>
      <w:r>
        <w:rPr>
          <w:rFonts w:hint="eastAsia"/>
          <w:b/>
          <w:bCs/>
          <w:sz w:val="28"/>
          <w:szCs w:val="28"/>
          <w:lang w:val="en-US" w:eastAsia="zh-CN"/>
        </w:rPr>
        <w:t>6-9</w:t>
      </w:r>
    </w:p>
    <w:p w14:paraId="6F07EC11">
      <w:pPr>
        <w:spacing w:line="336" w:lineRule="auto"/>
        <w:jc w:val="center"/>
        <w:rPr>
          <w:rFonts w:ascii="宋体" w:hAnsi="Courier New" w:cs="Courier New"/>
          <w:b/>
          <w:sz w:val="20"/>
          <w:szCs w:val="21"/>
        </w:rPr>
      </w:pPr>
      <w:bookmarkStart w:id="554" w:name="_Toc29689"/>
      <w:bookmarkStart w:id="555" w:name="_Toc31392"/>
      <w:r>
        <w:rPr>
          <w:rFonts w:hint="eastAsia" w:ascii="仿宋" w:hAnsi="仿宋" w:cs="Courier New"/>
          <w:b/>
          <w:sz w:val="24"/>
          <w:szCs w:val="32"/>
        </w:rPr>
        <w:t>中小企业声明函（工程）</w:t>
      </w:r>
    </w:p>
    <w:p w14:paraId="40B0F0F3">
      <w:pPr>
        <w:spacing w:before="2" w:line="360" w:lineRule="auto"/>
        <w:rPr>
          <w:rFonts w:ascii="宋体" w:hAnsi="宋体"/>
          <w:b/>
          <w:sz w:val="24"/>
          <w:szCs w:val="20"/>
        </w:rPr>
      </w:pPr>
    </w:p>
    <w:p w14:paraId="41BCF6E0">
      <w:pPr>
        <w:spacing w:line="360" w:lineRule="auto"/>
        <w:ind w:firstLine="480" w:firstLineChars="200"/>
        <w:rPr>
          <w:rFonts w:hint="eastAsia" w:ascii="仿宋" w:hAnsi="仿宋" w:cs="Courier New"/>
          <w:sz w:val="24"/>
          <w:szCs w:val="32"/>
        </w:rPr>
      </w:pPr>
      <w:r>
        <w:rPr>
          <w:rFonts w:hint="eastAsia" w:ascii="仿宋" w:hAnsi="仿宋" w:cs="Courier New"/>
          <w:sz w:val="24"/>
          <w:szCs w:val="32"/>
        </w:rPr>
        <w:t>本公司（联合体）郑重声明，根据《政府采购促进中小企业发展管理办法》（财库﹝2020﹞46 号）的规定，本公司（联合体）参加（单位名称）的（项目名称）采购活动，工程的施工单位全部为符合政策要求的中小企业。相关企业（含联合体中的中小企业、签订分包意向协议的中小企业） 的具体情况如下：</w:t>
      </w:r>
    </w:p>
    <w:p w14:paraId="4860087F">
      <w:pPr>
        <w:spacing w:line="360" w:lineRule="auto"/>
        <w:ind w:firstLine="480" w:firstLineChars="200"/>
        <w:rPr>
          <w:rFonts w:hint="eastAsia" w:ascii="仿宋" w:hAnsi="仿宋" w:cs="Courier New"/>
          <w:sz w:val="24"/>
          <w:szCs w:val="32"/>
        </w:rPr>
      </w:pPr>
      <w:r>
        <w:rPr>
          <w:rFonts w:hint="eastAsia" w:ascii="仿宋" w:hAnsi="仿宋" w:cs="Courier New"/>
          <w:sz w:val="24"/>
          <w:szCs w:val="32"/>
        </w:rPr>
        <w:t xml:space="preserve"> 1.</w:t>
      </w:r>
      <w:r>
        <w:rPr>
          <w:rFonts w:hint="eastAsia" w:ascii="仿宋" w:hAnsi="仿宋" w:cs="Courier New"/>
          <w:sz w:val="24"/>
          <w:szCs w:val="32"/>
          <w:u w:val="single"/>
        </w:rPr>
        <w:t xml:space="preserve">（ 标 的 名 称 ） </w:t>
      </w:r>
      <w:r>
        <w:rPr>
          <w:rFonts w:hint="eastAsia" w:ascii="仿宋" w:hAnsi="仿宋" w:cs="Courier New"/>
          <w:sz w:val="24"/>
          <w:szCs w:val="32"/>
        </w:rPr>
        <w:t xml:space="preserve">， 属 于 </w:t>
      </w:r>
      <w:r>
        <w:rPr>
          <w:rFonts w:hint="eastAsia" w:ascii="仿宋" w:hAnsi="仿宋" w:cs="Courier New"/>
          <w:sz w:val="24"/>
          <w:szCs w:val="32"/>
          <w:u w:val="single"/>
        </w:rPr>
        <w:t xml:space="preserve">（ 采 购 文 件 中 明 确 的 所 属 行 业 ） </w:t>
      </w:r>
      <w:r>
        <w:rPr>
          <w:rFonts w:hint="eastAsia" w:ascii="仿宋" w:hAnsi="仿宋" w:cs="Courier New"/>
          <w:sz w:val="24"/>
          <w:szCs w:val="32"/>
        </w:rPr>
        <w:t>行业；承建（承接）企业为</w:t>
      </w:r>
      <w:r>
        <w:rPr>
          <w:rFonts w:hint="eastAsia" w:ascii="仿宋" w:hAnsi="仿宋" w:cs="Courier New"/>
          <w:sz w:val="24"/>
          <w:szCs w:val="32"/>
          <w:u w:val="single"/>
        </w:rPr>
        <w:t>（企业名称）</w:t>
      </w:r>
      <w:r>
        <w:rPr>
          <w:rFonts w:hint="eastAsia" w:ascii="仿宋" w:hAnsi="仿宋" w:cs="Courier New"/>
          <w:sz w:val="24"/>
          <w:szCs w:val="32"/>
        </w:rPr>
        <w:t xml:space="preserve">，从业人员 </w:t>
      </w:r>
      <w:r>
        <w:rPr>
          <w:rFonts w:hint="eastAsia" w:ascii="仿宋" w:hAnsi="仿宋" w:cs="Courier New"/>
          <w:sz w:val="24"/>
          <w:szCs w:val="32"/>
        </w:rPr>
        <w:tab/>
      </w:r>
      <w:r>
        <w:rPr>
          <w:rFonts w:hint="eastAsia" w:ascii="仿宋" w:hAnsi="仿宋" w:cs="Courier New"/>
          <w:sz w:val="24"/>
          <w:szCs w:val="32"/>
        </w:rPr>
        <w:t>人，营业收入为</w:t>
      </w:r>
      <w:r>
        <w:rPr>
          <w:rFonts w:hint="eastAsia" w:ascii="仿宋" w:hAnsi="仿宋" w:cs="Courier New"/>
          <w:sz w:val="24"/>
          <w:szCs w:val="32"/>
          <w:u w:val="single"/>
        </w:rPr>
        <w:t xml:space="preserve"> </w:t>
      </w:r>
      <w:r>
        <w:rPr>
          <w:rFonts w:hint="eastAsia" w:ascii="仿宋" w:hAnsi="仿宋" w:cs="Courier New"/>
          <w:sz w:val="24"/>
          <w:szCs w:val="32"/>
          <w:u w:val="single"/>
        </w:rPr>
        <w:tab/>
      </w:r>
      <w:r>
        <w:rPr>
          <w:rFonts w:hint="eastAsia" w:ascii="仿宋" w:hAnsi="仿宋" w:cs="Courier New"/>
          <w:sz w:val="24"/>
          <w:szCs w:val="32"/>
        </w:rPr>
        <w:t>万元，资产总额为</w:t>
      </w:r>
      <w:r>
        <w:rPr>
          <w:rFonts w:hint="eastAsia" w:ascii="仿宋" w:hAnsi="仿宋" w:cs="Courier New"/>
          <w:sz w:val="24"/>
          <w:szCs w:val="32"/>
          <w:u w:val="single"/>
        </w:rPr>
        <w:t xml:space="preserve"> </w:t>
      </w:r>
      <w:r>
        <w:rPr>
          <w:rFonts w:hint="eastAsia" w:ascii="仿宋" w:hAnsi="仿宋" w:cs="Courier New"/>
          <w:sz w:val="24"/>
          <w:szCs w:val="32"/>
          <w:u w:val="single"/>
        </w:rPr>
        <w:tab/>
      </w:r>
      <w:r>
        <w:rPr>
          <w:rFonts w:hint="eastAsia" w:ascii="仿宋" w:hAnsi="仿宋" w:cs="Courier New"/>
          <w:sz w:val="24"/>
          <w:szCs w:val="32"/>
        </w:rPr>
        <w:t>万元，属于</w:t>
      </w:r>
      <w:r>
        <w:rPr>
          <w:rFonts w:hint="eastAsia" w:ascii="仿宋" w:hAnsi="仿宋" w:cs="Courier New"/>
          <w:sz w:val="24"/>
          <w:szCs w:val="32"/>
          <w:u w:val="single"/>
        </w:rPr>
        <w:t>（中型企业、小型企业、微型企业）</w:t>
      </w:r>
      <w:r>
        <w:rPr>
          <w:rFonts w:hint="eastAsia" w:ascii="仿宋" w:hAnsi="仿宋" w:cs="Courier New"/>
          <w:sz w:val="24"/>
          <w:szCs w:val="32"/>
        </w:rPr>
        <w:t>；</w:t>
      </w:r>
    </w:p>
    <w:p w14:paraId="72DFD2AF">
      <w:pPr>
        <w:spacing w:line="360" w:lineRule="auto"/>
        <w:ind w:firstLine="480" w:firstLineChars="200"/>
        <w:rPr>
          <w:rFonts w:hint="eastAsia" w:ascii="仿宋" w:hAnsi="仿宋" w:cs="Courier New"/>
          <w:sz w:val="24"/>
          <w:szCs w:val="32"/>
        </w:rPr>
      </w:pPr>
      <w:r>
        <w:rPr>
          <w:rFonts w:hint="eastAsia" w:ascii="仿宋" w:hAnsi="仿宋" w:cs="Courier New"/>
          <w:sz w:val="24"/>
          <w:szCs w:val="32"/>
        </w:rPr>
        <w:t xml:space="preserve"> 2.</w:t>
      </w:r>
      <w:r>
        <w:rPr>
          <w:rFonts w:hint="eastAsia" w:ascii="仿宋" w:hAnsi="仿宋" w:cs="Courier New"/>
          <w:sz w:val="24"/>
          <w:szCs w:val="32"/>
          <w:u w:val="single"/>
        </w:rPr>
        <w:t>（ 标 的 名 称 ）</w:t>
      </w:r>
      <w:r>
        <w:rPr>
          <w:rFonts w:hint="eastAsia" w:ascii="仿宋" w:hAnsi="仿宋" w:cs="Courier New"/>
          <w:sz w:val="24"/>
          <w:szCs w:val="32"/>
        </w:rPr>
        <w:t xml:space="preserve"> ， 属 于 </w:t>
      </w:r>
      <w:r>
        <w:rPr>
          <w:rFonts w:hint="eastAsia" w:ascii="仿宋" w:hAnsi="仿宋" w:cs="Courier New"/>
          <w:sz w:val="24"/>
          <w:szCs w:val="32"/>
          <w:u w:val="single"/>
        </w:rPr>
        <w:t>（ 采 购 文 件 中 明 确 的 所 属 行 业 ）</w:t>
      </w:r>
      <w:r>
        <w:rPr>
          <w:rFonts w:hint="eastAsia" w:ascii="仿宋" w:hAnsi="仿宋" w:cs="Courier New"/>
          <w:sz w:val="24"/>
          <w:szCs w:val="32"/>
        </w:rPr>
        <w:t xml:space="preserve"> 行业；承建（承接）企业为</w:t>
      </w:r>
      <w:r>
        <w:rPr>
          <w:rFonts w:hint="eastAsia" w:ascii="仿宋" w:hAnsi="仿宋" w:cs="Courier New"/>
          <w:sz w:val="24"/>
          <w:szCs w:val="32"/>
          <w:u w:val="single"/>
        </w:rPr>
        <w:t>（企业名称）</w:t>
      </w:r>
      <w:r>
        <w:rPr>
          <w:rFonts w:hint="eastAsia" w:ascii="仿宋" w:hAnsi="仿宋" w:cs="Courier New"/>
          <w:sz w:val="24"/>
          <w:szCs w:val="32"/>
        </w:rPr>
        <w:t xml:space="preserve">，从业人员 </w:t>
      </w:r>
      <w:r>
        <w:rPr>
          <w:rFonts w:hint="eastAsia" w:ascii="仿宋" w:hAnsi="仿宋" w:cs="Courier New"/>
          <w:sz w:val="24"/>
          <w:szCs w:val="32"/>
          <w:u w:val="single"/>
        </w:rPr>
        <w:tab/>
      </w:r>
      <w:r>
        <w:rPr>
          <w:rFonts w:hint="eastAsia" w:ascii="仿宋" w:hAnsi="仿宋" w:cs="Courier New"/>
          <w:sz w:val="24"/>
          <w:szCs w:val="32"/>
        </w:rPr>
        <w:t>人，营业收入为</w:t>
      </w:r>
      <w:r>
        <w:rPr>
          <w:rFonts w:hint="eastAsia" w:ascii="仿宋" w:hAnsi="仿宋" w:cs="Courier New"/>
          <w:sz w:val="24"/>
          <w:szCs w:val="32"/>
          <w:u w:val="single"/>
        </w:rPr>
        <w:t xml:space="preserve"> </w:t>
      </w:r>
      <w:r>
        <w:rPr>
          <w:rFonts w:hint="eastAsia" w:ascii="仿宋" w:hAnsi="仿宋" w:cs="Courier New"/>
          <w:sz w:val="24"/>
          <w:szCs w:val="32"/>
          <w:u w:val="single"/>
        </w:rPr>
        <w:tab/>
      </w:r>
      <w:r>
        <w:rPr>
          <w:rFonts w:hint="eastAsia" w:ascii="仿宋" w:hAnsi="仿宋" w:cs="Courier New"/>
          <w:sz w:val="24"/>
          <w:szCs w:val="32"/>
        </w:rPr>
        <w:t>万元，资产总额为</w:t>
      </w:r>
      <w:r>
        <w:rPr>
          <w:rFonts w:hint="eastAsia" w:ascii="仿宋" w:hAnsi="仿宋" w:cs="Courier New"/>
          <w:sz w:val="24"/>
          <w:szCs w:val="32"/>
          <w:u w:val="single"/>
        </w:rPr>
        <w:t xml:space="preserve"> </w:t>
      </w:r>
      <w:r>
        <w:rPr>
          <w:rFonts w:hint="eastAsia" w:ascii="仿宋" w:hAnsi="仿宋" w:cs="Courier New"/>
          <w:sz w:val="24"/>
          <w:szCs w:val="32"/>
          <w:u w:val="single"/>
        </w:rPr>
        <w:tab/>
      </w:r>
      <w:r>
        <w:rPr>
          <w:rFonts w:hint="eastAsia" w:ascii="仿宋" w:hAnsi="仿宋" w:cs="Courier New"/>
          <w:sz w:val="24"/>
          <w:szCs w:val="32"/>
        </w:rPr>
        <w:t>万元，属于</w:t>
      </w:r>
      <w:r>
        <w:rPr>
          <w:rFonts w:hint="eastAsia" w:ascii="仿宋" w:hAnsi="仿宋" w:cs="Courier New"/>
          <w:sz w:val="24"/>
          <w:szCs w:val="32"/>
          <w:u w:val="single"/>
        </w:rPr>
        <w:t>（中型企业、小型企业、微型企业）</w:t>
      </w:r>
      <w:r>
        <w:rPr>
          <w:rFonts w:hint="eastAsia" w:ascii="仿宋" w:hAnsi="仿宋" w:cs="Courier New"/>
          <w:sz w:val="24"/>
          <w:szCs w:val="32"/>
        </w:rPr>
        <w:t>；</w:t>
      </w:r>
    </w:p>
    <w:p w14:paraId="5E52E616">
      <w:pPr>
        <w:spacing w:line="360" w:lineRule="auto"/>
        <w:ind w:firstLine="480" w:firstLineChars="200"/>
        <w:rPr>
          <w:rFonts w:hint="eastAsia" w:ascii="仿宋" w:hAnsi="仿宋" w:cs="Courier New"/>
          <w:sz w:val="24"/>
          <w:szCs w:val="32"/>
        </w:rPr>
      </w:pPr>
      <w:r>
        <w:rPr>
          <w:rFonts w:hint="eastAsia" w:ascii="仿宋" w:hAnsi="仿宋" w:cs="Courier New"/>
          <w:sz w:val="24"/>
          <w:szCs w:val="32"/>
        </w:rPr>
        <w:t>……</w:t>
      </w:r>
    </w:p>
    <w:p w14:paraId="0BEEEC58">
      <w:pPr>
        <w:spacing w:line="360" w:lineRule="auto"/>
        <w:ind w:firstLine="480" w:firstLineChars="200"/>
        <w:rPr>
          <w:rFonts w:hint="eastAsia" w:ascii="仿宋" w:hAnsi="仿宋" w:cs="Courier New"/>
          <w:sz w:val="24"/>
          <w:szCs w:val="32"/>
        </w:rPr>
      </w:pPr>
      <w:r>
        <w:rPr>
          <w:rFonts w:hint="eastAsia" w:ascii="仿宋" w:hAnsi="仿宋" w:cs="Courier New"/>
          <w:sz w:val="24"/>
          <w:szCs w:val="32"/>
        </w:rPr>
        <w:t>以上企业，不属于大企业的分支机构，不存在控股股东为大企业的情形，也不存在与大企业的负责人为同一人的情形。</w:t>
      </w:r>
    </w:p>
    <w:p w14:paraId="64489CD2">
      <w:pPr>
        <w:spacing w:line="360" w:lineRule="auto"/>
        <w:ind w:firstLine="480" w:firstLineChars="200"/>
        <w:rPr>
          <w:rFonts w:hint="eastAsia" w:ascii="仿宋" w:hAnsi="仿宋" w:cs="Courier New"/>
          <w:sz w:val="24"/>
          <w:szCs w:val="32"/>
        </w:rPr>
      </w:pPr>
      <w:r>
        <w:rPr>
          <w:rFonts w:hint="eastAsia" w:ascii="仿宋" w:hAnsi="仿宋" w:cs="Courier New"/>
          <w:sz w:val="24"/>
          <w:szCs w:val="32"/>
        </w:rPr>
        <w:t>本企业对上述声明内容的真实性负责。如有虚假，将依法承担相应责任。</w:t>
      </w:r>
    </w:p>
    <w:p w14:paraId="5F2460FE">
      <w:pPr>
        <w:spacing w:line="360" w:lineRule="auto"/>
        <w:rPr>
          <w:rFonts w:hint="eastAsia" w:ascii="仿宋" w:hAnsi="仿宋" w:cs="Courier New"/>
          <w:sz w:val="24"/>
          <w:szCs w:val="32"/>
        </w:rPr>
      </w:pPr>
    </w:p>
    <w:p w14:paraId="6706DA21">
      <w:pPr>
        <w:spacing w:line="360" w:lineRule="auto"/>
        <w:rPr>
          <w:rFonts w:hint="eastAsia" w:ascii="仿宋" w:hAnsi="仿宋" w:cs="Courier New"/>
          <w:sz w:val="24"/>
          <w:szCs w:val="32"/>
        </w:rPr>
      </w:pPr>
    </w:p>
    <w:p w14:paraId="65884683">
      <w:pPr>
        <w:tabs>
          <w:tab w:val="left" w:pos="4860"/>
        </w:tabs>
        <w:spacing w:line="360" w:lineRule="auto"/>
        <w:ind w:firstLine="2772" w:firstLineChars="1100"/>
        <w:rPr>
          <w:rFonts w:ascii="宋体"/>
          <w:spacing w:val="6"/>
          <w:sz w:val="24"/>
        </w:rPr>
      </w:pPr>
      <w:r>
        <w:rPr>
          <w:rFonts w:hint="eastAsia" w:ascii="宋体" w:hAnsi="宋体"/>
          <w:spacing w:val="6"/>
          <w:sz w:val="24"/>
        </w:rPr>
        <w:t>供应商（名称及公章）：</w:t>
      </w:r>
      <w:r>
        <w:rPr>
          <w:rFonts w:ascii="宋体" w:hAnsi="宋体"/>
          <w:spacing w:val="6"/>
          <w:sz w:val="24"/>
        </w:rPr>
        <w:t xml:space="preserve"> </w:t>
      </w:r>
    </w:p>
    <w:p w14:paraId="7C3DFE5A">
      <w:pPr>
        <w:spacing w:line="360" w:lineRule="auto"/>
        <w:ind w:firstLine="2772" w:firstLineChars="1100"/>
        <w:rPr>
          <w:rFonts w:hint="eastAsia" w:ascii="宋体" w:hAnsi="宋体"/>
          <w:spacing w:val="6"/>
          <w:sz w:val="24"/>
        </w:rPr>
      </w:pPr>
      <w:r>
        <w:rPr>
          <w:rFonts w:hint="eastAsia" w:ascii="宋体" w:hAnsi="宋体"/>
          <w:spacing w:val="6"/>
          <w:sz w:val="24"/>
        </w:rPr>
        <w:t>日</w:t>
      </w:r>
      <w:r>
        <w:rPr>
          <w:rFonts w:ascii="宋体" w:hAnsi="宋体"/>
          <w:spacing w:val="6"/>
          <w:sz w:val="24"/>
        </w:rPr>
        <w:t xml:space="preserve">  </w:t>
      </w:r>
      <w:r>
        <w:rPr>
          <w:rFonts w:hint="eastAsia" w:ascii="宋体" w:hAnsi="宋体"/>
          <w:spacing w:val="6"/>
          <w:sz w:val="24"/>
        </w:rPr>
        <w:t>期：</w:t>
      </w:r>
    </w:p>
    <w:p w14:paraId="51B4D2AA">
      <w:pPr>
        <w:spacing w:line="360" w:lineRule="auto"/>
        <w:rPr>
          <w:rFonts w:hint="eastAsia" w:ascii="仿宋" w:hAnsi="仿宋" w:cs="Courier New"/>
          <w:sz w:val="24"/>
          <w:szCs w:val="32"/>
        </w:rPr>
      </w:pPr>
    </w:p>
    <w:p w14:paraId="4C9E9B78">
      <w:pPr>
        <w:ind w:firstLine="482" w:firstLineChars="200"/>
        <w:rPr>
          <w:rFonts w:hint="eastAsia" w:ascii="仿宋" w:hAnsi="仿宋" w:cs="Courier New"/>
          <w:b/>
          <w:bCs/>
          <w:sz w:val="24"/>
          <w:szCs w:val="32"/>
        </w:rPr>
      </w:pPr>
      <w:r>
        <w:rPr>
          <w:rFonts w:hint="eastAsia" w:ascii="仿宋" w:hAnsi="仿宋" w:cs="Courier New"/>
          <w:b/>
          <w:bCs/>
          <w:sz w:val="24"/>
          <w:szCs w:val="32"/>
        </w:rPr>
        <w:t>备注：</w:t>
      </w:r>
    </w:p>
    <w:p w14:paraId="24D68522">
      <w:pPr>
        <w:ind w:firstLine="480" w:firstLineChars="200"/>
        <w:rPr>
          <w:rFonts w:ascii="仿宋" w:hAnsi="仿宋" w:cs="Courier New"/>
          <w:sz w:val="24"/>
          <w:szCs w:val="32"/>
        </w:rPr>
      </w:pPr>
      <w:r>
        <w:rPr>
          <w:rFonts w:hint="eastAsia" w:ascii="宋体" w:hAnsi="宋体" w:cs="宋体"/>
          <w:sz w:val="24"/>
          <w:szCs w:val="32"/>
        </w:rPr>
        <w:t>1、</w:t>
      </w:r>
      <w:r>
        <w:rPr>
          <w:rFonts w:hint="eastAsia" w:ascii="仿宋" w:hAnsi="仿宋" w:cs="Courier New"/>
          <w:sz w:val="24"/>
          <w:szCs w:val="32"/>
        </w:rPr>
        <w:t>填写前请认真阅读《工业和信息化部　国家统计局　国家发展和改革委员会　财政部关于印发中小企业划型标准规定的通知》</w:t>
      </w:r>
      <w:r>
        <w:rPr>
          <w:rFonts w:ascii="仿宋" w:hAnsi="仿宋" w:cs="Courier New"/>
          <w:sz w:val="24"/>
          <w:szCs w:val="32"/>
        </w:rPr>
        <w:t>(</w:t>
      </w:r>
      <w:r>
        <w:rPr>
          <w:rFonts w:hint="eastAsia" w:ascii="仿宋" w:hAnsi="仿宋" w:cs="Courier New"/>
          <w:sz w:val="24"/>
          <w:szCs w:val="32"/>
        </w:rPr>
        <w:t>工信部联企业〔</w:t>
      </w:r>
      <w:r>
        <w:rPr>
          <w:rFonts w:ascii="仿宋" w:hAnsi="仿宋" w:cs="Courier New"/>
          <w:sz w:val="24"/>
          <w:szCs w:val="32"/>
        </w:rPr>
        <w:t>2011</w:t>
      </w:r>
      <w:r>
        <w:rPr>
          <w:rFonts w:hint="eastAsia" w:ascii="仿宋" w:hAnsi="仿宋" w:cs="Courier New"/>
          <w:sz w:val="24"/>
          <w:szCs w:val="32"/>
        </w:rPr>
        <w:t>〕</w:t>
      </w:r>
      <w:r>
        <w:rPr>
          <w:rFonts w:ascii="仿宋" w:hAnsi="仿宋" w:cs="Courier New"/>
          <w:sz w:val="24"/>
          <w:szCs w:val="32"/>
        </w:rPr>
        <w:t>300</w:t>
      </w:r>
      <w:r>
        <w:rPr>
          <w:rFonts w:hint="eastAsia" w:ascii="仿宋" w:hAnsi="仿宋" w:cs="Courier New"/>
          <w:sz w:val="24"/>
          <w:szCs w:val="32"/>
        </w:rPr>
        <w:t>号</w:t>
      </w:r>
      <w:r>
        <w:rPr>
          <w:rFonts w:ascii="仿宋" w:hAnsi="仿宋" w:cs="Courier New"/>
          <w:sz w:val="24"/>
          <w:szCs w:val="32"/>
        </w:rPr>
        <w:t>)</w:t>
      </w:r>
      <w:r>
        <w:rPr>
          <w:rFonts w:hint="eastAsia" w:ascii="仿宋" w:hAnsi="仿宋" w:cs="Courier New"/>
          <w:sz w:val="24"/>
          <w:szCs w:val="32"/>
        </w:rPr>
        <w:t>和《财政部、工业和信息化部关于印发〈政府采购促进中小企业发展管理办法〉的通知》</w:t>
      </w:r>
      <w:r>
        <w:rPr>
          <w:rFonts w:ascii="仿宋" w:hAnsi="仿宋" w:cs="Courier New"/>
          <w:sz w:val="24"/>
          <w:szCs w:val="32"/>
        </w:rPr>
        <w:t>(</w:t>
      </w:r>
      <w:r>
        <w:rPr>
          <w:rFonts w:hint="eastAsia" w:ascii="仿宋" w:hAnsi="仿宋" w:cs="Courier New"/>
          <w:sz w:val="24"/>
          <w:szCs w:val="32"/>
        </w:rPr>
        <w:t>财库〔</w:t>
      </w:r>
      <w:r>
        <w:rPr>
          <w:rFonts w:ascii="仿宋" w:hAnsi="仿宋" w:cs="Courier New"/>
          <w:sz w:val="24"/>
          <w:szCs w:val="32"/>
        </w:rPr>
        <w:t>20</w:t>
      </w:r>
      <w:r>
        <w:rPr>
          <w:rFonts w:hint="eastAsia" w:ascii="仿宋" w:hAnsi="仿宋" w:cs="Courier New"/>
          <w:sz w:val="24"/>
          <w:szCs w:val="32"/>
        </w:rPr>
        <w:t>20〕46号</w:t>
      </w:r>
      <w:r>
        <w:rPr>
          <w:rFonts w:ascii="仿宋" w:hAnsi="仿宋" w:cs="Courier New"/>
          <w:sz w:val="24"/>
          <w:szCs w:val="32"/>
        </w:rPr>
        <w:t>)</w:t>
      </w:r>
      <w:r>
        <w:rPr>
          <w:rFonts w:hint="eastAsia" w:ascii="仿宋" w:hAnsi="仿宋" w:cs="Courier New"/>
          <w:sz w:val="24"/>
          <w:szCs w:val="32"/>
        </w:rPr>
        <w:t>相关规定。</w:t>
      </w:r>
    </w:p>
    <w:p w14:paraId="5622A7A7">
      <w:pPr>
        <w:ind w:firstLine="480" w:firstLineChars="200"/>
        <w:rPr>
          <w:rFonts w:ascii="仿宋" w:hAnsi="仿宋" w:cs="Courier New"/>
          <w:sz w:val="24"/>
          <w:szCs w:val="32"/>
        </w:rPr>
      </w:pPr>
      <w:r>
        <w:rPr>
          <w:rFonts w:hint="eastAsia" w:ascii="宋体" w:hAnsi="宋体" w:cs="宋体"/>
          <w:sz w:val="24"/>
          <w:szCs w:val="32"/>
        </w:rPr>
        <w:t>2、</w:t>
      </w:r>
      <w:r>
        <w:rPr>
          <w:rFonts w:hint="eastAsia" w:ascii="仿宋" w:hAnsi="仿宋" w:cs="Courier New"/>
          <w:sz w:val="24"/>
          <w:szCs w:val="32"/>
        </w:rPr>
        <w:t>从业人员、营业收入、资产总额填报上一年度数据，无上一年度数据的新成立企业可不填报。</w:t>
      </w:r>
    </w:p>
    <w:p w14:paraId="4770D8A1">
      <w:pPr>
        <w:ind w:firstLine="480" w:firstLineChars="200"/>
        <w:rPr>
          <w:rFonts w:ascii="仿宋" w:hAnsi="仿宋" w:cs="Courier New"/>
          <w:sz w:val="24"/>
          <w:szCs w:val="32"/>
        </w:rPr>
      </w:pPr>
      <w:r>
        <w:rPr>
          <w:rFonts w:hint="eastAsia" w:ascii="仿宋" w:hAnsi="仿宋" w:cs="Courier New"/>
          <w:sz w:val="24"/>
          <w:szCs w:val="32"/>
        </w:rPr>
        <w:t>3、供应商提供声明函内容不实的，属于提供虚假材料谋取中标、成交，依照《中华人民共和国政府采购法》等国家有关规定追究相应责任。</w:t>
      </w:r>
    </w:p>
    <w:bookmarkEnd w:id="554"/>
    <w:bookmarkEnd w:id="555"/>
    <w:p w14:paraId="052F3B15">
      <w:pPr>
        <w:spacing w:line="480" w:lineRule="exact"/>
        <w:ind w:firstLine="506" w:firstLineChars="200"/>
        <w:rPr>
          <w:rFonts w:hint="eastAsia" w:ascii="仿宋" w:hAnsi="仿宋"/>
          <w:b/>
          <w:spacing w:val="6"/>
          <w:szCs w:val="32"/>
        </w:rPr>
        <w:sectPr>
          <w:headerReference r:id="rId22" w:type="default"/>
          <w:footerReference r:id="rId23" w:type="default"/>
          <w:pgSz w:w="11900" w:h="16838"/>
          <w:pgMar w:top="1417" w:right="1417" w:bottom="1417" w:left="1417" w:header="850" w:footer="992" w:gutter="0"/>
          <w:pgNumType w:fmt="decimal"/>
          <w:cols w:space="0" w:num="1"/>
          <w:rtlGutter w:val="0"/>
          <w:docGrid w:linePitch="319" w:charSpace="0"/>
        </w:sectPr>
      </w:pPr>
      <w:r>
        <w:rPr>
          <w:rFonts w:hint="eastAsia" w:ascii="宋体" w:hAnsi="宋体" w:cs="宋体"/>
          <w:b/>
          <w:spacing w:val="6"/>
          <w:sz w:val="24"/>
        </w:rPr>
        <w:t>4、本项目采购标的对应的中小企业划分标准所属行业为:建筑业。</w:t>
      </w:r>
    </w:p>
    <w:p w14:paraId="1880AA21">
      <w:pPr>
        <w:spacing w:line="588" w:lineRule="exact"/>
        <w:jc w:val="center"/>
        <w:rPr>
          <w:rFonts w:ascii="仿宋" w:hAnsi="仿宋"/>
          <w:b/>
          <w:spacing w:val="6"/>
          <w:szCs w:val="32"/>
        </w:rPr>
      </w:pPr>
      <w:r>
        <w:rPr>
          <w:rFonts w:hint="eastAsia" w:ascii="仿宋" w:hAnsi="仿宋"/>
          <w:b/>
          <w:spacing w:val="6"/>
          <w:szCs w:val="32"/>
        </w:rPr>
        <w:t>残疾人福利性单位声明函</w:t>
      </w:r>
    </w:p>
    <w:p w14:paraId="3B5FB5A8">
      <w:pPr>
        <w:spacing w:line="588" w:lineRule="exact"/>
        <w:ind w:firstLine="624" w:firstLineChars="200"/>
        <w:rPr>
          <w:rFonts w:ascii="仿宋" w:hAnsi="仿宋"/>
          <w:spacing w:val="6"/>
          <w:sz w:val="30"/>
          <w:szCs w:val="30"/>
        </w:rPr>
      </w:pPr>
    </w:p>
    <w:p w14:paraId="566B53B5">
      <w:pPr>
        <w:spacing w:line="588" w:lineRule="exact"/>
        <w:ind w:firstLine="504" w:firstLineChars="200"/>
        <w:rPr>
          <w:rFonts w:ascii="仿宋" w:hAnsi="仿宋"/>
          <w:spacing w:val="6"/>
          <w:sz w:val="24"/>
        </w:rPr>
      </w:pPr>
      <w:r>
        <w:rPr>
          <w:rFonts w:hint="eastAsia" w:ascii="仿宋" w:hAnsi="仿宋"/>
          <w:spacing w:val="6"/>
          <w:sz w:val="24"/>
        </w:rPr>
        <w:t>本单位郑重声明，根据《财政部 民政部 中国残疾人联合会关于促进残疾人就业政府采购政策的通知》（财库</w:t>
      </w:r>
      <w:r>
        <w:rPr>
          <w:rFonts w:hint="eastAsia" w:ascii="仿宋" w:hAnsi="仿宋"/>
          <w:sz w:val="24"/>
        </w:rPr>
        <w:t>〔2017〕 141</w:t>
      </w:r>
      <w:r>
        <w:rPr>
          <w:rFonts w:hint="eastAsia" w:ascii="仿宋" w:hAnsi="仿宋"/>
          <w:spacing w:val="6"/>
          <w:sz w:val="24"/>
        </w:rPr>
        <w:t>号）的规定，本单位为符合条件的残疾人福利性单位，且本单位参加</w:t>
      </w:r>
      <w:r>
        <w:rPr>
          <w:rFonts w:hint="eastAsia" w:ascii="仿宋" w:hAnsi="仿宋"/>
          <w:spacing w:val="6"/>
          <w:sz w:val="24"/>
          <w:u w:val="single"/>
        </w:rPr>
        <w:t>______</w:t>
      </w:r>
      <w:r>
        <w:rPr>
          <w:rFonts w:hint="eastAsia" w:ascii="仿宋" w:hAnsi="仿宋"/>
          <w:spacing w:val="6"/>
          <w:sz w:val="24"/>
        </w:rPr>
        <w:t>单位的</w:t>
      </w:r>
      <w:r>
        <w:rPr>
          <w:rFonts w:hint="eastAsia" w:ascii="仿宋" w:hAnsi="仿宋"/>
          <w:spacing w:val="6"/>
          <w:sz w:val="24"/>
          <w:u w:val="single"/>
        </w:rPr>
        <w:t>______</w:t>
      </w:r>
      <w:r>
        <w:rPr>
          <w:rFonts w:hint="eastAsia" w:ascii="仿宋" w:hAnsi="仿宋"/>
          <w:spacing w:val="6"/>
          <w:sz w:val="24"/>
        </w:rPr>
        <w:t>项目采购活动提供本单位制造的货物（由本单位承担工程/提供服务），或者提供其他残疾人福利性单位制造的货物（不包括使用非残疾人福利性单位注册商标的货物）。</w:t>
      </w:r>
    </w:p>
    <w:p w14:paraId="2E3B97CE">
      <w:pPr>
        <w:spacing w:line="588" w:lineRule="exact"/>
        <w:ind w:firstLine="504" w:firstLineChars="200"/>
        <w:rPr>
          <w:rFonts w:ascii="仿宋" w:hAnsi="仿宋"/>
          <w:spacing w:val="6"/>
          <w:sz w:val="24"/>
        </w:rPr>
      </w:pPr>
      <w:r>
        <w:rPr>
          <w:rFonts w:hint="eastAsia" w:ascii="仿宋" w:hAnsi="仿宋"/>
          <w:spacing w:val="6"/>
          <w:sz w:val="24"/>
        </w:rPr>
        <w:t>本单位对上述声明的真实性负责。如有虚假，将依法承担相应责任。</w:t>
      </w:r>
    </w:p>
    <w:p w14:paraId="5A37654F">
      <w:pPr>
        <w:pStyle w:val="12"/>
        <w:spacing w:line="336" w:lineRule="auto"/>
        <w:ind w:firstLine="624" w:firstLineChars="200"/>
        <w:rPr>
          <w:rFonts w:ascii="仿宋" w:hAnsi="仿宋"/>
          <w:spacing w:val="6"/>
          <w:sz w:val="30"/>
          <w:szCs w:val="30"/>
        </w:rPr>
      </w:pPr>
    </w:p>
    <w:p w14:paraId="0D0BA675">
      <w:pPr>
        <w:pStyle w:val="12"/>
        <w:spacing w:line="336" w:lineRule="auto"/>
        <w:ind w:firstLine="420" w:firstLineChars="200"/>
        <w:rPr>
          <w:rFonts w:ascii="仿宋" w:hAnsi="仿宋"/>
          <w:szCs w:val="32"/>
        </w:rPr>
      </w:pPr>
    </w:p>
    <w:p w14:paraId="385FC985">
      <w:pPr>
        <w:tabs>
          <w:tab w:val="left" w:pos="4860"/>
        </w:tabs>
        <w:spacing w:line="588" w:lineRule="exact"/>
        <w:ind w:right="1560" w:firstLine="2772" w:firstLineChars="1100"/>
        <w:rPr>
          <w:rFonts w:hint="eastAsia" w:ascii="宋体" w:hAnsi="宋体" w:cs="宋体"/>
          <w:spacing w:val="6"/>
          <w:sz w:val="24"/>
        </w:rPr>
      </w:pPr>
      <w:r>
        <w:rPr>
          <w:rFonts w:hint="eastAsia" w:ascii="宋体" w:hAnsi="宋体" w:cs="宋体"/>
          <w:spacing w:val="6"/>
          <w:sz w:val="24"/>
        </w:rPr>
        <w:t>供应商（名称及盖章）：</w:t>
      </w:r>
    </w:p>
    <w:p w14:paraId="189996A4">
      <w:pPr>
        <w:tabs>
          <w:tab w:val="left" w:pos="4860"/>
        </w:tabs>
        <w:spacing w:line="588" w:lineRule="exact"/>
        <w:ind w:right="1560" w:firstLine="2772" w:firstLineChars="1100"/>
        <w:rPr>
          <w:rFonts w:ascii="宋体" w:cs="宋体"/>
          <w:spacing w:val="6"/>
          <w:sz w:val="24"/>
        </w:rPr>
      </w:pPr>
      <w:r>
        <w:rPr>
          <w:rFonts w:hint="eastAsia" w:ascii="宋体" w:hAnsi="宋体" w:cs="宋体"/>
          <w:spacing w:val="6"/>
          <w:sz w:val="24"/>
        </w:rPr>
        <w:t>日</w:t>
      </w:r>
      <w:r>
        <w:rPr>
          <w:rFonts w:ascii="宋体" w:hAnsi="宋体" w:cs="宋体"/>
          <w:spacing w:val="6"/>
          <w:sz w:val="24"/>
        </w:rPr>
        <w:t xml:space="preserve"> </w:t>
      </w:r>
      <w:r>
        <w:rPr>
          <w:rFonts w:hint="eastAsia" w:ascii="宋体" w:hAnsi="宋体" w:cs="宋体"/>
          <w:spacing w:val="6"/>
          <w:sz w:val="24"/>
        </w:rPr>
        <w:t xml:space="preserve"> 期：</w:t>
      </w:r>
    </w:p>
    <w:p w14:paraId="170979C5">
      <w:pPr>
        <w:pStyle w:val="12"/>
        <w:spacing w:line="336" w:lineRule="auto"/>
        <w:ind w:firstLine="420" w:firstLineChars="200"/>
        <w:rPr>
          <w:rFonts w:hint="eastAsia" w:ascii="仿宋" w:hAnsi="仿宋"/>
          <w:szCs w:val="32"/>
        </w:rPr>
      </w:pPr>
    </w:p>
    <w:p w14:paraId="4A144427">
      <w:pPr>
        <w:pStyle w:val="12"/>
        <w:spacing w:line="336" w:lineRule="auto"/>
        <w:ind w:firstLine="420" w:firstLineChars="200"/>
        <w:rPr>
          <w:rFonts w:hint="eastAsia" w:ascii="仿宋" w:hAnsi="仿宋"/>
          <w:szCs w:val="32"/>
        </w:rPr>
      </w:pPr>
    </w:p>
    <w:p w14:paraId="21C4ACAC">
      <w:pPr>
        <w:pStyle w:val="12"/>
        <w:spacing w:line="480" w:lineRule="auto"/>
        <w:ind w:firstLine="420" w:firstLineChars="200"/>
        <w:rPr>
          <w:rFonts w:hint="eastAsia" w:ascii="仿宋" w:hAnsi="仿宋"/>
          <w:szCs w:val="32"/>
        </w:rPr>
      </w:pPr>
      <w:r>
        <w:rPr>
          <w:rFonts w:hint="eastAsia" w:ascii="仿宋" w:hAnsi="仿宋"/>
          <w:szCs w:val="32"/>
        </w:rPr>
        <w:t>备注：</w:t>
      </w:r>
    </w:p>
    <w:p w14:paraId="000D3B3E">
      <w:pPr>
        <w:pStyle w:val="12"/>
        <w:spacing w:line="480" w:lineRule="auto"/>
        <w:ind w:firstLine="420" w:firstLineChars="200"/>
        <w:rPr>
          <w:rFonts w:ascii="仿宋" w:hAnsi="仿宋"/>
          <w:szCs w:val="32"/>
        </w:rPr>
      </w:pPr>
      <w:r>
        <w:rPr>
          <w:rFonts w:ascii="仿宋" w:hAnsi="仿宋"/>
          <w:szCs w:val="32"/>
        </w:rPr>
        <w:t>1.</w:t>
      </w:r>
      <w:r>
        <w:rPr>
          <w:rFonts w:hint="eastAsia" w:ascii="仿宋" w:hAnsi="仿宋"/>
          <w:szCs w:val="32"/>
        </w:rPr>
        <w:t>填写前请认真阅读《财政部 民政部 中国残疾人联合会关于促进残疾人就业政府采购政采的通知》</w:t>
      </w:r>
      <w:r>
        <w:rPr>
          <w:rFonts w:ascii="仿宋" w:hAnsi="仿宋"/>
          <w:szCs w:val="32"/>
        </w:rPr>
        <w:t>(</w:t>
      </w:r>
      <w:r>
        <w:rPr>
          <w:rFonts w:hint="eastAsia" w:ascii="仿宋" w:hAnsi="仿宋"/>
          <w:szCs w:val="32"/>
        </w:rPr>
        <w:t>财库〔2017〕141号</w:t>
      </w:r>
      <w:r>
        <w:rPr>
          <w:rFonts w:ascii="仿宋" w:hAnsi="仿宋"/>
          <w:szCs w:val="32"/>
        </w:rPr>
        <w:t>)</w:t>
      </w:r>
      <w:r>
        <w:rPr>
          <w:rFonts w:hint="eastAsia" w:ascii="仿宋" w:hAnsi="仿宋"/>
          <w:szCs w:val="32"/>
        </w:rPr>
        <w:t>相关规定。</w:t>
      </w:r>
    </w:p>
    <w:p w14:paraId="216598DE">
      <w:pPr>
        <w:ind w:firstLine="420" w:firstLineChars="200"/>
        <w:sectPr>
          <w:pgSz w:w="11900" w:h="16838"/>
          <w:pgMar w:top="1417" w:right="1417" w:bottom="1417" w:left="1417" w:header="850" w:footer="992" w:gutter="0"/>
          <w:pgNumType w:fmt="decimal"/>
          <w:cols w:space="0" w:num="1"/>
          <w:rtlGutter w:val="0"/>
          <w:docGrid w:linePitch="319" w:charSpace="0"/>
        </w:sectPr>
      </w:pPr>
    </w:p>
    <w:p w14:paraId="17B9F823">
      <w:pPr>
        <w:spacing w:line="360" w:lineRule="auto"/>
        <w:ind w:firstLine="562" w:firstLineChars="200"/>
        <w:jc w:val="center"/>
        <w:rPr>
          <w:rFonts w:hint="eastAsia" w:ascii="宋体" w:hAnsi="宋体"/>
          <w:sz w:val="24"/>
        </w:rPr>
      </w:pPr>
      <w:r>
        <w:rPr>
          <w:rFonts w:hint="eastAsia" w:ascii="宋体" w:hAnsi="宋体" w:cs="宋体"/>
          <w:b/>
          <w:kern w:val="0"/>
          <w:sz w:val="28"/>
          <w:szCs w:val="28"/>
          <w:lang w:val="zh-CN"/>
        </w:rPr>
        <w:t>监狱、戒毒企业声明函</w:t>
      </w:r>
    </w:p>
    <w:p w14:paraId="50AC91CC">
      <w:pPr>
        <w:spacing w:line="360" w:lineRule="auto"/>
        <w:ind w:firstLine="480" w:firstLineChars="200"/>
        <w:rPr>
          <w:rFonts w:hint="eastAsia" w:ascii="宋体" w:hAnsi="宋体"/>
          <w:sz w:val="24"/>
        </w:rPr>
      </w:pPr>
    </w:p>
    <w:p w14:paraId="016AECC0">
      <w:pPr>
        <w:spacing w:line="480" w:lineRule="auto"/>
        <w:ind w:firstLine="480" w:firstLineChars="200"/>
        <w:rPr>
          <w:rFonts w:ascii="宋体" w:hAnsi="宋体"/>
          <w:sz w:val="24"/>
        </w:rPr>
      </w:pPr>
      <w:r>
        <w:rPr>
          <w:rFonts w:hint="eastAsia" w:ascii="宋体" w:hAnsi="宋体"/>
          <w:sz w:val="24"/>
        </w:rPr>
        <w:t>本单位郑重声明，根据《</w:t>
      </w:r>
      <w:r>
        <w:rPr>
          <w:rFonts w:hint="eastAsia" w:ascii="宋体" w:hAnsi="宋体" w:cs="宋体"/>
          <w:spacing w:val="-4"/>
          <w:kern w:val="0"/>
          <w:sz w:val="24"/>
        </w:rPr>
        <w:t>财政部 司法部 关于政府采购支持监狱企业发展有关问题的通知</w:t>
      </w:r>
      <w:r>
        <w:rPr>
          <w:rFonts w:hint="eastAsia" w:ascii="宋体" w:hAnsi="宋体"/>
          <w:sz w:val="24"/>
        </w:rPr>
        <w:t>》（财库〔201</w:t>
      </w:r>
      <w:r>
        <w:rPr>
          <w:rFonts w:ascii="宋体" w:hAnsi="宋体"/>
          <w:sz w:val="24"/>
        </w:rPr>
        <w:t>4</w:t>
      </w:r>
      <w:r>
        <w:rPr>
          <w:rFonts w:hint="eastAsia" w:ascii="宋体" w:hAnsi="宋体"/>
          <w:sz w:val="24"/>
        </w:rPr>
        <w:t xml:space="preserve">〕 </w:t>
      </w:r>
      <w:r>
        <w:rPr>
          <w:rFonts w:ascii="宋体" w:hAnsi="宋体"/>
          <w:sz w:val="24"/>
        </w:rPr>
        <w:t>68</w:t>
      </w:r>
      <w:r>
        <w:rPr>
          <w:rFonts w:hint="eastAsia" w:ascii="宋体" w:hAnsi="宋体"/>
          <w:sz w:val="24"/>
        </w:rPr>
        <w:t>号）的规定，本单位为符合条件的监狱、戒毒企业，且本单位参加的</w:t>
      </w:r>
      <w:r>
        <w:rPr>
          <w:rFonts w:hint="eastAsia" w:ascii="宋体" w:hAnsi="宋体"/>
          <w:sz w:val="24"/>
          <w:u w:val="single"/>
        </w:rPr>
        <w:t xml:space="preserve">      </w:t>
      </w:r>
      <w:r>
        <w:rPr>
          <w:rFonts w:hint="eastAsia" w:ascii="宋体" w:hAnsi="宋体"/>
          <w:sz w:val="24"/>
        </w:rPr>
        <w:t>项目采购活动提供本单位制造的货物（由本单位承担工程/提供服务），或者提供其他监狱、戒毒企业制造的货物（不包括使用非监狱、戒毒企业注册商标的货物）。</w:t>
      </w:r>
    </w:p>
    <w:p w14:paraId="1D70C136">
      <w:pPr>
        <w:spacing w:line="480" w:lineRule="auto"/>
        <w:ind w:firstLine="480" w:firstLineChars="200"/>
        <w:rPr>
          <w:rFonts w:ascii="宋体" w:hAnsi="宋体"/>
          <w:sz w:val="24"/>
        </w:rPr>
      </w:pPr>
      <w:r>
        <w:rPr>
          <w:rFonts w:hint="eastAsia" w:ascii="宋体" w:hAnsi="宋体"/>
          <w:sz w:val="24"/>
        </w:rPr>
        <w:t>本单位对上述声明的真实性负责。如有虚假，将依法承担相应责任。</w:t>
      </w:r>
    </w:p>
    <w:p w14:paraId="1D939D30">
      <w:pPr>
        <w:spacing w:line="360" w:lineRule="auto"/>
        <w:ind w:firstLine="480" w:firstLineChars="200"/>
        <w:rPr>
          <w:rFonts w:ascii="宋体" w:hAnsi="宋体"/>
          <w:sz w:val="24"/>
        </w:rPr>
      </w:pPr>
    </w:p>
    <w:p w14:paraId="44080B1C">
      <w:pPr>
        <w:spacing w:line="360" w:lineRule="auto"/>
        <w:ind w:firstLine="480" w:firstLineChars="200"/>
        <w:rPr>
          <w:rFonts w:ascii="宋体" w:hAnsi="宋体"/>
          <w:sz w:val="24"/>
        </w:rPr>
      </w:pPr>
    </w:p>
    <w:p w14:paraId="6D692AF4">
      <w:pPr>
        <w:tabs>
          <w:tab w:val="left" w:pos="4860"/>
        </w:tabs>
        <w:spacing w:line="360" w:lineRule="auto"/>
        <w:ind w:right="1560"/>
        <w:rPr>
          <w:rFonts w:ascii="宋体" w:hAnsi="宋体"/>
          <w:sz w:val="24"/>
        </w:rPr>
      </w:pPr>
    </w:p>
    <w:p w14:paraId="4B9B98E4">
      <w:pPr>
        <w:tabs>
          <w:tab w:val="left" w:pos="4860"/>
        </w:tabs>
        <w:spacing w:line="588" w:lineRule="exact"/>
        <w:ind w:right="1560" w:firstLine="504" w:firstLineChars="200"/>
        <w:rPr>
          <w:rFonts w:hint="eastAsia" w:ascii="宋体" w:hAnsi="宋体" w:cs="宋体"/>
          <w:spacing w:val="6"/>
          <w:sz w:val="24"/>
        </w:rPr>
      </w:pPr>
      <w:r>
        <w:rPr>
          <w:rFonts w:hint="eastAsia" w:ascii="宋体" w:hAnsi="宋体" w:cs="宋体"/>
          <w:spacing w:val="6"/>
          <w:sz w:val="24"/>
        </w:rPr>
        <w:t>供应商（名称及盖章）：</w:t>
      </w:r>
    </w:p>
    <w:p w14:paraId="55B1B887">
      <w:pPr>
        <w:tabs>
          <w:tab w:val="left" w:pos="4860"/>
        </w:tabs>
        <w:spacing w:line="588" w:lineRule="exact"/>
        <w:ind w:right="1560" w:firstLine="504" w:firstLineChars="200"/>
        <w:rPr>
          <w:rFonts w:ascii="宋体" w:cs="宋体"/>
          <w:spacing w:val="6"/>
          <w:sz w:val="24"/>
        </w:rPr>
      </w:pPr>
      <w:r>
        <w:rPr>
          <w:rFonts w:hint="eastAsia" w:ascii="宋体" w:hAnsi="宋体" w:cs="宋体"/>
          <w:spacing w:val="6"/>
          <w:sz w:val="24"/>
        </w:rPr>
        <w:t>日</w:t>
      </w:r>
      <w:r>
        <w:rPr>
          <w:rFonts w:ascii="宋体" w:hAnsi="宋体" w:cs="宋体"/>
          <w:spacing w:val="6"/>
          <w:sz w:val="24"/>
        </w:rPr>
        <w:t xml:space="preserve"> </w:t>
      </w:r>
      <w:r>
        <w:rPr>
          <w:rFonts w:hint="eastAsia" w:ascii="宋体" w:hAnsi="宋体" w:cs="宋体"/>
          <w:spacing w:val="6"/>
          <w:sz w:val="24"/>
        </w:rPr>
        <w:t xml:space="preserve"> 期：</w:t>
      </w:r>
    </w:p>
    <w:p w14:paraId="1DEE479D">
      <w:pPr>
        <w:pStyle w:val="10"/>
        <w:spacing w:after="120"/>
      </w:pPr>
    </w:p>
    <w:p w14:paraId="48311994">
      <w:pPr>
        <w:spacing w:line="360" w:lineRule="auto"/>
        <w:ind w:firstLine="506" w:firstLineChars="200"/>
        <w:rPr>
          <w:rFonts w:hint="eastAsia" w:ascii="宋体" w:hAnsi="宋体"/>
          <w:b/>
          <w:spacing w:val="6"/>
          <w:sz w:val="24"/>
          <w:shd w:val="pct10" w:color="auto" w:fill="FFFFFF"/>
        </w:rPr>
      </w:pPr>
    </w:p>
    <w:p w14:paraId="38BECC0B">
      <w:pPr>
        <w:spacing w:line="360" w:lineRule="auto"/>
        <w:ind w:firstLine="506" w:firstLineChars="200"/>
        <w:rPr>
          <w:rFonts w:hint="eastAsia" w:ascii="宋体" w:hAnsi="宋体"/>
          <w:b/>
          <w:spacing w:val="6"/>
          <w:sz w:val="24"/>
          <w:shd w:val="pct10" w:color="auto" w:fill="FFFFFF"/>
        </w:rPr>
      </w:pPr>
    </w:p>
    <w:p w14:paraId="709C0C21">
      <w:pPr>
        <w:pStyle w:val="12"/>
        <w:spacing w:line="480" w:lineRule="auto"/>
        <w:ind w:firstLine="480" w:firstLineChars="200"/>
        <w:rPr>
          <w:rFonts w:ascii="仿宋" w:hAnsi="仿宋"/>
          <w:szCs w:val="32"/>
        </w:rPr>
      </w:pPr>
      <w:r>
        <w:rPr>
          <w:rFonts w:hint="eastAsia" w:ascii="宋体" w:hAnsi="宋体" w:cs="宋体"/>
          <w:kern w:val="0"/>
          <w:sz w:val="24"/>
          <w:lang w:val="zh-CN"/>
        </w:rPr>
        <w:t>备注：供应商提供的《</w:t>
      </w:r>
      <w:r>
        <w:rPr>
          <w:rFonts w:hint="eastAsia" w:ascii="宋体" w:hAnsi="宋体"/>
          <w:sz w:val="24"/>
        </w:rPr>
        <w:t>监狱、戒毒企业</w:t>
      </w:r>
      <w:r>
        <w:rPr>
          <w:rFonts w:hint="eastAsia" w:ascii="宋体" w:hAnsi="宋体" w:cs="宋体"/>
          <w:kern w:val="0"/>
          <w:sz w:val="24"/>
          <w:lang w:val="zh-CN"/>
        </w:rPr>
        <w:t>声明函》必须真实有效，</w:t>
      </w:r>
      <w:r>
        <w:rPr>
          <w:rFonts w:hint="eastAsia" w:ascii="宋体" w:hAnsi="宋体"/>
          <w:sz w:val="24"/>
        </w:rPr>
        <w:t>供应商应当提供</w:t>
      </w:r>
      <w:r>
        <w:rPr>
          <w:rFonts w:ascii="宋体" w:hAnsi="宋体"/>
          <w:sz w:val="24"/>
        </w:rPr>
        <w:t>由省级以上监狱管理局、戒毒管理局(含新疆生产建设兵团)出具的属于监狱企业的证明文件</w:t>
      </w:r>
      <w:r>
        <w:rPr>
          <w:rFonts w:hint="eastAsia" w:ascii="宋体" w:hAnsi="宋体"/>
          <w:sz w:val="24"/>
        </w:rPr>
        <w:t>。</w:t>
      </w:r>
    </w:p>
    <w:p w14:paraId="2B5F757F">
      <w:pPr>
        <w:ind w:firstLine="420" w:firstLineChars="200"/>
        <w:sectPr>
          <w:headerReference r:id="rId24" w:type="default"/>
          <w:footerReference r:id="rId25" w:type="default"/>
          <w:pgSz w:w="11900" w:h="16838"/>
          <w:pgMar w:top="1417" w:right="1417" w:bottom="1417" w:left="1417" w:header="850" w:footer="992" w:gutter="0"/>
          <w:pgBorders>
            <w:top w:val="none" w:sz="0" w:space="0"/>
            <w:left w:val="none" w:sz="0" w:space="0"/>
            <w:bottom w:val="none" w:sz="0" w:space="0"/>
            <w:right w:val="none" w:sz="0" w:space="0"/>
          </w:pgBorders>
          <w:pgNumType w:fmt="decimal"/>
          <w:cols w:space="0" w:num="1"/>
          <w:rtlGutter w:val="0"/>
          <w:docGrid w:linePitch="319" w:charSpace="0"/>
        </w:sectPr>
      </w:pPr>
    </w:p>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p w14:paraId="26F2C2B3">
      <w:pPr>
        <w:spacing w:line="360" w:lineRule="exact"/>
        <w:outlineLvl w:val="1"/>
        <w:rPr>
          <w:rFonts w:hint="eastAsia" w:ascii="宋体" w:hAnsi="宋体" w:eastAsia="宋体"/>
          <w:b/>
          <w:bCs/>
          <w:sz w:val="28"/>
          <w:szCs w:val="28"/>
          <w:lang w:eastAsia="zh-CN"/>
        </w:rPr>
      </w:pPr>
      <w:bookmarkStart w:id="556" w:name="_Toc188808846"/>
      <w:bookmarkStart w:id="557" w:name="_Toc233535390"/>
      <w:bookmarkStart w:id="558" w:name="_Toc233576634"/>
      <w:bookmarkStart w:id="559" w:name="_Toc233528927"/>
      <w:bookmarkStart w:id="560" w:name="_Toc303"/>
      <w:bookmarkStart w:id="561" w:name="_Toc12349"/>
      <w:bookmarkStart w:id="562" w:name="_Toc23294"/>
      <w:bookmarkStart w:id="563" w:name="_Toc233537073"/>
      <w:bookmarkStart w:id="564" w:name="_Toc233577981"/>
      <w:bookmarkStart w:id="565" w:name="_Toc409523912"/>
      <w:bookmarkStart w:id="566" w:name="_Toc233577303"/>
      <w:bookmarkStart w:id="567" w:name="_Toc4972"/>
      <w:bookmarkStart w:id="568" w:name="_Toc233577874"/>
      <w:bookmarkStart w:id="569" w:name="_Toc3637"/>
      <w:bookmarkStart w:id="570" w:name="_Toc233577442"/>
      <w:bookmarkStart w:id="571" w:name="_Toc233536676"/>
      <w:bookmarkStart w:id="572" w:name="_Toc237242424"/>
      <w:bookmarkStart w:id="573" w:name="_Toc233578494"/>
      <w:bookmarkStart w:id="574" w:name="_Toc257306960"/>
      <w:bookmarkStart w:id="575" w:name="_Toc217559371"/>
      <w:bookmarkStart w:id="576" w:name="_Toc233578983"/>
      <w:bookmarkStart w:id="577" w:name="_Toc234127764"/>
      <w:bookmarkStart w:id="578" w:name="_Toc233577391"/>
      <w:bookmarkStart w:id="579" w:name="_Toc233536754"/>
      <w:bookmarkStart w:id="580" w:name="_Toc233578741"/>
      <w:bookmarkStart w:id="581" w:name="_Toc233579109"/>
      <w:bookmarkStart w:id="582" w:name="_Toc8123"/>
      <w:bookmarkStart w:id="583" w:name="_Toc445818419"/>
      <w:bookmarkStart w:id="584" w:name="_Toc415747476"/>
      <w:bookmarkStart w:id="585" w:name="_Toc417375456"/>
      <w:bookmarkStart w:id="586" w:name="_Toc389060338"/>
      <w:bookmarkStart w:id="587" w:name="_Toc455669904"/>
      <w:bookmarkStart w:id="588" w:name="_Toc16076"/>
      <w:bookmarkStart w:id="589" w:name="_Toc381183865"/>
      <w:bookmarkStart w:id="590" w:name="_Toc423079819"/>
      <w:r>
        <w:rPr>
          <w:rFonts w:hint="eastAsia" w:asciiTheme="minorEastAsia" w:hAnsiTheme="minorEastAsia" w:eastAsiaTheme="minorEastAsia" w:cstheme="minorEastAsia"/>
          <w:b/>
          <w:color w:val="auto"/>
          <w:sz w:val="28"/>
          <w:szCs w:val="28"/>
          <w:highlight w:val="none"/>
          <w:lang w:val="en-US" w:eastAsia="zh-CN"/>
        </w:rPr>
        <w:t>7</w:t>
      </w:r>
      <w:r>
        <w:rPr>
          <w:rFonts w:hint="eastAsia" w:asciiTheme="minorEastAsia" w:hAnsiTheme="minorEastAsia" w:eastAsiaTheme="minorEastAsia" w:cstheme="minorEastAsia"/>
          <w:b/>
          <w:color w:val="auto"/>
          <w:sz w:val="28"/>
          <w:szCs w:val="28"/>
          <w:highlight w:val="none"/>
        </w:rPr>
        <w:t>.</w:t>
      </w:r>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Start w:id="591" w:name="_Toc409523913"/>
      <w:bookmarkStart w:id="592" w:name="_Toc8770"/>
      <w:bookmarkStart w:id="593" w:name="_Toc257306961"/>
      <w:r>
        <w:rPr>
          <w:rFonts w:hint="eastAsia" w:ascii="宋体" w:hAnsi="宋体"/>
          <w:b/>
          <w:bCs/>
          <w:sz w:val="28"/>
          <w:szCs w:val="28"/>
        </w:rPr>
        <w:t>技术</w:t>
      </w:r>
      <w:r>
        <w:rPr>
          <w:rFonts w:hint="eastAsia" w:ascii="宋体" w:hAnsi="宋体"/>
          <w:b/>
          <w:bCs/>
          <w:sz w:val="28"/>
          <w:szCs w:val="28"/>
          <w:lang w:val="en-US" w:eastAsia="zh-CN"/>
        </w:rPr>
        <w:t>方案</w:t>
      </w:r>
      <w:bookmarkEnd w:id="582"/>
    </w:p>
    <w:p w14:paraId="27F8F3AC">
      <w:pPr>
        <w:tabs>
          <w:tab w:val="left" w:pos="3517"/>
        </w:tabs>
        <w:spacing w:line="520" w:lineRule="exact"/>
        <w:ind w:firstLine="480"/>
        <w:jc w:val="left"/>
        <w:rPr>
          <w:rFonts w:hint="eastAsia" w:ascii="宋体" w:hAnsi="宋体" w:cs="宋体"/>
          <w:bCs/>
          <w:sz w:val="24"/>
        </w:rPr>
      </w:pPr>
      <w:r>
        <w:rPr>
          <w:rFonts w:hint="eastAsia" w:ascii="宋体" w:hAnsi="宋体" w:cs="宋体"/>
          <w:bCs/>
          <w:sz w:val="24"/>
        </w:rPr>
        <w:t>供应商根据项目特点按磋商文件要求自拟。包括但不限于以下材料：</w:t>
      </w:r>
    </w:p>
    <w:p w14:paraId="0C32F813">
      <w:pPr>
        <w:tabs>
          <w:tab w:val="left" w:pos="3517"/>
        </w:tabs>
        <w:spacing w:line="440" w:lineRule="exact"/>
        <w:ind w:firstLine="482"/>
        <w:jc w:val="left"/>
        <w:rPr>
          <w:rFonts w:hint="eastAsia" w:ascii="宋体" w:hAnsi="宋体" w:eastAsia="宋体" w:cs="宋体"/>
          <w:bCs/>
          <w:sz w:val="24"/>
          <w:lang w:eastAsia="zh-CN"/>
        </w:rPr>
      </w:pPr>
      <w:r>
        <w:rPr>
          <w:rFonts w:hint="eastAsia" w:ascii="宋体" w:hAnsi="宋体" w:cs="宋体"/>
          <w:bCs/>
          <w:sz w:val="24"/>
        </w:rPr>
        <w:t xml:space="preserve"> </w:t>
      </w:r>
      <w:r>
        <w:rPr>
          <w:rFonts w:hint="eastAsia" w:ascii="宋体" w:hAnsi="宋体" w:cs="宋体"/>
          <w:bCs/>
          <w:sz w:val="24"/>
          <w:lang w:val="en-US" w:eastAsia="zh-CN"/>
        </w:rPr>
        <w:t>施工</w:t>
      </w:r>
      <w:r>
        <w:rPr>
          <w:rFonts w:hint="eastAsia" w:ascii="宋体" w:hAnsi="宋体" w:cs="宋体"/>
          <w:bCs/>
          <w:sz w:val="24"/>
        </w:rPr>
        <w:t>方案</w:t>
      </w:r>
      <w:r>
        <w:rPr>
          <w:rFonts w:hint="eastAsia" w:ascii="宋体" w:hAnsi="宋体" w:cs="宋体"/>
          <w:bCs/>
          <w:sz w:val="24"/>
          <w:lang w:eastAsia="zh-CN"/>
        </w:rPr>
        <w:t>、</w:t>
      </w:r>
      <w:r>
        <w:rPr>
          <w:rFonts w:hint="eastAsia" w:ascii="宋体" w:hAnsi="宋体" w:cs="宋体"/>
          <w:bCs/>
          <w:sz w:val="24"/>
          <w:lang w:val="en-US" w:eastAsia="zh-CN"/>
        </w:rPr>
        <w:t>质量保证、</w:t>
      </w:r>
      <w:r>
        <w:rPr>
          <w:rFonts w:hint="eastAsia" w:asciiTheme="minorEastAsia" w:hAnsiTheme="minorEastAsia" w:eastAsiaTheme="minorEastAsia" w:cstheme="minorEastAsia"/>
          <w:spacing w:val="6"/>
          <w:sz w:val="21"/>
          <w:szCs w:val="21"/>
        </w:rPr>
        <w:t>安全生产</w:t>
      </w:r>
      <w:r>
        <w:rPr>
          <w:rFonts w:hint="eastAsia" w:asciiTheme="minorEastAsia" w:hAnsiTheme="minorEastAsia" w:eastAsiaTheme="minorEastAsia" w:cstheme="minorEastAsia"/>
          <w:spacing w:val="7"/>
          <w:sz w:val="21"/>
          <w:szCs w:val="21"/>
        </w:rPr>
        <w:t>措施</w:t>
      </w:r>
      <w:r>
        <w:rPr>
          <w:rFonts w:hint="eastAsia" w:asciiTheme="minorEastAsia" w:hAnsiTheme="minorEastAsia" w:eastAsiaTheme="minorEastAsia" w:cstheme="minorEastAsia"/>
          <w:spacing w:val="7"/>
          <w:sz w:val="21"/>
          <w:szCs w:val="21"/>
          <w:lang w:eastAsia="zh-CN"/>
        </w:rPr>
        <w:t>、</w:t>
      </w:r>
      <w:r>
        <w:rPr>
          <w:rFonts w:hint="eastAsia" w:ascii="宋体" w:hAnsi="宋体" w:cs="宋体"/>
          <w:bCs/>
          <w:sz w:val="24"/>
          <w:lang w:val="en-US" w:eastAsia="zh-CN"/>
        </w:rPr>
        <w:t>人员配备、环保认证等，以及供应商</w:t>
      </w:r>
      <w:r>
        <w:rPr>
          <w:rFonts w:hint="eastAsia" w:ascii="宋体" w:hAnsi="宋体" w:cs="宋体"/>
          <w:bCs/>
          <w:sz w:val="24"/>
        </w:rPr>
        <w:t>根据项目特点认为有必要提供的其他证明材料</w:t>
      </w:r>
      <w:r>
        <w:rPr>
          <w:rFonts w:hint="eastAsia" w:ascii="宋体" w:hAnsi="宋体" w:cs="宋体"/>
          <w:bCs/>
          <w:sz w:val="24"/>
          <w:lang w:eastAsia="zh-CN"/>
        </w:rPr>
        <w:t>。</w:t>
      </w:r>
    </w:p>
    <w:p w14:paraId="574BE1A8">
      <w:pPr>
        <w:pStyle w:val="7"/>
        <w:rPr>
          <w:rFonts w:asciiTheme="minorEastAsia" w:hAnsiTheme="minorEastAsia" w:eastAsiaTheme="minorEastAsia" w:cstheme="minorEastAsia"/>
          <w:color w:val="auto"/>
          <w:sz w:val="24"/>
          <w:highlight w:val="none"/>
        </w:rPr>
      </w:pPr>
    </w:p>
    <w:p w14:paraId="0A187C52">
      <w:pPr>
        <w:spacing w:line="240" w:lineRule="auto"/>
        <w:outlineLvl w:val="1"/>
        <w:rPr>
          <w:rFonts w:hint="eastAsia" w:ascii="宋体" w:hAnsi="宋体" w:eastAsia="宋体"/>
          <w:sz w:val="28"/>
          <w:szCs w:val="28"/>
          <w:lang w:eastAsia="zh-CN"/>
        </w:rPr>
      </w:pPr>
      <w:bookmarkStart w:id="594" w:name="_Toc24288"/>
      <w:bookmarkStart w:id="595" w:name="_Toc1246"/>
      <w:r>
        <w:rPr>
          <w:rFonts w:hint="eastAsia" w:asciiTheme="minorEastAsia" w:hAnsiTheme="minorEastAsia" w:eastAsiaTheme="minorEastAsia" w:cstheme="minorEastAsia"/>
          <w:b/>
          <w:bCs/>
          <w:color w:val="auto"/>
          <w:sz w:val="24"/>
          <w:highlight w:val="none"/>
        </w:rPr>
        <w:t>注：根据</w:t>
      </w:r>
      <w:r>
        <w:rPr>
          <w:rFonts w:hint="eastAsia" w:asciiTheme="minorEastAsia" w:hAnsiTheme="minorEastAsia" w:eastAsiaTheme="minorEastAsia" w:cstheme="minorEastAsia"/>
          <w:b/>
          <w:bCs/>
          <w:color w:val="auto"/>
          <w:sz w:val="24"/>
          <w:highlight w:val="none"/>
          <w:lang w:val="en-US" w:eastAsia="zh-CN"/>
        </w:rPr>
        <w:t>磋商</w:t>
      </w:r>
      <w:r>
        <w:rPr>
          <w:rFonts w:hint="eastAsia" w:asciiTheme="minorEastAsia" w:hAnsiTheme="minorEastAsia" w:eastAsiaTheme="minorEastAsia" w:cstheme="minorEastAsia"/>
          <w:b/>
          <w:bCs/>
          <w:color w:val="auto"/>
          <w:sz w:val="24"/>
          <w:highlight w:val="none"/>
        </w:rPr>
        <w:t>文件《第二章》评分细则相关要求自行提供所需证明材料。</w:t>
      </w:r>
      <w:r>
        <w:rPr>
          <w:rFonts w:hint="eastAsia" w:asciiTheme="minorEastAsia" w:hAnsiTheme="minorEastAsia" w:eastAsiaTheme="minorEastAsia" w:cstheme="minorEastAsia"/>
          <w:color w:val="auto"/>
          <w:szCs w:val="21"/>
          <w:highlight w:val="none"/>
        </w:rPr>
        <w:br w:type="page"/>
      </w:r>
      <w:bookmarkEnd w:id="591"/>
      <w:bookmarkEnd w:id="592"/>
      <w:bookmarkEnd w:id="593"/>
      <w:bookmarkStart w:id="596" w:name="_Toc25710"/>
      <w:r>
        <w:rPr>
          <w:rFonts w:hint="eastAsia" w:ascii="宋体" w:hAnsi="宋体"/>
          <w:b/>
          <w:sz w:val="28"/>
          <w:szCs w:val="28"/>
        </w:rPr>
        <w:t>8.商务</w:t>
      </w:r>
      <w:bookmarkEnd w:id="594"/>
      <w:bookmarkEnd w:id="596"/>
      <w:r>
        <w:rPr>
          <w:rFonts w:hint="eastAsia" w:ascii="宋体" w:hAnsi="宋体"/>
          <w:b/>
          <w:sz w:val="28"/>
          <w:szCs w:val="28"/>
          <w:lang w:val="en-US" w:eastAsia="zh-CN"/>
        </w:rPr>
        <w:t>方案</w:t>
      </w:r>
      <w:bookmarkEnd w:id="595"/>
    </w:p>
    <w:p w14:paraId="344F2238">
      <w:pPr>
        <w:spacing w:line="440" w:lineRule="exact"/>
        <w:ind w:firstLine="480" w:firstLineChars="200"/>
        <w:jc w:val="left"/>
        <w:rPr>
          <w:rFonts w:hint="eastAsia" w:ascii="宋体" w:hAnsi="宋体"/>
          <w:sz w:val="24"/>
        </w:rPr>
      </w:pPr>
      <w:r>
        <w:rPr>
          <w:rFonts w:hint="eastAsia" w:ascii="宋体" w:hAnsi="宋体" w:cs="宋体"/>
          <w:bCs/>
          <w:sz w:val="24"/>
        </w:rPr>
        <w:t>供应商根据项目特点按磋商文件要求自拟。</w:t>
      </w:r>
      <w:r>
        <w:rPr>
          <w:rFonts w:hint="eastAsia" w:ascii="宋体" w:hAnsi="宋体"/>
          <w:sz w:val="24"/>
        </w:rPr>
        <w:t>包括但不限于以下材料：</w:t>
      </w:r>
    </w:p>
    <w:p w14:paraId="5EDAA01D">
      <w:pPr>
        <w:spacing w:line="440" w:lineRule="exact"/>
        <w:ind w:firstLine="480" w:firstLineChars="200"/>
        <w:rPr>
          <w:rFonts w:hint="default" w:ascii="宋体" w:hAnsi="宋体" w:eastAsia="宋体"/>
          <w:sz w:val="24"/>
          <w:lang w:val="en-US" w:eastAsia="zh-CN"/>
        </w:rPr>
      </w:pPr>
      <w:r>
        <w:rPr>
          <w:rFonts w:hint="eastAsia" w:ascii="宋体" w:hAnsi="宋体"/>
          <w:sz w:val="24"/>
          <w:lang w:val="en-US" w:eastAsia="zh-CN"/>
        </w:rPr>
        <w:t>业绩、服务承诺等，</w:t>
      </w:r>
      <w:r>
        <w:rPr>
          <w:rFonts w:hint="eastAsia" w:ascii="宋体" w:hAnsi="宋体" w:cs="宋体"/>
          <w:bCs/>
          <w:sz w:val="24"/>
          <w:lang w:val="en-US" w:eastAsia="zh-CN"/>
        </w:rPr>
        <w:t>以及供应商</w:t>
      </w:r>
      <w:r>
        <w:rPr>
          <w:rFonts w:hint="eastAsia" w:ascii="宋体" w:hAnsi="宋体" w:cs="宋体"/>
          <w:bCs/>
          <w:sz w:val="24"/>
        </w:rPr>
        <w:t>根据项目特点认为有必要提供的其他证明材料</w:t>
      </w:r>
      <w:r>
        <w:rPr>
          <w:rFonts w:hint="eastAsia" w:ascii="宋体" w:hAnsi="宋体" w:cs="宋体"/>
          <w:bCs/>
          <w:sz w:val="24"/>
          <w:lang w:eastAsia="zh-CN"/>
        </w:rPr>
        <w:t>。</w:t>
      </w:r>
    </w:p>
    <w:p w14:paraId="1D9434CF">
      <w:pPr>
        <w:tabs>
          <w:tab w:val="left" w:pos="3517"/>
        </w:tabs>
        <w:spacing w:line="520" w:lineRule="exact"/>
        <w:ind w:firstLine="480"/>
        <w:jc w:val="left"/>
        <w:rPr>
          <w:rFonts w:hint="eastAsia" w:ascii="宋体" w:hAnsi="宋体" w:cs="宋体"/>
          <w:bCs/>
          <w:sz w:val="24"/>
        </w:rPr>
      </w:pPr>
      <w:r>
        <w:rPr>
          <w:rFonts w:hint="eastAsia" w:asciiTheme="minorEastAsia" w:hAnsiTheme="minorEastAsia" w:eastAsiaTheme="minorEastAsia" w:cstheme="minorEastAsia"/>
          <w:b/>
          <w:bCs/>
          <w:color w:val="auto"/>
          <w:sz w:val="24"/>
          <w:highlight w:val="none"/>
        </w:rPr>
        <w:t>注：根据</w:t>
      </w:r>
      <w:r>
        <w:rPr>
          <w:rFonts w:hint="eastAsia" w:asciiTheme="minorEastAsia" w:hAnsiTheme="minorEastAsia" w:eastAsiaTheme="minorEastAsia" w:cstheme="minorEastAsia"/>
          <w:b/>
          <w:bCs/>
          <w:color w:val="auto"/>
          <w:sz w:val="24"/>
          <w:highlight w:val="none"/>
          <w:lang w:val="en-US" w:eastAsia="zh-CN"/>
        </w:rPr>
        <w:t>磋商</w:t>
      </w:r>
      <w:r>
        <w:rPr>
          <w:rFonts w:hint="eastAsia" w:asciiTheme="minorEastAsia" w:hAnsiTheme="minorEastAsia" w:eastAsiaTheme="minorEastAsia" w:cstheme="minorEastAsia"/>
          <w:b/>
          <w:bCs/>
          <w:color w:val="auto"/>
          <w:sz w:val="24"/>
          <w:highlight w:val="none"/>
        </w:rPr>
        <w:t>文件《第二章》评分细则相关要求自行提供所需证明材料。</w:t>
      </w:r>
    </w:p>
    <w:p w14:paraId="4968BC51">
      <w:pPr>
        <w:rPr>
          <w:rFonts w:hint="eastAsia"/>
        </w:rPr>
        <w:sectPr>
          <w:headerReference r:id="rId27" w:type="first"/>
          <w:headerReference r:id="rId26" w:type="default"/>
          <w:footerReference r:id="rId28" w:type="default"/>
          <w:pgSz w:w="11900" w:h="16838"/>
          <w:pgMar w:top="1417" w:right="1417" w:bottom="1417" w:left="1417" w:header="850" w:footer="992" w:gutter="0"/>
          <w:pgBorders w:offsetFrom="page">
            <w:top w:val="none" w:sz="0" w:space="0"/>
            <w:left w:val="none" w:sz="0" w:space="0"/>
            <w:bottom w:val="none" w:sz="0" w:space="0"/>
            <w:right w:val="none" w:sz="0" w:space="0"/>
          </w:pgBorders>
          <w:pgNumType w:fmt="decimal"/>
          <w:cols w:space="0" w:num="1"/>
          <w:rtlGutter w:val="0"/>
          <w:docGrid w:linePitch="312" w:charSpace="0"/>
        </w:sectPr>
      </w:pPr>
    </w:p>
    <w:bookmarkEnd w:id="583"/>
    <w:bookmarkEnd w:id="584"/>
    <w:bookmarkEnd w:id="585"/>
    <w:bookmarkEnd w:id="586"/>
    <w:bookmarkEnd w:id="587"/>
    <w:bookmarkEnd w:id="588"/>
    <w:bookmarkEnd w:id="589"/>
    <w:bookmarkEnd w:id="590"/>
    <w:p w14:paraId="13F51A96">
      <w:pPr>
        <w:spacing w:line="440" w:lineRule="exact"/>
        <w:outlineLvl w:val="1"/>
        <w:rPr>
          <w:rFonts w:hint="eastAsia"/>
          <w:szCs w:val="21"/>
        </w:rPr>
      </w:pPr>
      <w:bookmarkStart w:id="597" w:name="_Toc101358927"/>
      <w:bookmarkStart w:id="598" w:name="_Toc3123"/>
      <w:bookmarkStart w:id="599" w:name="_Toc11505"/>
      <w:r>
        <w:rPr>
          <w:rFonts w:hint="eastAsia" w:ascii="宋体" w:hAnsi="宋体"/>
          <w:b/>
          <w:sz w:val="28"/>
          <w:szCs w:val="28"/>
          <w:lang w:val="en-US" w:eastAsia="zh-CN"/>
        </w:rPr>
        <w:t>9</w:t>
      </w:r>
      <w:r>
        <w:rPr>
          <w:rFonts w:hint="eastAsia" w:ascii="宋体" w:hAnsi="宋体"/>
          <w:b/>
          <w:sz w:val="28"/>
          <w:szCs w:val="28"/>
        </w:rPr>
        <w:t>.</w:t>
      </w:r>
      <w:r>
        <w:rPr>
          <w:rFonts w:hint="eastAsia" w:ascii="宋体" w:hAnsi="宋体" w:cs="宋体"/>
          <w:b/>
          <w:kern w:val="0"/>
          <w:sz w:val="28"/>
          <w:szCs w:val="28"/>
        </w:rPr>
        <w:t>供应商</w:t>
      </w:r>
      <w:r>
        <w:rPr>
          <w:rFonts w:ascii="宋体" w:hAnsi="宋体" w:cs="宋体"/>
          <w:b/>
          <w:bCs/>
          <w:kern w:val="0"/>
          <w:sz w:val="28"/>
          <w:szCs w:val="28"/>
        </w:rPr>
        <w:t>拒绝政府采购领域商业贿赂承诺书</w:t>
      </w:r>
      <w:r>
        <w:rPr>
          <w:rFonts w:hint="eastAsia" w:ascii="楷体_GB2312" w:hAnsi="宋体" w:eastAsia="楷体_GB2312"/>
          <w:sz w:val="28"/>
          <w:szCs w:val="28"/>
        </w:rPr>
        <w:t>（格式）</w:t>
      </w:r>
      <w:bookmarkEnd w:id="597"/>
      <w:bookmarkEnd w:id="598"/>
      <w:bookmarkEnd w:id="599"/>
    </w:p>
    <w:p w14:paraId="544A557F">
      <w:pPr>
        <w:widowControl/>
        <w:jc w:val="center"/>
        <w:rPr>
          <w:rFonts w:hint="eastAsia" w:ascii="宋体" w:hAnsi="宋体" w:cs="宋体"/>
          <w:b/>
          <w:bCs/>
          <w:kern w:val="0"/>
          <w:sz w:val="36"/>
          <w:szCs w:val="36"/>
        </w:rPr>
      </w:pPr>
    </w:p>
    <w:p w14:paraId="5B418DB6">
      <w:pPr>
        <w:widowControl/>
        <w:jc w:val="center"/>
        <w:rPr>
          <w:rFonts w:hint="eastAsia" w:ascii="宋体" w:hAnsi="宋体" w:cs="宋体"/>
          <w:b/>
          <w:bCs/>
          <w:kern w:val="0"/>
          <w:sz w:val="36"/>
          <w:szCs w:val="36"/>
        </w:rPr>
      </w:pPr>
      <w:r>
        <w:rPr>
          <w:rFonts w:ascii="宋体" w:hAnsi="宋体" w:cs="宋体"/>
          <w:b/>
          <w:bCs/>
          <w:kern w:val="0"/>
          <w:sz w:val="36"/>
          <w:szCs w:val="36"/>
        </w:rPr>
        <w:t>陕西省政府采购供应商</w:t>
      </w:r>
    </w:p>
    <w:p w14:paraId="76DD24AA">
      <w:pPr>
        <w:widowControl/>
        <w:jc w:val="center"/>
        <w:rPr>
          <w:rFonts w:hint="eastAsia" w:ascii="宋体" w:hAnsi="宋体" w:cs="宋体"/>
          <w:b/>
          <w:bCs/>
          <w:kern w:val="0"/>
          <w:sz w:val="36"/>
          <w:szCs w:val="36"/>
        </w:rPr>
      </w:pPr>
      <w:r>
        <w:rPr>
          <w:rFonts w:ascii="宋体" w:hAnsi="宋体" w:cs="宋体"/>
          <w:b/>
          <w:bCs/>
          <w:kern w:val="0"/>
          <w:sz w:val="36"/>
          <w:szCs w:val="36"/>
        </w:rPr>
        <w:t>拒绝政府采购领域商业贿赂承诺书</w:t>
      </w:r>
    </w:p>
    <w:p w14:paraId="7CBF7FE0">
      <w:pPr>
        <w:widowControl/>
        <w:spacing w:line="440" w:lineRule="exact"/>
        <w:jc w:val="left"/>
        <w:rPr>
          <w:rFonts w:hint="eastAsia" w:ascii="宋体" w:hAnsi="宋体" w:cs="宋体"/>
          <w:kern w:val="0"/>
          <w:sz w:val="24"/>
        </w:rPr>
      </w:pPr>
    </w:p>
    <w:p w14:paraId="7D88DB53">
      <w:pPr>
        <w:widowControl/>
        <w:adjustRightInd w:val="0"/>
        <w:spacing w:line="440" w:lineRule="exact"/>
        <w:ind w:firstLine="480" w:firstLineChars="200"/>
        <w:jc w:val="left"/>
        <w:rPr>
          <w:rFonts w:hint="eastAsia" w:ascii="宋体" w:hAnsi="宋体" w:cs="宋体"/>
          <w:kern w:val="0"/>
          <w:sz w:val="24"/>
        </w:rPr>
      </w:pPr>
      <w:r>
        <w:rPr>
          <w:rFonts w:ascii="宋体" w:hAnsi="宋体" w:cs="宋体"/>
          <w:kern w:val="0"/>
          <w:sz w:val="24"/>
        </w:rPr>
        <w:t>为响应党中央、国务院关于治理政府采购领域商业贿赂行为的号召，我</w:t>
      </w:r>
      <w:r>
        <w:rPr>
          <w:rFonts w:hint="eastAsia" w:ascii="宋体" w:hAnsi="宋体" w:cs="宋体"/>
          <w:kern w:val="0"/>
          <w:sz w:val="24"/>
        </w:rPr>
        <w:t>单位</w:t>
      </w:r>
      <w:r>
        <w:rPr>
          <w:rFonts w:ascii="宋体" w:hAnsi="宋体" w:cs="宋体"/>
          <w:kern w:val="0"/>
          <w:sz w:val="24"/>
        </w:rPr>
        <w:t xml:space="preserve">在此庄严承诺： </w:t>
      </w:r>
    </w:p>
    <w:p w14:paraId="7F5AE564">
      <w:pPr>
        <w:widowControl/>
        <w:adjustRightInd w:val="0"/>
        <w:spacing w:line="440" w:lineRule="exact"/>
        <w:ind w:firstLine="480" w:firstLineChars="200"/>
        <w:jc w:val="left"/>
        <w:rPr>
          <w:rFonts w:hint="eastAsia" w:ascii="宋体" w:hAnsi="宋体" w:cs="宋体"/>
          <w:kern w:val="0"/>
          <w:sz w:val="24"/>
        </w:rPr>
      </w:pPr>
      <w:r>
        <w:rPr>
          <w:rFonts w:ascii="宋体" w:hAnsi="宋体" w:cs="宋体"/>
          <w:kern w:val="0"/>
          <w:sz w:val="24"/>
        </w:rPr>
        <w:t xml:space="preserve">　1、在参与政府采购活动中遵纪守法、诚信经营、公平竞标。 </w:t>
      </w:r>
    </w:p>
    <w:p w14:paraId="72AC0676">
      <w:pPr>
        <w:widowControl/>
        <w:adjustRightInd w:val="0"/>
        <w:spacing w:line="440" w:lineRule="exact"/>
        <w:ind w:firstLine="480" w:firstLineChars="200"/>
        <w:jc w:val="left"/>
        <w:rPr>
          <w:rFonts w:hint="eastAsia" w:ascii="宋体" w:hAnsi="宋体" w:cs="宋体"/>
          <w:kern w:val="0"/>
          <w:sz w:val="24"/>
        </w:rPr>
      </w:pPr>
      <w:r>
        <w:rPr>
          <w:rFonts w:ascii="宋体" w:hAnsi="宋体" w:cs="宋体"/>
          <w:kern w:val="0"/>
          <w:sz w:val="24"/>
        </w:rPr>
        <w:t xml:space="preserve">　2、不向政府采购人、采购代理机构和政府采购评审专家进行任何形式的商业贿赂以谋取交易机会。 </w:t>
      </w:r>
    </w:p>
    <w:p w14:paraId="73F87EA4">
      <w:pPr>
        <w:widowControl/>
        <w:adjustRightInd w:val="0"/>
        <w:spacing w:line="440" w:lineRule="exact"/>
        <w:ind w:firstLine="480" w:firstLineChars="200"/>
        <w:jc w:val="left"/>
        <w:rPr>
          <w:rFonts w:hint="eastAsia" w:ascii="宋体" w:hAnsi="宋体" w:cs="宋体"/>
          <w:kern w:val="0"/>
          <w:sz w:val="24"/>
        </w:rPr>
      </w:pPr>
      <w:r>
        <w:rPr>
          <w:rFonts w:ascii="宋体" w:hAnsi="宋体" w:cs="宋体"/>
          <w:kern w:val="0"/>
          <w:sz w:val="24"/>
        </w:rPr>
        <w:t xml:space="preserve"> 3、不向政府采购代理机构和采购人提供虚假资质文件或采用虚假应标方式参与政府采购市场竞争并谋取中标、成交。 </w:t>
      </w:r>
    </w:p>
    <w:p w14:paraId="7C63FDCF">
      <w:pPr>
        <w:widowControl/>
        <w:adjustRightInd w:val="0"/>
        <w:spacing w:line="440" w:lineRule="exact"/>
        <w:ind w:firstLine="480" w:firstLineChars="200"/>
        <w:jc w:val="left"/>
        <w:rPr>
          <w:rFonts w:hint="eastAsia" w:ascii="宋体" w:hAnsi="宋体" w:cs="宋体"/>
          <w:kern w:val="0"/>
          <w:sz w:val="24"/>
        </w:rPr>
      </w:pPr>
      <w:r>
        <w:rPr>
          <w:rFonts w:ascii="宋体" w:hAnsi="宋体" w:cs="宋体"/>
          <w:kern w:val="0"/>
          <w:sz w:val="24"/>
        </w:rPr>
        <w:t xml:space="preserve"> 4、不采取“围标、陪标”等商业欺诈手段获得政府采购定单。 </w:t>
      </w:r>
    </w:p>
    <w:p w14:paraId="329D81C5">
      <w:pPr>
        <w:widowControl/>
        <w:adjustRightInd w:val="0"/>
        <w:spacing w:line="440" w:lineRule="exact"/>
        <w:ind w:firstLine="480" w:firstLineChars="200"/>
        <w:jc w:val="left"/>
        <w:rPr>
          <w:rFonts w:hint="eastAsia" w:ascii="宋体" w:hAnsi="宋体" w:cs="宋体"/>
          <w:kern w:val="0"/>
          <w:sz w:val="24"/>
        </w:rPr>
      </w:pPr>
      <w:r>
        <w:rPr>
          <w:rFonts w:ascii="宋体" w:hAnsi="宋体" w:cs="宋体"/>
          <w:kern w:val="0"/>
          <w:sz w:val="24"/>
        </w:rPr>
        <w:t xml:space="preserve"> 5、不采取不正当手段低毁、排挤其他供应商。 </w:t>
      </w:r>
    </w:p>
    <w:p w14:paraId="299B2B02">
      <w:pPr>
        <w:widowControl/>
        <w:adjustRightInd w:val="0"/>
        <w:spacing w:line="440" w:lineRule="exact"/>
        <w:ind w:firstLine="480" w:firstLineChars="200"/>
        <w:jc w:val="left"/>
        <w:rPr>
          <w:rFonts w:hint="eastAsia" w:ascii="宋体" w:hAnsi="宋体" w:cs="宋体"/>
          <w:kern w:val="0"/>
          <w:sz w:val="24"/>
        </w:rPr>
      </w:pPr>
      <w:r>
        <w:rPr>
          <w:rFonts w:ascii="宋体" w:hAnsi="宋体" w:cs="宋体"/>
          <w:kern w:val="0"/>
          <w:sz w:val="24"/>
        </w:rPr>
        <w:t xml:space="preserve"> 6、不在提供商品和服务时“偷梁换柱、以次充好”损害采购人的合法权益。 </w:t>
      </w:r>
    </w:p>
    <w:p w14:paraId="4CAE6D63">
      <w:pPr>
        <w:widowControl/>
        <w:adjustRightInd w:val="0"/>
        <w:spacing w:line="440" w:lineRule="exact"/>
        <w:ind w:firstLine="480" w:firstLineChars="200"/>
        <w:jc w:val="left"/>
        <w:rPr>
          <w:rFonts w:hint="eastAsia" w:ascii="宋体" w:hAnsi="宋体" w:cs="宋体"/>
          <w:kern w:val="0"/>
          <w:sz w:val="24"/>
        </w:rPr>
      </w:pPr>
      <w:r>
        <w:rPr>
          <w:rFonts w:ascii="宋体" w:hAnsi="宋体" w:cs="宋体"/>
          <w:kern w:val="0"/>
          <w:sz w:val="24"/>
        </w:rPr>
        <w:t xml:space="preserve"> 7、不与采购人、采购代理机构政府采购评审专家或其它供应商恶意串通，进行质疑和投诉，维护政府采购市场秩序。 </w:t>
      </w:r>
    </w:p>
    <w:p w14:paraId="22C5A4E4">
      <w:pPr>
        <w:widowControl/>
        <w:adjustRightInd w:val="0"/>
        <w:spacing w:line="440" w:lineRule="exact"/>
        <w:ind w:firstLine="480" w:firstLineChars="200"/>
        <w:jc w:val="left"/>
        <w:rPr>
          <w:rFonts w:hint="eastAsia" w:ascii="宋体" w:hAnsi="宋体" w:cs="宋体"/>
          <w:kern w:val="0"/>
          <w:sz w:val="24"/>
        </w:rPr>
      </w:pPr>
      <w:r>
        <w:rPr>
          <w:rFonts w:hint="eastAsia" w:ascii="宋体" w:hAnsi="宋体" w:cs="宋体"/>
          <w:kern w:val="0"/>
          <w:sz w:val="24"/>
        </w:rPr>
        <w:t xml:space="preserve">  </w:t>
      </w:r>
      <w:r>
        <w:rPr>
          <w:rFonts w:ascii="宋体" w:hAnsi="宋体" w:cs="宋体"/>
          <w:kern w:val="0"/>
          <w:sz w:val="24"/>
        </w:rPr>
        <w:t xml:space="preserve">8、尊重和接受政府采购监督管理部门的监督和政府采购代理机构招标采购要求，承担因违约行为给采购人造成的损失。 </w:t>
      </w:r>
    </w:p>
    <w:p w14:paraId="0D8770D1">
      <w:pPr>
        <w:widowControl/>
        <w:adjustRightInd w:val="0"/>
        <w:spacing w:line="440" w:lineRule="exact"/>
        <w:ind w:firstLine="480" w:firstLineChars="200"/>
        <w:jc w:val="left"/>
        <w:rPr>
          <w:rFonts w:hint="eastAsia" w:ascii="宋体" w:hAnsi="宋体" w:cs="宋体"/>
          <w:kern w:val="0"/>
          <w:sz w:val="24"/>
        </w:rPr>
      </w:pPr>
      <w:r>
        <w:rPr>
          <w:rFonts w:ascii="宋体" w:hAnsi="宋体" w:cs="宋体"/>
          <w:kern w:val="0"/>
          <w:sz w:val="24"/>
        </w:rPr>
        <w:t xml:space="preserve">　9、不发生其他有悖于政府采购公开、公平、公正和诚信原则的行为。 </w:t>
      </w:r>
    </w:p>
    <w:p w14:paraId="79FDA325">
      <w:pPr>
        <w:widowControl/>
        <w:spacing w:line="440" w:lineRule="exact"/>
        <w:ind w:left="479" w:leftChars="228"/>
        <w:jc w:val="left"/>
        <w:rPr>
          <w:rFonts w:hint="eastAsia" w:ascii="宋体" w:hAnsi="宋体" w:cs="宋体"/>
          <w:kern w:val="0"/>
          <w:sz w:val="24"/>
        </w:rPr>
      </w:pPr>
      <w:r>
        <w:rPr>
          <w:rFonts w:hint="eastAsia" w:ascii="宋体" w:hAnsi="宋体" w:cs="宋体"/>
          <w:kern w:val="0"/>
          <w:sz w:val="24"/>
        </w:rPr>
        <w:t>供应商名称</w:t>
      </w:r>
      <w:r>
        <w:rPr>
          <w:rFonts w:ascii="宋体" w:hAnsi="宋体" w:cs="宋体"/>
          <w:kern w:val="0"/>
          <w:sz w:val="24"/>
        </w:rPr>
        <w:t>：</w:t>
      </w:r>
      <w:r>
        <w:rPr>
          <w:rFonts w:ascii="宋体" w:hAnsi="宋体" w:cs="宋体"/>
          <w:kern w:val="0"/>
          <w:sz w:val="24"/>
          <w:u w:val="single"/>
        </w:rPr>
        <w:t>　　</w:t>
      </w:r>
      <w:r>
        <w:rPr>
          <w:rFonts w:hint="eastAsia" w:ascii="宋体" w:hAnsi="宋体" w:cs="宋体"/>
          <w:kern w:val="0"/>
          <w:sz w:val="24"/>
          <w:u w:val="single"/>
        </w:rPr>
        <w:t xml:space="preserve">                        </w:t>
      </w:r>
      <w:r>
        <w:rPr>
          <w:rFonts w:ascii="宋体" w:hAnsi="宋体" w:cs="宋体"/>
          <w:kern w:val="0"/>
          <w:sz w:val="24"/>
          <w:u w:val="single"/>
        </w:rPr>
        <w:t>　</w:t>
      </w:r>
      <w:r>
        <w:rPr>
          <w:rFonts w:ascii="宋体" w:hAnsi="宋体" w:cs="宋体"/>
          <w:kern w:val="0"/>
          <w:sz w:val="24"/>
        </w:rPr>
        <w:t>（</w:t>
      </w:r>
      <w:r>
        <w:rPr>
          <w:rFonts w:hint="eastAsia" w:ascii="宋体" w:hAnsi="宋体" w:cs="宋体"/>
          <w:kern w:val="0"/>
          <w:sz w:val="24"/>
        </w:rPr>
        <w:t>公</w:t>
      </w:r>
      <w:r>
        <w:rPr>
          <w:rFonts w:ascii="宋体" w:hAnsi="宋体" w:cs="宋体"/>
          <w:kern w:val="0"/>
          <w:sz w:val="24"/>
        </w:rPr>
        <w:t xml:space="preserve">章） </w:t>
      </w:r>
    </w:p>
    <w:p w14:paraId="428DEB55">
      <w:pPr>
        <w:widowControl/>
        <w:spacing w:line="440" w:lineRule="exact"/>
        <w:ind w:left="479" w:leftChars="228"/>
        <w:jc w:val="left"/>
        <w:rPr>
          <w:rFonts w:hint="eastAsia" w:ascii="宋体" w:hAnsi="宋体" w:cs="宋体"/>
          <w:kern w:val="0"/>
          <w:sz w:val="24"/>
        </w:rPr>
      </w:pPr>
      <w:r>
        <w:rPr>
          <w:rFonts w:hint="eastAsia" w:ascii="宋体" w:hAnsi="宋体" w:cs="宋体"/>
          <w:kern w:val="0"/>
          <w:sz w:val="24"/>
        </w:rPr>
        <w:t>供应商</w:t>
      </w:r>
      <w:r>
        <w:rPr>
          <w:rFonts w:ascii="宋体" w:hAnsi="宋体" w:cs="宋体"/>
          <w:kern w:val="0"/>
          <w:sz w:val="24"/>
        </w:rPr>
        <w:t>代表：</w:t>
      </w:r>
      <w:r>
        <w:rPr>
          <w:rFonts w:ascii="宋体" w:hAnsi="宋体" w:cs="宋体"/>
          <w:kern w:val="0"/>
          <w:sz w:val="24"/>
          <w:u w:val="single"/>
        </w:rPr>
        <w:t>　　　　　</w:t>
      </w:r>
      <w:r>
        <w:rPr>
          <w:rFonts w:hint="eastAsia" w:ascii="宋体" w:hAnsi="宋体" w:cs="宋体"/>
          <w:kern w:val="0"/>
          <w:sz w:val="24"/>
          <w:u w:val="single"/>
        </w:rPr>
        <w:t xml:space="preserve">     </w:t>
      </w:r>
      <w:r>
        <w:rPr>
          <w:rFonts w:ascii="宋体" w:hAnsi="宋体" w:cs="宋体"/>
          <w:kern w:val="0"/>
          <w:sz w:val="24"/>
          <w:u w:val="single"/>
        </w:rPr>
        <w:t>　　　</w:t>
      </w:r>
      <w:r>
        <w:rPr>
          <w:rFonts w:hint="eastAsia" w:ascii="宋体" w:hAnsi="宋体" w:cs="宋体"/>
          <w:kern w:val="0"/>
          <w:sz w:val="24"/>
          <w:u w:val="single"/>
        </w:rPr>
        <w:t xml:space="preserve">       </w:t>
      </w:r>
      <w:r>
        <w:rPr>
          <w:rFonts w:ascii="宋体" w:hAnsi="宋体" w:cs="宋体"/>
          <w:kern w:val="0"/>
          <w:sz w:val="24"/>
          <w:u w:val="single"/>
        </w:rPr>
        <w:t>　</w:t>
      </w:r>
      <w:r>
        <w:rPr>
          <w:rFonts w:ascii="宋体" w:hAnsi="宋体" w:cs="宋体"/>
          <w:kern w:val="0"/>
          <w:sz w:val="24"/>
        </w:rPr>
        <w:t xml:space="preserve">（签字） </w:t>
      </w:r>
    </w:p>
    <w:p w14:paraId="3CDAB921">
      <w:pPr>
        <w:widowControl/>
        <w:spacing w:line="440" w:lineRule="exact"/>
        <w:ind w:left="479" w:leftChars="228"/>
        <w:jc w:val="left"/>
        <w:rPr>
          <w:rFonts w:hint="eastAsia" w:ascii="宋体" w:hAnsi="宋体" w:cs="宋体"/>
          <w:kern w:val="0"/>
          <w:sz w:val="24"/>
          <w:u w:val="single"/>
        </w:rPr>
      </w:pPr>
      <w:r>
        <w:rPr>
          <w:rFonts w:ascii="宋体" w:hAnsi="宋体" w:cs="宋体"/>
          <w:kern w:val="0"/>
          <w:sz w:val="24"/>
        </w:rPr>
        <w:t>地　　址：</w:t>
      </w:r>
      <w:r>
        <w:rPr>
          <w:rFonts w:hint="eastAsia" w:ascii="宋体" w:hAnsi="宋体" w:cs="宋体"/>
          <w:kern w:val="0"/>
          <w:sz w:val="24"/>
          <w:u w:val="single"/>
        </w:rPr>
        <w:t xml:space="preserve">                              </w:t>
      </w:r>
    </w:p>
    <w:p w14:paraId="47E2C2DF">
      <w:pPr>
        <w:widowControl/>
        <w:spacing w:line="440" w:lineRule="exact"/>
        <w:ind w:left="479" w:leftChars="228"/>
        <w:jc w:val="left"/>
        <w:rPr>
          <w:rFonts w:hint="eastAsia" w:ascii="宋体" w:hAnsi="宋体" w:cs="宋体"/>
          <w:kern w:val="0"/>
          <w:sz w:val="24"/>
          <w:u w:val="single"/>
        </w:rPr>
      </w:pPr>
      <w:r>
        <w:rPr>
          <w:rFonts w:ascii="宋体" w:hAnsi="宋体" w:cs="宋体"/>
          <w:kern w:val="0"/>
          <w:sz w:val="24"/>
        </w:rPr>
        <w:t>邮</w:t>
      </w:r>
      <w:r>
        <w:rPr>
          <w:rFonts w:hint="eastAsia" w:ascii="宋体" w:hAnsi="宋体" w:cs="宋体"/>
          <w:kern w:val="0"/>
          <w:sz w:val="24"/>
        </w:rPr>
        <w:t xml:space="preserve">    </w:t>
      </w:r>
      <w:r>
        <w:rPr>
          <w:rFonts w:ascii="宋体" w:hAnsi="宋体" w:cs="宋体"/>
          <w:kern w:val="0"/>
          <w:sz w:val="24"/>
        </w:rPr>
        <w:t>编：</w:t>
      </w:r>
      <w:r>
        <w:rPr>
          <w:rFonts w:ascii="宋体" w:hAnsi="宋体" w:cs="宋体"/>
          <w:kern w:val="0"/>
          <w:sz w:val="24"/>
          <w:u w:val="single"/>
        </w:rPr>
        <w:t>　　</w:t>
      </w:r>
      <w:r>
        <w:rPr>
          <w:rFonts w:hint="eastAsia" w:ascii="宋体" w:hAnsi="宋体" w:cs="宋体"/>
          <w:kern w:val="0"/>
          <w:sz w:val="24"/>
          <w:u w:val="single"/>
        </w:rPr>
        <w:t xml:space="preserve">                     </w:t>
      </w:r>
      <w:r>
        <w:rPr>
          <w:rFonts w:ascii="宋体" w:hAnsi="宋体" w:cs="宋体"/>
          <w:kern w:val="0"/>
          <w:sz w:val="24"/>
          <w:u w:val="single"/>
        </w:rPr>
        <w:t xml:space="preserve">　　 </w:t>
      </w:r>
    </w:p>
    <w:p w14:paraId="711C7E08">
      <w:pPr>
        <w:widowControl/>
        <w:spacing w:line="440" w:lineRule="exact"/>
        <w:ind w:left="479" w:leftChars="228"/>
        <w:jc w:val="left"/>
        <w:rPr>
          <w:rFonts w:hint="eastAsia" w:ascii="宋体" w:hAnsi="宋体" w:cs="宋体"/>
          <w:kern w:val="0"/>
          <w:sz w:val="24"/>
          <w:u w:val="single"/>
        </w:rPr>
      </w:pPr>
      <w:r>
        <w:rPr>
          <w:rFonts w:ascii="宋体" w:hAnsi="宋体" w:cs="宋体"/>
          <w:kern w:val="0"/>
          <w:sz w:val="24"/>
        </w:rPr>
        <w:t>电　　话：</w:t>
      </w:r>
      <w:r>
        <w:rPr>
          <w:rFonts w:ascii="宋体" w:hAnsi="宋体" w:cs="宋体"/>
          <w:kern w:val="0"/>
          <w:sz w:val="24"/>
          <w:u w:val="single"/>
        </w:rPr>
        <w:t>　　　</w:t>
      </w:r>
      <w:r>
        <w:rPr>
          <w:rFonts w:hint="eastAsia" w:ascii="宋体" w:hAnsi="宋体" w:cs="宋体"/>
          <w:kern w:val="0"/>
          <w:sz w:val="24"/>
          <w:u w:val="single"/>
        </w:rPr>
        <w:t xml:space="preserve">                </w:t>
      </w:r>
      <w:r>
        <w:rPr>
          <w:rFonts w:ascii="宋体" w:hAnsi="宋体" w:cs="宋体"/>
          <w:kern w:val="0"/>
          <w:sz w:val="24"/>
          <w:u w:val="single"/>
        </w:rPr>
        <w:t>　　　　</w:t>
      </w:r>
    </w:p>
    <w:p w14:paraId="122345E1">
      <w:pPr>
        <w:widowControl/>
        <w:spacing w:line="440" w:lineRule="exact"/>
        <w:ind w:left="479" w:leftChars="228"/>
        <w:jc w:val="left"/>
        <w:rPr>
          <w:rFonts w:hint="eastAsia" w:ascii="宋体" w:hAnsi="宋体" w:cs="宋体"/>
          <w:kern w:val="0"/>
          <w:sz w:val="24"/>
        </w:rPr>
      </w:pPr>
      <w:r>
        <w:rPr>
          <w:rFonts w:ascii="宋体" w:hAnsi="宋体" w:cs="宋体"/>
          <w:kern w:val="0"/>
          <w:sz w:val="24"/>
        </w:rPr>
        <w:t>　　　　　　　　　　　　　　</w:t>
      </w:r>
      <w:r>
        <w:rPr>
          <w:rFonts w:hint="eastAsia" w:ascii="宋体" w:hAnsi="宋体" w:cs="宋体"/>
          <w:kern w:val="0"/>
          <w:sz w:val="24"/>
        </w:rPr>
        <w:t xml:space="preserve">                                                                      </w:t>
      </w:r>
    </w:p>
    <w:p w14:paraId="2605083E">
      <w:pPr>
        <w:widowControl/>
        <w:spacing w:line="440" w:lineRule="exact"/>
        <w:ind w:left="479" w:leftChars="228"/>
        <w:jc w:val="left"/>
        <w:rPr>
          <w:rFonts w:hint="eastAsia" w:ascii="宋体" w:hAnsi="宋体" w:cs="宋体"/>
          <w:kern w:val="0"/>
          <w:sz w:val="24"/>
        </w:rPr>
      </w:pPr>
    </w:p>
    <w:p w14:paraId="17AB946B">
      <w:pPr>
        <w:ind w:firstLine="480" w:firstLineChars="200"/>
        <w:rPr>
          <w:color w:val="auto"/>
          <w:highlight w:val="none"/>
        </w:rPr>
      </w:pPr>
      <w:r>
        <w:rPr>
          <w:rFonts w:hint="eastAsia" w:ascii="宋体" w:hAnsi="宋体" w:cs="宋体"/>
          <w:kern w:val="0"/>
          <w:sz w:val="24"/>
        </w:rPr>
        <w:t xml:space="preserve">                                      </w:t>
      </w:r>
      <w:r>
        <w:rPr>
          <w:rFonts w:ascii="宋体" w:hAnsi="宋体" w:cs="宋体"/>
          <w:kern w:val="0"/>
          <w:sz w:val="24"/>
        </w:rPr>
        <w:t>年　　月　　日</w:t>
      </w:r>
    </w:p>
    <w:sectPr>
      <w:footerReference r:id="rId31" w:type="first"/>
      <w:headerReference r:id="rId29" w:type="default"/>
      <w:footerReference r:id="rId30" w:type="default"/>
      <w:pgSz w:w="11900" w:h="16838"/>
      <w:pgMar w:top="1417" w:right="1417" w:bottom="1417" w:left="1417" w:header="850" w:footer="992" w:gutter="0"/>
      <w:pgBorders>
        <w:top w:val="none" w:sz="0" w:space="0"/>
        <w:left w:val="none" w:sz="0" w:space="0"/>
        <w:bottom w:val="none" w:sz="0" w:space="0"/>
        <w:right w:val="none" w:sz="0" w:space="0"/>
      </w:pgBorders>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opperplate Gothic Bold">
    <w:panose1 w:val="020E0705020206020404"/>
    <w:charset w:val="00"/>
    <w:family w:val="swiss"/>
    <w:pitch w:val="default"/>
    <w:sig w:usb0="00000003" w:usb1="00000000" w:usb2="00000000" w:usb3="00000000" w:csb0="20000001" w:csb1="00000000"/>
  </w:font>
  <w:font w:name="Consolas">
    <w:panose1 w:val="020B0609020204030204"/>
    <w:charset w:val="00"/>
    <w:family w:val="modern"/>
    <w:pitch w:val="default"/>
    <w:sig w:usb0="E00006FF" w:usb1="0000FCFF" w:usb2="00000001" w:usb3="00000000" w:csb0="6000019F" w:csb1="DFD7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华文仿宋">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8CBCBE">
    <w:pPr>
      <w:pStyle w:val="15"/>
      <w:framePr w:wrap="around" w:vAnchor="text" w:hAnchor="margin" w:xAlign="center" w:yAlign="top"/>
      <w:rPr>
        <w:rStyle w:val="32"/>
      </w:rPr>
    </w:pPr>
    <w:r>
      <w:fldChar w:fldCharType="begin"/>
    </w:r>
    <w:r>
      <w:rPr>
        <w:rStyle w:val="32"/>
      </w:rPr>
      <w:instrText xml:space="preserve">PAGE  </w:instrText>
    </w:r>
    <w:r>
      <w:fldChar w:fldCharType="end"/>
    </w:r>
  </w:p>
  <w:p w14:paraId="3E39CE56">
    <w:pPr>
      <w:pStyle w:val="1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524322">
    <w:pPr>
      <w:pStyle w:val="15"/>
      <w:framePr w:wrap="around" w:vAnchor="text" w:hAnchor="margin" w:xAlign="center" w:yAlign="top"/>
      <w:rPr>
        <w:rStyle w:val="32"/>
        <w:b/>
      </w:rPr>
    </w:pPr>
    <w:r>
      <w:rPr>
        <w:b/>
      </w:rPr>
      <w:fldChar w:fldCharType="begin"/>
    </w:r>
    <w:r>
      <w:rPr>
        <w:rStyle w:val="32"/>
        <w:b/>
      </w:rPr>
      <w:instrText xml:space="preserve">PAGE  </w:instrText>
    </w:r>
    <w:r>
      <w:rPr>
        <w:b/>
      </w:rPr>
      <w:fldChar w:fldCharType="separate"/>
    </w:r>
    <w:r>
      <w:rPr>
        <w:rStyle w:val="32"/>
        <w:b/>
      </w:rPr>
      <w:t>28</w:t>
    </w:r>
    <w:r>
      <w:rPr>
        <w:b/>
      </w:rPr>
      <w:fldChar w:fldCharType="end"/>
    </w:r>
  </w:p>
  <w:p w14:paraId="4EAE37DA">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DDF5AB">
    <w:pPr>
      <w:pStyle w:val="15"/>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9711A5">
    <w:pPr>
      <w:pStyle w:val="15"/>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03D1B4">
    <w:pPr>
      <w:pStyle w:val="1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2A31F7">
                          <w:pPr>
                            <w:pStyle w:val="15"/>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462A31F7">
                    <w:pPr>
                      <w:pStyle w:val="15"/>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E37EA7">
    <w:pPr>
      <w:pStyle w:val="15"/>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0AF106">
                          <w:pPr>
                            <w:pStyle w:val="15"/>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30AF106">
                    <w:pPr>
                      <w:pStyle w:val="15"/>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4D759B">
    <w:pPr>
      <w:pStyle w:val="15"/>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B177EC">
                          <w:pPr>
                            <w:pStyle w:val="15"/>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19B177EC">
                    <w:pPr>
                      <w:pStyle w:val="15"/>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07B826">
    <w:pPr>
      <w:pStyle w:val="15"/>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3BA667">
                          <w:pPr>
                            <w:pStyle w:val="15"/>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93BA667">
                    <w:pPr>
                      <w:pStyle w:val="15"/>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A39631">
    <w:pPr>
      <w:pStyle w:val="15"/>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align>top</wp:align>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85B3A8">
                          <w:pPr>
                            <w:pStyle w:val="15"/>
                          </w:pPr>
                          <w:r>
                            <w:t xml:space="preserve">第 </w:t>
                          </w:r>
                          <w:r>
                            <w:fldChar w:fldCharType="begin"/>
                          </w:r>
                          <w:r>
                            <w:instrText xml:space="preserve"> PAGE  \* MERGEFORMAT </w:instrText>
                          </w:r>
                          <w:r>
                            <w:fldChar w:fldCharType="separate"/>
                          </w:r>
                          <w:r>
                            <w:t>32</w:t>
                          </w:r>
                          <w:r>
                            <w:fldChar w:fldCharType="end"/>
                          </w:r>
                          <w:r>
                            <w:t xml:space="preserve"> 页 共 </w:t>
                          </w:r>
                          <w:r>
                            <w:fldChar w:fldCharType="begin"/>
                          </w:r>
                          <w:r>
                            <w:instrText xml:space="preserve"> NUMPAGES  \* MERGEFORMAT </w:instrText>
                          </w:r>
                          <w:r>
                            <w:fldChar w:fldCharType="separate"/>
                          </w:r>
                          <w:r>
                            <w:t>52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height:144pt;width:144pt;mso-position-horizontal:center;mso-position-horizontal-relative:margin;mso-position-vertical:top;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2185B3A8">
                    <w:pPr>
                      <w:pStyle w:val="15"/>
                    </w:pPr>
                    <w:r>
                      <w:t xml:space="preserve">第 </w:t>
                    </w:r>
                    <w:r>
                      <w:fldChar w:fldCharType="begin"/>
                    </w:r>
                    <w:r>
                      <w:instrText xml:space="preserve"> PAGE  \* MERGEFORMAT </w:instrText>
                    </w:r>
                    <w:r>
                      <w:fldChar w:fldCharType="separate"/>
                    </w:r>
                    <w:r>
                      <w:t>32</w:t>
                    </w:r>
                    <w:r>
                      <w:fldChar w:fldCharType="end"/>
                    </w:r>
                    <w:r>
                      <w:t xml:space="preserve"> 页 共 </w:t>
                    </w:r>
                    <w:r>
                      <w:fldChar w:fldCharType="begin"/>
                    </w:r>
                    <w:r>
                      <w:instrText xml:space="preserve"> NUMPAGES  \* MERGEFORMAT </w:instrText>
                    </w:r>
                    <w:r>
                      <w:fldChar w:fldCharType="separate"/>
                    </w:r>
                    <w:r>
                      <w:t>52</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7D7493">
    <w:pPr>
      <w:pStyle w:val="15"/>
      <w:tabs>
        <w:tab w:val="center" w:pos="4150"/>
        <w:tab w:val="right" w:pos="8420"/>
        <w:tab w:val="left" w:pos="9004"/>
        <w:tab w:val="clear" w:pos="4153"/>
        <w:tab w:val="clear" w:pos="8306"/>
      </w:tabs>
      <w:jc w:val="right"/>
      <w:rPr>
        <w:rFonts w:hint="eastAsia" w:ascii="宋体" w:eastAsia="宋体" w:cs="宋体"/>
        <w:lang w:eastAsia="zh-CN"/>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286429">
                          <w:pPr>
                            <w:pStyle w:val="15"/>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39286429">
                    <w:pPr>
                      <w:pStyle w:val="15"/>
                    </w:pPr>
                    <w:r>
                      <w:fldChar w:fldCharType="begin"/>
                    </w:r>
                    <w:r>
                      <w:instrText xml:space="preserve"> PAGE  \* MERGEFORMAT </w:instrText>
                    </w:r>
                    <w:r>
                      <w:fldChar w:fldCharType="separate"/>
                    </w:r>
                    <w:r>
                      <w:t>31</w:t>
                    </w:r>
                    <w:r>
                      <w:fldChar w:fldCharType="end"/>
                    </w:r>
                  </w:p>
                </w:txbxContent>
              </v:textbox>
            </v:shape>
          </w:pict>
        </mc:Fallback>
      </mc:AlternateContent>
    </w:r>
    <w:r>
      <w:rPr>
        <w:rFonts w:ascii="宋体" w:cs="宋体"/>
      </w:rPr>
      <w:tab/>
    </w:r>
    <w:r>
      <w:rPr>
        <w:rFonts w:hint="eastAsia" w:ascii="宋体" w:cs="宋体"/>
      </w:rPr>
      <w:t xml:space="preserve">               </w:t>
    </w:r>
    <w:r>
      <w:rPr>
        <w:rFonts w:hint="eastAsia" w:ascii="宋体" w:cs="宋体"/>
      </w:rPr>
      <w:tab/>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18F3B9">
    <w:pPr>
      <w:pStyle w:val="15"/>
      <w:tabs>
        <w:tab w:val="center" w:pos="4150"/>
        <w:tab w:val="right" w:pos="8420"/>
        <w:tab w:val="left" w:pos="9004"/>
        <w:tab w:val="clear" w:pos="4153"/>
        <w:tab w:val="clear" w:pos="8306"/>
      </w:tabs>
      <w:jc w:val="right"/>
      <w:rPr>
        <w:rFonts w:hint="eastAsia" w:ascii="宋体" w:cs="宋体"/>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4B2D69">
                          <w:pPr>
                            <w:pStyle w:val="15"/>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6C4B2D69">
                    <w:pPr>
                      <w:pStyle w:val="15"/>
                    </w:pPr>
                    <w:r>
                      <w:fldChar w:fldCharType="begin"/>
                    </w:r>
                    <w:r>
                      <w:instrText xml:space="preserve"> PAGE  \* MERGEFORMAT </w:instrText>
                    </w:r>
                    <w:r>
                      <w:fldChar w:fldCharType="separate"/>
                    </w:r>
                    <w:r>
                      <w:t>40</w:t>
                    </w:r>
                    <w:r>
                      <w:fldChar w:fldCharType="end"/>
                    </w:r>
                  </w:p>
                </w:txbxContent>
              </v:textbox>
            </v:shape>
          </w:pict>
        </mc:Fallback>
      </mc:AlternateContent>
    </w:r>
    <w:r>
      <w:rPr>
        <w:rFonts w:ascii="宋体" w:cs="宋体"/>
      </w:rPr>
      <w:tab/>
    </w:r>
    <w:r>
      <w:rPr>
        <w:rFonts w:hint="eastAsia" w:ascii="宋体" w:cs="宋体"/>
      </w:rPr>
      <w:t xml:space="preserve">               </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FCD155">
    <w:pPr>
      <w:pStyle w:val="15"/>
      <w:tabs>
        <w:tab w:val="center" w:pos="4150"/>
        <w:tab w:val="right" w:pos="8420"/>
        <w:tab w:val="left" w:pos="9004"/>
        <w:tab w:val="clear" w:pos="4153"/>
        <w:tab w:val="clear" w:pos="8306"/>
      </w:tabs>
      <w:jc w:val="right"/>
      <w:rPr>
        <w:rFonts w:hint="eastAsia" w:ascii="宋体" w:eastAsia="宋体" w:cs="宋体"/>
        <w:lang w:eastAsia="zh-CN"/>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3D5F9D">
                          <w:pPr>
                            <w:pStyle w:val="15"/>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013D5F9D">
                    <w:pPr>
                      <w:pStyle w:val="15"/>
                    </w:pPr>
                    <w:r>
                      <w:fldChar w:fldCharType="begin"/>
                    </w:r>
                    <w:r>
                      <w:instrText xml:space="preserve"> PAGE  \* MERGEFORMAT </w:instrText>
                    </w:r>
                    <w:r>
                      <w:fldChar w:fldCharType="separate"/>
                    </w:r>
                    <w:r>
                      <w:t>42</w:t>
                    </w:r>
                    <w:r>
                      <w:fldChar w:fldCharType="end"/>
                    </w:r>
                  </w:p>
                </w:txbxContent>
              </v:textbox>
            </v:shape>
          </w:pict>
        </mc:Fallback>
      </mc:AlternateContent>
    </w:r>
    <w:r>
      <w:rPr>
        <w:rFonts w:ascii="宋体" w:cs="宋体"/>
      </w:rPr>
      <w:tab/>
    </w:r>
    <w:r>
      <w:rPr>
        <w:rFonts w:hint="eastAsia" w:ascii="宋体" w:cs="宋体"/>
      </w:rPr>
      <w:t xml:space="preserve">               </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3BAFB5">
    <w:pPr>
      <w:pStyle w:val="15"/>
      <w:tabs>
        <w:tab w:val="center" w:pos="4150"/>
        <w:tab w:val="right" w:pos="8420"/>
        <w:tab w:val="left" w:pos="9004"/>
        <w:tab w:val="clear" w:pos="4153"/>
        <w:tab w:val="clear" w:pos="8306"/>
      </w:tabs>
      <w:jc w:val="right"/>
      <w:rPr>
        <w:rFonts w:hint="eastAsia" w:ascii="宋体" w:eastAsia="宋体" w:cs="宋体"/>
        <w:lang w:eastAsia="zh-CN"/>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E0A454">
                          <w:pPr>
                            <w:pStyle w:val="15"/>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2BE0A454">
                    <w:pPr>
                      <w:pStyle w:val="15"/>
                    </w:pPr>
                    <w:r>
                      <w:fldChar w:fldCharType="begin"/>
                    </w:r>
                    <w:r>
                      <w:instrText xml:space="preserve"> PAGE  \* MERGEFORMAT </w:instrText>
                    </w:r>
                    <w:r>
                      <w:fldChar w:fldCharType="separate"/>
                    </w:r>
                    <w:r>
                      <w:t>43</w:t>
                    </w:r>
                    <w:r>
                      <w:fldChar w:fldCharType="end"/>
                    </w:r>
                  </w:p>
                </w:txbxContent>
              </v:textbox>
            </v:shape>
          </w:pict>
        </mc:Fallback>
      </mc:AlternateContent>
    </w:r>
    <w:r>
      <w:rPr>
        <w:rFonts w:ascii="宋体" w:cs="宋体"/>
      </w:rPr>
      <w:tab/>
    </w:r>
    <w:r>
      <w:rPr>
        <w:rFonts w:hint="eastAsia" w:ascii="宋体" w:cs="宋体"/>
      </w:rPr>
      <w:t xml:space="preserve">               </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455C8C">
    <w:pPr>
      <w:pStyle w:val="15"/>
      <w:tabs>
        <w:tab w:val="clear" w:pos="4153"/>
        <w:tab w:val="clear" w:pos="8306"/>
      </w:tabs>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353DB8">
                          <w:pPr>
                            <w:pStyle w:val="15"/>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7C353DB8">
                    <w:pPr>
                      <w:pStyle w:val="15"/>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679B2">
    <w:pPr>
      <w:pStyle w:val="1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align>top</wp:align>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3B1F12">
                          <w:pPr>
                            <w:pStyle w:val="15"/>
                          </w:pPr>
                          <w:r>
                            <w:t xml:space="preserve">第 </w:t>
                          </w:r>
                          <w:r>
                            <w:fldChar w:fldCharType="begin"/>
                          </w:r>
                          <w:r>
                            <w:instrText xml:space="preserve"> PAGE  \* MERGEFORMAT </w:instrText>
                          </w:r>
                          <w:r>
                            <w:fldChar w:fldCharType="separate"/>
                          </w:r>
                          <w:r>
                            <w:t>51</w:t>
                          </w:r>
                          <w:r>
                            <w:fldChar w:fldCharType="end"/>
                          </w:r>
                          <w:r>
                            <w:t xml:space="preserve"> 页 共 </w:t>
                          </w:r>
                          <w:r>
                            <w:fldChar w:fldCharType="begin"/>
                          </w:r>
                          <w:r>
                            <w:instrText xml:space="preserve"> NUMPAGES  \* MERGEFORMAT </w:instrText>
                          </w:r>
                          <w:r>
                            <w:fldChar w:fldCharType="separate"/>
                          </w:r>
                          <w:r>
                            <w:t>52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height:144pt;width:144pt;mso-position-horizontal:center;mso-position-horizontal-relative:margin;mso-position-vertical:top;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5F3B1F12">
                    <w:pPr>
                      <w:pStyle w:val="15"/>
                    </w:pPr>
                    <w:r>
                      <w:t xml:space="preserve">第 </w:t>
                    </w:r>
                    <w:r>
                      <w:fldChar w:fldCharType="begin"/>
                    </w:r>
                    <w:r>
                      <w:instrText xml:space="preserve"> PAGE  \* MERGEFORMAT </w:instrText>
                    </w:r>
                    <w:r>
                      <w:fldChar w:fldCharType="separate"/>
                    </w:r>
                    <w:r>
                      <w:t>51</w:t>
                    </w:r>
                    <w:r>
                      <w:fldChar w:fldCharType="end"/>
                    </w:r>
                    <w:r>
                      <w:t xml:space="preserve"> 页 共 </w:t>
                    </w:r>
                    <w:r>
                      <w:fldChar w:fldCharType="begin"/>
                    </w:r>
                    <w:r>
                      <w:instrText xml:space="preserve"> NUMPAGES  \* MERGEFORMAT </w:instrText>
                    </w:r>
                    <w:r>
                      <w:fldChar w:fldCharType="separate"/>
                    </w:r>
                    <w:r>
                      <w:t>52</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9B71EA">
    <w:pPr>
      <w:pStyle w:val="16"/>
      <w:rPr>
        <w:rFonts w:ascii="楷体_GB2312" w:hAnsi="楷体" w:eastAsia="楷体_GB2312"/>
      </w:rPr>
    </w:pPr>
    <w:r>
      <w:rPr>
        <w:rFonts w:hint="eastAsia" w:ascii="宋体" w:hAnsi="宋体"/>
        <w:lang w:eastAsia="zh-CN"/>
      </w:rPr>
      <w:t>智能生产线实训室场地改造项目</w:t>
    </w:r>
    <w:r>
      <w:rPr>
        <w:rFonts w:hint="eastAsia" w:ascii="宋体" w:hAnsi="宋体"/>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2CF500">
    <w:pPr>
      <w:pStyle w:val="16"/>
      <w:pBdr>
        <w:bottom w:val="single" w:color="auto" w:sz="4" w:space="1"/>
      </w:pBdr>
      <w:rPr>
        <w:rFonts w:hint="default"/>
        <w:sz w:val="18"/>
        <w:szCs w:val="18"/>
        <w:lang w:val="en-US" w:eastAsia="zh-CN"/>
      </w:rPr>
    </w:pPr>
    <w:r>
      <w:rPr>
        <w:rFonts w:hint="eastAsia" w:ascii="宋体" w:hAnsi="宋体"/>
        <w:lang w:eastAsia="zh-CN"/>
      </w:rPr>
      <w:t>智能生产线实训室场地改造项目</w:t>
    </w:r>
    <w:r>
      <w:rPr>
        <w:rFonts w:hint="eastAsia" w:ascii="宋体" w:hAnsi="宋体"/>
      </w:rPr>
      <w:t>竞争性磋商文件</w:t>
    </w:r>
    <w:r>
      <w:rPr>
        <w:rFonts w:hint="eastAsia" w:ascii="宋体" w:hAnsi="宋体"/>
        <w:lang w:val="en-US" w:eastAsia="zh-CN"/>
      </w:rPr>
      <w:t xml:space="preserve">                      项目编号： SNJZ-2026-Z035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3DD87C">
    <w:pPr>
      <w:pBdr>
        <w:bottom w:val="single" w:color="auto" w:sz="4" w:space="0"/>
      </w:pBdr>
      <w:tabs>
        <w:tab w:val="left" w:pos="5240"/>
      </w:tabs>
      <w:spacing w:line="174" w:lineRule="auto"/>
      <w:jc w:val="center"/>
      <w:rPr>
        <w:rFonts w:ascii="宋体" w:hAnsi="宋体" w:eastAsia="宋体" w:cs="宋体"/>
        <w:sz w:val="18"/>
        <w:szCs w:val="18"/>
      </w:rPr>
    </w:pPr>
    <w:r>
      <w:rPr>
        <w:rFonts w:hint="eastAsia" w:ascii="宋体" w:hAnsi="宋体" w:cs="宋体"/>
        <w:sz w:val="18"/>
        <w:szCs w:val="18"/>
        <w:lang w:eastAsia="zh-CN"/>
      </w:rPr>
      <w:t>智能生产线实训室场地改造项目</w:t>
    </w:r>
    <w:r>
      <w:rPr>
        <w:rFonts w:hint="eastAsia" w:ascii="宋体" w:hAnsi="宋体" w:eastAsia="宋体" w:cs="宋体"/>
        <w:sz w:val="18"/>
        <w:szCs w:val="18"/>
      </w:rPr>
      <w:t>竞争性磋商文件</w:t>
    </w:r>
    <w:r>
      <w:rPr>
        <w:rFonts w:hint="eastAsia" w:ascii="宋体" w:hAnsi="宋体" w:eastAsia="宋体" w:cs="宋体"/>
        <w:sz w:val="18"/>
        <w:szCs w:val="18"/>
        <w:lang w:val="en-US" w:eastAsia="zh-CN"/>
      </w:rPr>
      <w:t xml:space="preserve">  项目编号： </w:t>
    </w:r>
    <w:r>
      <w:rPr>
        <w:rFonts w:hint="eastAsia" w:ascii="宋体" w:hAnsi="宋体" w:cs="宋体"/>
        <w:sz w:val="18"/>
        <w:szCs w:val="18"/>
        <w:lang w:val="en-US" w:eastAsia="zh-CN"/>
      </w:rPr>
      <w:t>SNJZ-2026-Z035</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D6A87C">
    <w:pPr>
      <w:pStyle w:val="16"/>
      <w:pBdr>
        <w:bottom w:val="single" w:color="auto" w:sz="6" w:space="0"/>
      </w:pBdr>
    </w:pPr>
    <w:r>
      <w:rPr>
        <w:rFonts w:hint="eastAsia" w:ascii="宋体" w:hAnsi="宋体"/>
        <w:lang w:eastAsia="zh-CN"/>
      </w:rPr>
      <w:t>智能生产线实训室场地改造项目</w:t>
    </w:r>
    <w:r>
      <w:rPr>
        <w:rFonts w:hint="eastAsia" w:ascii="宋体" w:hAnsi="宋体"/>
      </w:rPr>
      <w:t>竞争性磋商文件</w:t>
    </w:r>
    <w:r>
      <w:rPr>
        <w:rFonts w:hint="eastAsia" w:ascii="宋体" w:hAnsi="宋体"/>
        <w:lang w:val="en-US" w:eastAsia="zh-CN"/>
      </w:rPr>
      <w:t xml:space="preserve">  项目编号： SNJZ-2026-Z035</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1C470F">
    <w:pPr>
      <w:pStyle w:val="16"/>
      <w:pBdr>
        <w:bottom w:val="single" w:color="auto" w:sz="6" w:space="0"/>
      </w:pBdr>
    </w:pPr>
    <w:r>
      <w:rPr>
        <w:rFonts w:hint="eastAsia" w:ascii="宋体" w:hAnsi="宋体"/>
        <w:lang w:eastAsia="zh-CN"/>
      </w:rPr>
      <w:t>智能生产线实训室场地改造项目</w:t>
    </w:r>
    <w:r>
      <w:rPr>
        <w:rFonts w:hint="eastAsia" w:ascii="宋体" w:hAnsi="宋体"/>
      </w:rPr>
      <w:t>竞争性磋商文件</w:t>
    </w:r>
    <w:r>
      <w:rPr>
        <w:rFonts w:hint="eastAsia" w:ascii="宋体" w:hAnsi="宋体"/>
        <w:lang w:val="en-US" w:eastAsia="zh-CN"/>
      </w:rPr>
      <w:t xml:space="preserve">      项目编号： SNJZ-2026-Z035</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0B84AB">
    <w:pPr>
      <w:pStyle w:val="16"/>
      <w:pBdr>
        <w:bottom w:val="single" w:color="auto" w:sz="6" w:space="0"/>
      </w:pBdr>
      <w:rPr>
        <w:rFonts w:hint="default" w:eastAsia="宋体"/>
        <w:lang w:val="en-US" w:eastAsia="zh-CN"/>
      </w:rPr>
    </w:pPr>
    <w:r>
      <w:rPr>
        <w:rFonts w:hint="eastAsia" w:ascii="宋体" w:hAnsi="宋体"/>
        <w:lang w:eastAsia="zh-CN"/>
      </w:rPr>
      <w:t>智能生产线实训室场地改造项目</w:t>
    </w:r>
    <w:r>
      <w:rPr>
        <w:rFonts w:hint="eastAsia" w:ascii="宋体" w:hAnsi="宋体"/>
      </w:rPr>
      <w:t>竞争性磋商文件</w:t>
    </w:r>
    <w:r>
      <w:rPr>
        <w:rFonts w:hint="eastAsia" w:ascii="宋体" w:hAnsi="宋体"/>
        <w:lang w:val="en-US" w:eastAsia="zh-CN"/>
      </w:rPr>
      <w:t xml:space="preserve">      项目编号： SNJZ-2026-Z035</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7E274B">
    <w:pPr>
      <w:pStyle w:val="16"/>
      <w:rPr>
        <w:rFonts w:hint="eastAsia"/>
      </w:rPr>
    </w:pPr>
    <w:r>
      <w:rPr>
        <w:rFonts w:hint="eastAsia" w:ascii="宋体" w:hAnsi="宋体"/>
        <w:lang w:eastAsia="zh-CN"/>
      </w:rPr>
      <w:t>智能生产线实训室场地改造项目</w:t>
    </w:r>
    <w:r>
      <w:rPr>
        <w:rFonts w:hint="eastAsia" w:ascii="宋体" w:hAnsi="宋体"/>
      </w:rPr>
      <w:t>竞争性磋商文件</w:t>
    </w:r>
    <w:r>
      <w:rPr>
        <w:rFonts w:hint="eastAsia" w:ascii="宋体" w:hAnsi="宋体"/>
        <w:lang w:val="en-US" w:eastAsia="zh-CN"/>
      </w:rPr>
      <w:t xml:space="preserve">      项目编号： SNJZ-2026-Z035</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5C323D">
    <w:pPr>
      <w:pStyle w:val="16"/>
      <w:pBdr>
        <w:bottom w:val="single" w:color="auto" w:sz="6" w:space="0"/>
      </w:pBdr>
      <w:rPr>
        <w:rFonts w:hint="eastAsia" w:ascii="宋体" w:hAnsi="宋体"/>
      </w:rPr>
    </w:pPr>
    <w:r>
      <w:rPr>
        <w:rFonts w:hint="eastAsia" w:ascii="宋体" w:hAnsi="宋体"/>
        <w:lang w:eastAsia="zh-CN"/>
      </w:rPr>
      <w:t>智能生产线实训室场地改造项目</w:t>
    </w:r>
    <w:r>
      <w:rPr>
        <w:rFonts w:hint="eastAsia" w:ascii="宋体" w:hAnsi="宋体"/>
      </w:rPr>
      <w:t>竞争性</w:t>
    </w:r>
    <w:r>
      <w:rPr>
        <w:rFonts w:hint="eastAsia" w:ascii="宋体" w:hAnsi="宋体"/>
        <w:lang w:val="en-US" w:eastAsia="zh-CN"/>
      </w:rPr>
      <w:t>磋商</w:t>
    </w:r>
    <w:r>
      <w:rPr>
        <w:rFonts w:hint="eastAsia" w:ascii="宋体" w:hAnsi="宋体"/>
      </w:rPr>
      <w:t>文件</w:t>
    </w:r>
    <w:r>
      <w:rPr>
        <w:rFonts w:hint="eastAsia" w:ascii="宋体" w:hAnsi="宋体"/>
        <w:lang w:val="en-US" w:eastAsia="zh-CN"/>
      </w:rPr>
      <w:t xml:space="preserve">  项目编号： SNJZ-2026-Z035</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81AC54">
    <w:pPr>
      <w:pStyle w:val="16"/>
      <w:rPr>
        <w:rFonts w:hint="eastAsia"/>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879250">
    <w:pPr>
      <w:pStyle w:val="16"/>
      <w:pBdr>
        <w:bottom w:val="single" w:color="auto" w:sz="6" w:space="0"/>
      </w:pBdr>
    </w:pPr>
    <w:r>
      <w:rPr>
        <w:rFonts w:hint="eastAsia" w:ascii="宋体" w:hAnsi="宋体"/>
      </w:rPr>
      <w:t>陕西开放大学2023年大数据与会计专业群知识图谱项目磋商文件</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777850">
    <w:pPr>
      <w:pStyle w:val="16"/>
      <w:pBdr>
        <w:bottom w:val="single" w:color="auto" w:sz="6" w:space="0"/>
      </w:pBdr>
      <w:rPr>
        <w:rFonts w:hint="default" w:eastAsia="宋体"/>
        <w:lang w:val="en-US" w:eastAsia="zh-CN"/>
      </w:rPr>
    </w:pPr>
    <w:r>
      <w:rPr>
        <w:rFonts w:hint="eastAsia" w:ascii="宋体" w:hAnsi="宋体"/>
        <w:lang w:eastAsia="zh-CN"/>
      </w:rPr>
      <w:t>智能生产线实训室场地改造项目</w:t>
    </w:r>
    <w:r>
      <w:rPr>
        <w:rFonts w:hint="eastAsia" w:ascii="宋体" w:hAnsi="宋体"/>
      </w:rPr>
      <w:t>竞争性</w:t>
    </w:r>
    <w:r>
      <w:rPr>
        <w:rFonts w:hint="eastAsia" w:ascii="宋体" w:hAnsi="宋体"/>
        <w:lang w:val="en-US" w:eastAsia="zh-CN"/>
      </w:rPr>
      <w:t>磋商</w:t>
    </w:r>
    <w:r>
      <w:rPr>
        <w:rFonts w:hint="eastAsia" w:ascii="宋体" w:hAnsi="宋体"/>
      </w:rPr>
      <w:t>文件</w:t>
    </w:r>
    <w:r>
      <w:rPr>
        <w:rFonts w:hint="eastAsia" w:ascii="宋体" w:hAnsi="宋体"/>
        <w:lang w:val="en-US" w:eastAsia="zh-CN"/>
      </w:rPr>
      <w:t xml:space="preserve">  项目编号： SNJZ-2026-Z035</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F5EEB1">
    <w:pPr>
      <w:pStyle w:val="16"/>
      <w:rPr>
        <w:rFonts w:hint="eastAsia" w:eastAsia="楷体_GB2312"/>
        <w:lang w:eastAsia="zh-CN"/>
      </w:rPr>
    </w:pPr>
    <w:r>
      <w:rPr>
        <w:rFonts w:hint="eastAsia" w:ascii="宋体" w:hAnsi="宋体"/>
        <w:lang w:eastAsia="zh-CN"/>
      </w:rPr>
      <w:t>智能生产线实训室场地改造项目</w:t>
    </w:r>
    <w:r>
      <w:rPr>
        <w:rFonts w:hint="eastAsia" w:ascii="宋体" w:hAnsi="宋体"/>
      </w:rPr>
      <w:t>竞争性磋商文件</w:t>
    </w:r>
    <w:r>
      <w:rPr>
        <w:rFonts w:hint="eastAsia" w:ascii="宋体" w:hAnsi="宋体"/>
        <w:lang w:val="en-US" w:eastAsia="zh-CN"/>
      </w:rPr>
      <w:t xml:space="preserve">  项目编号： SNJZ-2026-Z035</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6B603B">
    <w:pPr>
      <w:pStyle w:val="16"/>
      <w:pBdr>
        <w:bottom w:val="single" w:color="auto" w:sz="6" w:space="0"/>
      </w:pBdr>
      <w:rPr>
        <w:rFonts w:hint="eastAsia" w:ascii="宋体" w:hAnsi="宋体"/>
      </w:rPr>
    </w:pPr>
    <w:r>
      <w:rPr>
        <w:rFonts w:hint="eastAsia" w:ascii="宋体" w:hAnsi="宋体"/>
        <w:lang w:eastAsia="zh-CN"/>
      </w:rPr>
      <w:t>智能生产线实训室场地改造项目</w:t>
    </w:r>
    <w:r>
      <w:rPr>
        <w:rFonts w:hint="eastAsia" w:ascii="宋体" w:hAnsi="宋体"/>
      </w:rPr>
      <w:t>竞争性磋商文件</w:t>
    </w:r>
    <w:r>
      <w:rPr>
        <w:rFonts w:hint="eastAsia" w:ascii="宋体" w:hAnsi="宋体"/>
        <w:lang w:val="en-US" w:eastAsia="zh-CN"/>
      </w:rPr>
      <w:t xml:space="preserve">      项目编号： SNJZ-2026-Z035</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1B3F9A">
    <w:pPr>
      <w:pStyle w:val="16"/>
      <w:pBdr>
        <w:bottom w:val="single" w:color="auto" w:sz="6" w:space="0"/>
      </w:pBdr>
    </w:pPr>
    <w:r>
      <w:rPr>
        <w:rFonts w:hint="eastAsia" w:ascii="宋体" w:hAnsi="宋体"/>
        <w:lang w:eastAsia="zh-CN"/>
      </w:rPr>
      <w:t>智能生产线实训室场地改造项目</w:t>
    </w:r>
    <w:r>
      <w:rPr>
        <w:rFonts w:hint="eastAsia" w:ascii="宋体" w:hAnsi="宋体"/>
      </w:rPr>
      <w:t>竞争性磋商文件</w:t>
    </w:r>
    <w:r>
      <w:rPr>
        <w:rFonts w:hint="eastAsia" w:ascii="宋体" w:hAnsi="宋体"/>
        <w:lang w:val="en-US" w:eastAsia="zh-CN"/>
      </w:rPr>
      <w:t xml:space="preserve">      项目编号： SNJZ-2026-Z035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C0199E"/>
    <w:multiLevelType w:val="singleLevel"/>
    <w:tmpl w:val="81C0199E"/>
    <w:lvl w:ilvl="0" w:tentative="0">
      <w:start w:val="1"/>
      <w:numFmt w:val="chineseCounting"/>
      <w:suff w:val="nothing"/>
      <w:lvlText w:val="%1、"/>
      <w:lvlJc w:val="left"/>
      <w:rPr>
        <w:rFonts w:hint="eastAsia"/>
      </w:rPr>
    </w:lvl>
  </w:abstractNum>
  <w:abstractNum w:abstractNumId="1">
    <w:nsid w:val="CAF4BC13"/>
    <w:multiLevelType w:val="singleLevel"/>
    <w:tmpl w:val="CAF4BC13"/>
    <w:lvl w:ilvl="0" w:tentative="0">
      <w:start w:val="1"/>
      <w:numFmt w:val="chineseCounting"/>
      <w:suff w:val="nothing"/>
      <w:lvlText w:val="%1、"/>
      <w:lvlJc w:val="left"/>
      <w:rPr>
        <w:rFonts w:hint="eastAsia"/>
      </w:rPr>
    </w:lvl>
  </w:abstractNum>
  <w:abstractNum w:abstractNumId="2">
    <w:nsid w:val="45FBFD21"/>
    <w:multiLevelType w:val="singleLevel"/>
    <w:tmpl w:val="45FBFD21"/>
    <w:lvl w:ilvl="0" w:tentative="0">
      <w:start w:val="1"/>
      <w:numFmt w:val="chineseCounting"/>
      <w:suff w:val="nothing"/>
      <w:lvlText w:val="%1、"/>
      <w:lvlJc w:val="left"/>
      <w:rPr>
        <w:rFonts w:hint="eastAsia"/>
      </w:rPr>
    </w:lvl>
  </w:abstractNum>
  <w:abstractNum w:abstractNumId="3">
    <w:nsid w:val="4B8C61FC"/>
    <w:multiLevelType w:val="singleLevel"/>
    <w:tmpl w:val="4B8C61FC"/>
    <w:lvl w:ilvl="0" w:tentative="0">
      <w:start w:val="1"/>
      <w:numFmt w:val="chineseCounting"/>
      <w:suff w:val="nothing"/>
      <w:lvlText w:val="%1、"/>
      <w:lvlJc w:val="left"/>
      <w:rPr>
        <w:rFonts w:hint="eastAsia"/>
      </w:rPr>
    </w:lvl>
  </w:abstractNum>
  <w:abstractNum w:abstractNumId="4">
    <w:nsid w:val="4FED46BA"/>
    <w:multiLevelType w:val="singleLevel"/>
    <w:tmpl w:val="4FED46BA"/>
    <w:lvl w:ilvl="0" w:tentative="0">
      <w:start w:val="1"/>
      <w:numFmt w:val="chineseCounting"/>
      <w:suff w:val="nothing"/>
      <w:lvlText w:val="%1、"/>
      <w:lvlJc w:val="left"/>
      <w:rPr>
        <w:rFonts w:hint="eastAsia"/>
      </w:r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gutterAtTop/>
  <w:doNotTrackMoves/>
  <w:documentProtection w:enforcement="0"/>
  <w:defaultTabStop w:val="420"/>
  <w:drawingGridHorizontalSpacing w:val="210"/>
  <w:drawingGridVerticalSpacing w:val="99999990"/>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dhM2JiZjM4ODg3OTY3OTVkMjg4NmJiOGNlYjliNGEifQ=="/>
  </w:docVars>
  <w:rsids>
    <w:rsidRoot w:val="00172A27"/>
    <w:rsid w:val="00010E69"/>
    <w:rsid w:val="00043D4B"/>
    <w:rsid w:val="000F3115"/>
    <w:rsid w:val="001214DC"/>
    <w:rsid w:val="00131480"/>
    <w:rsid w:val="00172A27"/>
    <w:rsid w:val="00190C1E"/>
    <w:rsid w:val="001C0E68"/>
    <w:rsid w:val="00255E36"/>
    <w:rsid w:val="002E5EE9"/>
    <w:rsid w:val="00330497"/>
    <w:rsid w:val="003406E2"/>
    <w:rsid w:val="003438F0"/>
    <w:rsid w:val="00347ED9"/>
    <w:rsid w:val="003A7718"/>
    <w:rsid w:val="003C2A06"/>
    <w:rsid w:val="00462DE7"/>
    <w:rsid w:val="00542C27"/>
    <w:rsid w:val="005457A5"/>
    <w:rsid w:val="005704A4"/>
    <w:rsid w:val="005849B7"/>
    <w:rsid w:val="005A2D64"/>
    <w:rsid w:val="005D666A"/>
    <w:rsid w:val="005F2890"/>
    <w:rsid w:val="00614F20"/>
    <w:rsid w:val="00671541"/>
    <w:rsid w:val="0068082E"/>
    <w:rsid w:val="006B5F4B"/>
    <w:rsid w:val="00704863"/>
    <w:rsid w:val="00713244"/>
    <w:rsid w:val="007C2501"/>
    <w:rsid w:val="007C6136"/>
    <w:rsid w:val="007E0D23"/>
    <w:rsid w:val="007E4EE3"/>
    <w:rsid w:val="00823A63"/>
    <w:rsid w:val="0085322E"/>
    <w:rsid w:val="008B3993"/>
    <w:rsid w:val="008F1E3E"/>
    <w:rsid w:val="00942087"/>
    <w:rsid w:val="00943716"/>
    <w:rsid w:val="00953DC8"/>
    <w:rsid w:val="009840BF"/>
    <w:rsid w:val="009D53A1"/>
    <w:rsid w:val="00A226A1"/>
    <w:rsid w:val="00A641FB"/>
    <w:rsid w:val="00A80DB7"/>
    <w:rsid w:val="00AB7A64"/>
    <w:rsid w:val="00AD5FF6"/>
    <w:rsid w:val="00AF14A9"/>
    <w:rsid w:val="00AF4A59"/>
    <w:rsid w:val="00B07173"/>
    <w:rsid w:val="00B3373E"/>
    <w:rsid w:val="00B75518"/>
    <w:rsid w:val="00C548FB"/>
    <w:rsid w:val="00CB5A10"/>
    <w:rsid w:val="00CF1632"/>
    <w:rsid w:val="00D26CC2"/>
    <w:rsid w:val="00D350BC"/>
    <w:rsid w:val="00D424D4"/>
    <w:rsid w:val="00D81849"/>
    <w:rsid w:val="00DD79C8"/>
    <w:rsid w:val="00DF14BB"/>
    <w:rsid w:val="00E12134"/>
    <w:rsid w:val="00E33C5E"/>
    <w:rsid w:val="00E71097"/>
    <w:rsid w:val="00F44BED"/>
    <w:rsid w:val="00F601D1"/>
    <w:rsid w:val="00FD492F"/>
    <w:rsid w:val="010D6029"/>
    <w:rsid w:val="01101675"/>
    <w:rsid w:val="011E4C95"/>
    <w:rsid w:val="01314A41"/>
    <w:rsid w:val="0141338D"/>
    <w:rsid w:val="0165550D"/>
    <w:rsid w:val="01657C13"/>
    <w:rsid w:val="0181280D"/>
    <w:rsid w:val="01852063"/>
    <w:rsid w:val="018C3AEF"/>
    <w:rsid w:val="01BF6AF7"/>
    <w:rsid w:val="01C81D83"/>
    <w:rsid w:val="01EB45BC"/>
    <w:rsid w:val="020F3A7F"/>
    <w:rsid w:val="021138F7"/>
    <w:rsid w:val="021F4BCA"/>
    <w:rsid w:val="023356B3"/>
    <w:rsid w:val="024A0BB7"/>
    <w:rsid w:val="025F107E"/>
    <w:rsid w:val="0274102F"/>
    <w:rsid w:val="029B1F5D"/>
    <w:rsid w:val="02A824AD"/>
    <w:rsid w:val="02A8425B"/>
    <w:rsid w:val="02B64C24"/>
    <w:rsid w:val="02D86308"/>
    <w:rsid w:val="02E97534"/>
    <w:rsid w:val="030B499A"/>
    <w:rsid w:val="034D095E"/>
    <w:rsid w:val="0350044F"/>
    <w:rsid w:val="037E2BC9"/>
    <w:rsid w:val="038A33AB"/>
    <w:rsid w:val="039A4F31"/>
    <w:rsid w:val="03AF398C"/>
    <w:rsid w:val="03B801D0"/>
    <w:rsid w:val="03BF197B"/>
    <w:rsid w:val="03C84489"/>
    <w:rsid w:val="03CA312A"/>
    <w:rsid w:val="03D8291E"/>
    <w:rsid w:val="03E40BC7"/>
    <w:rsid w:val="03E906E7"/>
    <w:rsid w:val="03F4702C"/>
    <w:rsid w:val="040A4AA1"/>
    <w:rsid w:val="040C5ED1"/>
    <w:rsid w:val="042D53A3"/>
    <w:rsid w:val="046E6041"/>
    <w:rsid w:val="048E56D2"/>
    <w:rsid w:val="049F6724"/>
    <w:rsid w:val="04A15406"/>
    <w:rsid w:val="04E064DC"/>
    <w:rsid w:val="04EA060F"/>
    <w:rsid w:val="04EA6DAD"/>
    <w:rsid w:val="04F23105"/>
    <w:rsid w:val="051931EE"/>
    <w:rsid w:val="052B2F21"/>
    <w:rsid w:val="054144F3"/>
    <w:rsid w:val="054F4E62"/>
    <w:rsid w:val="0559183C"/>
    <w:rsid w:val="055C132D"/>
    <w:rsid w:val="05943248"/>
    <w:rsid w:val="05BB0CD0"/>
    <w:rsid w:val="05C63706"/>
    <w:rsid w:val="060317A8"/>
    <w:rsid w:val="063A13A3"/>
    <w:rsid w:val="0648331C"/>
    <w:rsid w:val="065331DA"/>
    <w:rsid w:val="065B5A88"/>
    <w:rsid w:val="065C34DF"/>
    <w:rsid w:val="066A1827"/>
    <w:rsid w:val="066E1317"/>
    <w:rsid w:val="067601CC"/>
    <w:rsid w:val="067803E8"/>
    <w:rsid w:val="068A6145"/>
    <w:rsid w:val="06B360C6"/>
    <w:rsid w:val="06B86A37"/>
    <w:rsid w:val="06DF3FC3"/>
    <w:rsid w:val="071C61B4"/>
    <w:rsid w:val="0730481F"/>
    <w:rsid w:val="074F2B4C"/>
    <w:rsid w:val="075C73C2"/>
    <w:rsid w:val="07626FD9"/>
    <w:rsid w:val="0768045D"/>
    <w:rsid w:val="079052BE"/>
    <w:rsid w:val="07954F21"/>
    <w:rsid w:val="07BC2556"/>
    <w:rsid w:val="07BC60B3"/>
    <w:rsid w:val="07C531B9"/>
    <w:rsid w:val="07C659FB"/>
    <w:rsid w:val="07CC3956"/>
    <w:rsid w:val="07E01DA1"/>
    <w:rsid w:val="07F068D2"/>
    <w:rsid w:val="0803371E"/>
    <w:rsid w:val="08047F9F"/>
    <w:rsid w:val="080C0DE8"/>
    <w:rsid w:val="08122176"/>
    <w:rsid w:val="08206641"/>
    <w:rsid w:val="0854278F"/>
    <w:rsid w:val="087150EF"/>
    <w:rsid w:val="08716E9D"/>
    <w:rsid w:val="087435FB"/>
    <w:rsid w:val="0874483D"/>
    <w:rsid w:val="087A21A6"/>
    <w:rsid w:val="087B3179"/>
    <w:rsid w:val="088E5CA1"/>
    <w:rsid w:val="089F5C1B"/>
    <w:rsid w:val="08A41020"/>
    <w:rsid w:val="08E91129"/>
    <w:rsid w:val="08ED28AE"/>
    <w:rsid w:val="09120680"/>
    <w:rsid w:val="09155384"/>
    <w:rsid w:val="0920240D"/>
    <w:rsid w:val="093057F0"/>
    <w:rsid w:val="09376339"/>
    <w:rsid w:val="09386B7B"/>
    <w:rsid w:val="094D16B8"/>
    <w:rsid w:val="095E051C"/>
    <w:rsid w:val="09905A49"/>
    <w:rsid w:val="09AA4D5C"/>
    <w:rsid w:val="09B2776D"/>
    <w:rsid w:val="09C6146A"/>
    <w:rsid w:val="09FD55D0"/>
    <w:rsid w:val="0A0D0E47"/>
    <w:rsid w:val="0A116B8A"/>
    <w:rsid w:val="0A40250C"/>
    <w:rsid w:val="0A522CFE"/>
    <w:rsid w:val="0A542769"/>
    <w:rsid w:val="0A5571ED"/>
    <w:rsid w:val="0A7648BF"/>
    <w:rsid w:val="0A7964DD"/>
    <w:rsid w:val="0A982E07"/>
    <w:rsid w:val="0A9D21CB"/>
    <w:rsid w:val="0AA4300B"/>
    <w:rsid w:val="0AB37F6C"/>
    <w:rsid w:val="0ADF4592"/>
    <w:rsid w:val="0AF7697F"/>
    <w:rsid w:val="0B00275A"/>
    <w:rsid w:val="0B09160F"/>
    <w:rsid w:val="0B1701D0"/>
    <w:rsid w:val="0B1B7594"/>
    <w:rsid w:val="0B252698"/>
    <w:rsid w:val="0B2E4932"/>
    <w:rsid w:val="0B330D82"/>
    <w:rsid w:val="0B48482D"/>
    <w:rsid w:val="0B501774"/>
    <w:rsid w:val="0B5300B1"/>
    <w:rsid w:val="0B5C7530"/>
    <w:rsid w:val="0B5E26D9"/>
    <w:rsid w:val="0B76496D"/>
    <w:rsid w:val="0B8B296C"/>
    <w:rsid w:val="0BAB6972"/>
    <w:rsid w:val="0BBC2B25"/>
    <w:rsid w:val="0BC22537"/>
    <w:rsid w:val="0BC67500"/>
    <w:rsid w:val="0BCC44EA"/>
    <w:rsid w:val="0BD22349"/>
    <w:rsid w:val="0BDF1E85"/>
    <w:rsid w:val="0BDF6A9D"/>
    <w:rsid w:val="0BF37F5D"/>
    <w:rsid w:val="0C0A7D34"/>
    <w:rsid w:val="0C3C77C2"/>
    <w:rsid w:val="0C430574"/>
    <w:rsid w:val="0C444B7E"/>
    <w:rsid w:val="0C4843B9"/>
    <w:rsid w:val="0C79371E"/>
    <w:rsid w:val="0C7A0191"/>
    <w:rsid w:val="0CA23C80"/>
    <w:rsid w:val="0CAF01DF"/>
    <w:rsid w:val="0CBD0903"/>
    <w:rsid w:val="0CCB7460"/>
    <w:rsid w:val="0CCC6D98"/>
    <w:rsid w:val="0CD824D1"/>
    <w:rsid w:val="0D021A31"/>
    <w:rsid w:val="0D221C9D"/>
    <w:rsid w:val="0D611BD6"/>
    <w:rsid w:val="0D7D62E4"/>
    <w:rsid w:val="0D7F1EBD"/>
    <w:rsid w:val="0DAB2E51"/>
    <w:rsid w:val="0DC161D1"/>
    <w:rsid w:val="0DC3607E"/>
    <w:rsid w:val="0E0C3628"/>
    <w:rsid w:val="0E0E522A"/>
    <w:rsid w:val="0E2350DD"/>
    <w:rsid w:val="0E2A3C19"/>
    <w:rsid w:val="0E307EEE"/>
    <w:rsid w:val="0E4126AB"/>
    <w:rsid w:val="0E4312DC"/>
    <w:rsid w:val="0E4868F2"/>
    <w:rsid w:val="0E5057A7"/>
    <w:rsid w:val="0E54727F"/>
    <w:rsid w:val="0E6E63D6"/>
    <w:rsid w:val="0E8E6875"/>
    <w:rsid w:val="0EA31D7A"/>
    <w:rsid w:val="0EB14EDF"/>
    <w:rsid w:val="0EBE4E06"/>
    <w:rsid w:val="0ECC12D1"/>
    <w:rsid w:val="0EFA3C2E"/>
    <w:rsid w:val="0F072309"/>
    <w:rsid w:val="0F0942D3"/>
    <w:rsid w:val="0F2804EA"/>
    <w:rsid w:val="0F32254F"/>
    <w:rsid w:val="0F360E40"/>
    <w:rsid w:val="0F6F63F9"/>
    <w:rsid w:val="0F742F5A"/>
    <w:rsid w:val="0F9718DF"/>
    <w:rsid w:val="0FBA55CD"/>
    <w:rsid w:val="0FBF6E21"/>
    <w:rsid w:val="0FC01377"/>
    <w:rsid w:val="0FDA7A1E"/>
    <w:rsid w:val="0FED7751"/>
    <w:rsid w:val="0FF20274"/>
    <w:rsid w:val="0FF94348"/>
    <w:rsid w:val="0FFE297A"/>
    <w:rsid w:val="10183B0A"/>
    <w:rsid w:val="102A1525"/>
    <w:rsid w:val="103C4234"/>
    <w:rsid w:val="10422DEB"/>
    <w:rsid w:val="105E585E"/>
    <w:rsid w:val="10703A7C"/>
    <w:rsid w:val="10901F49"/>
    <w:rsid w:val="10953945"/>
    <w:rsid w:val="10D77E6A"/>
    <w:rsid w:val="10DC543E"/>
    <w:rsid w:val="10FB37AB"/>
    <w:rsid w:val="110258D4"/>
    <w:rsid w:val="110A4333"/>
    <w:rsid w:val="11145782"/>
    <w:rsid w:val="1122342A"/>
    <w:rsid w:val="11233B4B"/>
    <w:rsid w:val="11296E7D"/>
    <w:rsid w:val="11301FEB"/>
    <w:rsid w:val="117A6EA8"/>
    <w:rsid w:val="118F4C8D"/>
    <w:rsid w:val="11A83399"/>
    <w:rsid w:val="11D25437"/>
    <w:rsid w:val="11E15093"/>
    <w:rsid w:val="11E86A0B"/>
    <w:rsid w:val="11F54A18"/>
    <w:rsid w:val="121511E1"/>
    <w:rsid w:val="12282CC2"/>
    <w:rsid w:val="122B630F"/>
    <w:rsid w:val="122E56C9"/>
    <w:rsid w:val="12331667"/>
    <w:rsid w:val="12492C39"/>
    <w:rsid w:val="12635AA8"/>
    <w:rsid w:val="12676B40"/>
    <w:rsid w:val="126E269F"/>
    <w:rsid w:val="126F6B43"/>
    <w:rsid w:val="127C6B6A"/>
    <w:rsid w:val="128417EB"/>
    <w:rsid w:val="12AD31C8"/>
    <w:rsid w:val="12C70375"/>
    <w:rsid w:val="13121155"/>
    <w:rsid w:val="131E4123"/>
    <w:rsid w:val="13423C92"/>
    <w:rsid w:val="13451F37"/>
    <w:rsid w:val="13520775"/>
    <w:rsid w:val="13803EED"/>
    <w:rsid w:val="13A83AE0"/>
    <w:rsid w:val="13B32A60"/>
    <w:rsid w:val="13D11138"/>
    <w:rsid w:val="14264FE0"/>
    <w:rsid w:val="1470030E"/>
    <w:rsid w:val="1481346F"/>
    <w:rsid w:val="148812C4"/>
    <w:rsid w:val="14906F77"/>
    <w:rsid w:val="149D101A"/>
    <w:rsid w:val="14C87B1E"/>
    <w:rsid w:val="14D64C58"/>
    <w:rsid w:val="14DB3F57"/>
    <w:rsid w:val="14E1227A"/>
    <w:rsid w:val="14E213CE"/>
    <w:rsid w:val="14F926F4"/>
    <w:rsid w:val="15024E10"/>
    <w:rsid w:val="1519357C"/>
    <w:rsid w:val="153C0833"/>
    <w:rsid w:val="154222ED"/>
    <w:rsid w:val="154D2A40"/>
    <w:rsid w:val="15517628"/>
    <w:rsid w:val="156C1118"/>
    <w:rsid w:val="15811995"/>
    <w:rsid w:val="15852F26"/>
    <w:rsid w:val="15855A9A"/>
    <w:rsid w:val="15A757D6"/>
    <w:rsid w:val="15BA4BD9"/>
    <w:rsid w:val="15CA5E3E"/>
    <w:rsid w:val="15F61BC3"/>
    <w:rsid w:val="15F95E22"/>
    <w:rsid w:val="16055D91"/>
    <w:rsid w:val="1614574D"/>
    <w:rsid w:val="1615355E"/>
    <w:rsid w:val="16452D62"/>
    <w:rsid w:val="164B6F7F"/>
    <w:rsid w:val="164C2F5C"/>
    <w:rsid w:val="165322D8"/>
    <w:rsid w:val="165879BE"/>
    <w:rsid w:val="169721C5"/>
    <w:rsid w:val="16AE2453"/>
    <w:rsid w:val="16B54D41"/>
    <w:rsid w:val="16EB207A"/>
    <w:rsid w:val="16F31B1F"/>
    <w:rsid w:val="16FC64CC"/>
    <w:rsid w:val="17005FBC"/>
    <w:rsid w:val="171C71C2"/>
    <w:rsid w:val="171C7831"/>
    <w:rsid w:val="172F0FEE"/>
    <w:rsid w:val="173A6FFE"/>
    <w:rsid w:val="17800B01"/>
    <w:rsid w:val="178C5AA1"/>
    <w:rsid w:val="17927865"/>
    <w:rsid w:val="17A252C5"/>
    <w:rsid w:val="17A34E0F"/>
    <w:rsid w:val="17B40B34"/>
    <w:rsid w:val="17CD41C6"/>
    <w:rsid w:val="17D3547E"/>
    <w:rsid w:val="17E53404"/>
    <w:rsid w:val="17EE050A"/>
    <w:rsid w:val="17EE4028"/>
    <w:rsid w:val="17EF6030"/>
    <w:rsid w:val="181A12FF"/>
    <w:rsid w:val="183D22E0"/>
    <w:rsid w:val="183D6D9C"/>
    <w:rsid w:val="184376D1"/>
    <w:rsid w:val="18495740"/>
    <w:rsid w:val="184E2D57"/>
    <w:rsid w:val="18675554"/>
    <w:rsid w:val="186F606F"/>
    <w:rsid w:val="18700F1F"/>
    <w:rsid w:val="188579DA"/>
    <w:rsid w:val="18972B56"/>
    <w:rsid w:val="189F35B2"/>
    <w:rsid w:val="18AB01A9"/>
    <w:rsid w:val="18B2387A"/>
    <w:rsid w:val="18D86AC4"/>
    <w:rsid w:val="18DA6CE0"/>
    <w:rsid w:val="18E86D07"/>
    <w:rsid w:val="18F55160"/>
    <w:rsid w:val="19193E63"/>
    <w:rsid w:val="192817FA"/>
    <w:rsid w:val="192D300B"/>
    <w:rsid w:val="19391611"/>
    <w:rsid w:val="193F179F"/>
    <w:rsid w:val="195A686C"/>
    <w:rsid w:val="196F057F"/>
    <w:rsid w:val="19B2593E"/>
    <w:rsid w:val="19CF57ED"/>
    <w:rsid w:val="19E3788E"/>
    <w:rsid w:val="19ED5C2B"/>
    <w:rsid w:val="1A2753D8"/>
    <w:rsid w:val="1A3F150F"/>
    <w:rsid w:val="1A512FD2"/>
    <w:rsid w:val="1A6A7BF0"/>
    <w:rsid w:val="1A7A0F98"/>
    <w:rsid w:val="1A7A7E33"/>
    <w:rsid w:val="1A7C55D5"/>
    <w:rsid w:val="1A7F5513"/>
    <w:rsid w:val="1A8136E8"/>
    <w:rsid w:val="1AA64C89"/>
    <w:rsid w:val="1AAC5020"/>
    <w:rsid w:val="1AAF274E"/>
    <w:rsid w:val="1AB22513"/>
    <w:rsid w:val="1AEB18F1"/>
    <w:rsid w:val="1AF438F3"/>
    <w:rsid w:val="1AFC7022"/>
    <w:rsid w:val="1B097042"/>
    <w:rsid w:val="1B0A6EC1"/>
    <w:rsid w:val="1B3C333B"/>
    <w:rsid w:val="1B701236"/>
    <w:rsid w:val="1B7033F5"/>
    <w:rsid w:val="1B75356E"/>
    <w:rsid w:val="1B830F69"/>
    <w:rsid w:val="1BA20ACB"/>
    <w:rsid w:val="1BA57132"/>
    <w:rsid w:val="1BD712B5"/>
    <w:rsid w:val="1BDE283D"/>
    <w:rsid w:val="1BE37C5A"/>
    <w:rsid w:val="1BFB6717"/>
    <w:rsid w:val="1C142C0E"/>
    <w:rsid w:val="1C4701E9"/>
    <w:rsid w:val="1C4C4F36"/>
    <w:rsid w:val="1C4C79DD"/>
    <w:rsid w:val="1C7444A0"/>
    <w:rsid w:val="1C8C39EE"/>
    <w:rsid w:val="1CB03FE0"/>
    <w:rsid w:val="1CB54B73"/>
    <w:rsid w:val="1D3803C5"/>
    <w:rsid w:val="1D4330A6"/>
    <w:rsid w:val="1D510BDD"/>
    <w:rsid w:val="1D5317A6"/>
    <w:rsid w:val="1D57445C"/>
    <w:rsid w:val="1D5E1C8E"/>
    <w:rsid w:val="1D7977D0"/>
    <w:rsid w:val="1D835251"/>
    <w:rsid w:val="1DAD44F6"/>
    <w:rsid w:val="1DB04195"/>
    <w:rsid w:val="1DF5564D"/>
    <w:rsid w:val="1DFE2663"/>
    <w:rsid w:val="1E0740D4"/>
    <w:rsid w:val="1E256308"/>
    <w:rsid w:val="1E372327"/>
    <w:rsid w:val="1E3C43FD"/>
    <w:rsid w:val="1E42510C"/>
    <w:rsid w:val="1E574350"/>
    <w:rsid w:val="1E644C5A"/>
    <w:rsid w:val="1E7620D5"/>
    <w:rsid w:val="1E786822"/>
    <w:rsid w:val="1E7A3473"/>
    <w:rsid w:val="1E7A7BA1"/>
    <w:rsid w:val="1E7D6E99"/>
    <w:rsid w:val="1EB06519"/>
    <w:rsid w:val="1EE212B4"/>
    <w:rsid w:val="1F071EB1"/>
    <w:rsid w:val="1F0B19A2"/>
    <w:rsid w:val="1F281C4C"/>
    <w:rsid w:val="1F3073CF"/>
    <w:rsid w:val="1F422EEA"/>
    <w:rsid w:val="1F52137F"/>
    <w:rsid w:val="1F525822"/>
    <w:rsid w:val="1F5540B2"/>
    <w:rsid w:val="1F5B64CB"/>
    <w:rsid w:val="1F615A66"/>
    <w:rsid w:val="1F9E214A"/>
    <w:rsid w:val="1FE941BB"/>
    <w:rsid w:val="1FFB7C68"/>
    <w:rsid w:val="20102DA3"/>
    <w:rsid w:val="20541126"/>
    <w:rsid w:val="205B0707"/>
    <w:rsid w:val="20623843"/>
    <w:rsid w:val="206C1C86"/>
    <w:rsid w:val="209A33D6"/>
    <w:rsid w:val="20DE6C42"/>
    <w:rsid w:val="20E50F52"/>
    <w:rsid w:val="20E961E9"/>
    <w:rsid w:val="20F34C8B"/>
    <w:rsid w:val="21042B4C"/>
    <w:rsid w:val="210F306F"/>
    <w:rsid w:val="21246595"/>
    <w:rsid w:val="212A026B"/>
    <w:rsid w:val="212B3850"/>
    <w:rsid w:val="21380EB9"/>
    <w:rsid w:val="214F5F10"/>
    <w:rsid w:val="217C0CE7"/>
    <w:rsid w:val="219263AA"/>
    <w:rsid w:val="21940426"/>
    <w:rsid w:val="21951B96"/>
    <w:rsid w:val="21E74FDB"/>
    <w:rsid w:val="220C0429"/>
    <w:rsid w:val="22131323"/>
    <w:rsid w:val="223809E0"/>
    <w:rsid w:val="224033D2"/>
    <w:rsid w:val="22462CF1"/>
    <w:rsid w:val="22715FC0"/>
    <w:rsid w:val="22743D02"/>
    <w:rsid w:val="227B299A"/>
    <w:rsid w:val="22910A9A"/>
    <w:rsid w:val="22B76661"/>
    <w:rsid w:val="22BA4A34"/>
    <w:rsid w:val="22C2587A"/>
    <w:rsid w:val="22D64AD1"/>
    <w:rsid w:val="22DF73CD"/>
    <w:rsid w:val="22E62A11"/>
    <w:rsid w:val="230D0C43"/>
    <w:rsid w:val="23412BB7"/>
    <w:rsid w:val="235A2EF8"/>
    <w:rsid w:val="235A6A54"/>
    <w:rsid w:val="235C2741"/>
    <w:rsid w:val="23643FEA"/>
    <w:rsid w:val="237044C9"/>
    <w:rsid w:val="23865174"/>
    <w:rsid w:val="23A14683"/>
    <w:rsid w:val="23A55EF2"/>
    <w:rsid w:val="23AB3753"/>
    <w:rsid w:val="23F24EDE"/>
    <w:rsid w:val="240B2444"/>
    <w:rsid w:val="241A61E3"/>
    <w:rsid w:val="24282F9F"/>
    <w:rsid w:val="243454F7"/>
    <w:rsid w:val="24545711"/>
    <w:rsid w:val="245E07C6"/>
    <w:rsid w:val="24661428"/>
    <w:rsid w:val="2477131F"/>
    <w:rsid w:val="248317DC"/>
    <w:rsid w:val="24B67BAB"/>
    <w:rsid w:val="24CD378A"/>
    <w:rsid w:val="24F55CBE"/>
    <w:rsid w:val="24FB09C7"/>
    <w:rsid w:val="25090731"/>
    <w:rsid w:val="25205A7B"/>
    <w:rsid w:val="25212A02"/>
    <w:rsid w:val="25237319"/>
    <w:rsid w:val="252B4B4C"/>
    <w:rsid w:val="2540611D"/>
    <w:rsid w:val="254324AC"/>
    <w:rsid w:val="25565941"/>
    <w:rsid w:val="25592D3B"/>
    <w:rsid w:val="25630325"/>
    <w:rsid w:val="25782370"/>
    <w:rsid w:val="257919A5"/>
    <w:rsid w:val="25933729"/>
    <w:rsid w:val="25983863"/>
    <w:rsid w:val="259D0E7A"/>
    <w:rsid w:val="25A549F2"/>
    <w:rsid w:val="25A95A70"/>
    <w:rsid w:val="25B22E5D"/>
    <w:rsid w:val="25E00E55"/>
    <w:rsid w:val="25E940BF"/>
    <w:rsid w:val="25F54276"/>
    <w:rsid w:val="25FE400E"/>
    <w:rsid w:val="26025181"/>
    <w:rsid w:val="262477ED"/>
    <w:rsid w:val="2643312A"/>
    <w:rsid w:val="265A63BF"/>
    <w:rsid w:val="26D27249"/>
    <w:rsid w:val="26D91F66"/>
    <w:rsid w:val="26F45411"/>
    <w:rsid w:val="26F90F66"/>
    <w:rsid w:val="26FE3B9A"/>
    <w:rsid w:val="27075144"/>
    <w:rsid w:val="271F4D51"/>
    <w:rsid w:val="27221F7E"/>
    <w:rsid w:val="274A004E"/>
    <w:rsid w:val="27606603"/>
    <w:rsid w:val="276E2ACE"/>
    <w:rsid w:val="277B168E"/>
    <w:rsid w:val="27BA6093"/>
    <w:rsid w:val="27C37237"/>
    <w:rsid w:val="27C73ADF"/>
    <w:rsid w:val="27E57AC7"/>
    <w:rsid w:val="27EC60E8"/>
    <w:rsid w:val="28167A8D"/>
    <w:rsid w:val="282C17B9"/>
    <w:rsid w:val="283D06F2"/>
    <w:rsid w:val="285048C9"/>
    <w:rsid w:val="285C6DCA"/>
    <w:rsid w:val="285F2D5E"/>
    <w:rsid w:val="287712E4"/>
    <w:rsid w:val="28A22385"/>
    <w:rsid w:val="28B44E58"/>
    <w:rsid w:val="28B766F6"/>
    <w:rsid w:val="28BF0C2D"/>
    <w:rsid w:val="28CC22FB"/>
    <w:rsid w:val="28E62B38"/>
    <w:rsid w:val="28EA2628"/>
    <w:rsid w:val="2902735E"/>
    <w:rsid w:val="290D6316"/>
    <w:rsid w:val="29277A51"/>
    <w:rsid w:val="29310257"/>
    <w:rsid w:val="293D4E4D"/>
    <w:rsid w:val="293D77EE"/>
    <w:rsid w:val="29591D12"/>
    <w:rsid w:val="296D5007"/>
    <w:rsid w:val="29892889"/>
    <w:rsid w:val="298E736F"/>
    <w:rsid w:val="29954BF1"/>
    <w:rsid w:val="299945C9"/>
    <w:rsid w:val="29A547A1"/>
    <w:rsid w:val="29B278F0"/>
    <w:rsid w:val="29C873D8"/>
    <w:rsid w:val="29E03A2B"/>
    <w:rsid w:val="29E14238"/>
    <w:rsid w:val="29F179E6"/>
    <w:rsid w:val="29F37D72"/>
    <w:rsid w:val="29F574D6"/>
    <w:rsid w:val="2A091548"/>
    <w:rsid w:val="2A105571"/>
    <w:rsid w:val="2A4823D4"/>
    <w:rsid w:val="2A5C1303"/>
    <w:rsid w:val="2A64465C"/>
    <w:rsid w:val="2A72685C"/>
    <w:rsid w:val="2A7B2654"/>
    <w:rsid w:val="2A8E6062"/>
    <w:rsid w:val="2AA131BA"/>
    <w:rsid w:val="2AB139E4"/>
    <w:rsid w:val="2AB53CA5"/>
    <w:rsid w:val="2ACE1AD5"/>
    <w:rsid w:val="2AD441C5"/>
    <w:rsid w:val="2AEF3F25"/>
    <w:rsid w:val="2B065713"/>
    <w:rsid w:val="2B1936BC"/>
    <w:rsid w:val="2B200583"/>
    <w:rsid w:val="2B207E79"/>
    <w:rsid w:val="2B2D2CA0"/>
    <w:rsid w:val="2B465B0F"/>
    <w:rsid w:val="2B5E10AB"/>
    <w:rsid w:val="2B5E3945"/>
    <w:rsid w:val="2B6C5C39"/>
    <w:rsid w:val="2B6F32B8"/>
    <w:rsid w:val="2B7B0CE9"/>
    <w:rsid w:val="2B8A6344"/>
    <w:rsid w:val="2BC33DD5"/>
    <w:rsid w:val="2BCC0ED4"/>
    <w:rsid w:val="2BEC2B5B"/>
    <w:rsid w:val="2BFB2D9E"/>
    <w:rsid w:val="2C00500B"/>
    <w:rsid w:val="2C0B3548"/>
    <w:rsid w:val="2C140A36"/>
    <w:rsid w:val="2C351E0C"/>
    <w:rsid w:val="2C4E2ECE"/>
    <w:rsid w:val="2C6B7F24"/>
    <w:rsid w:val="2C7548FE"/>
    <w:rsid w:val="2C8B2374"/>
    <w:rsid w:val="2C906196"/>
    <w:rsid w:val="2CAE14F2"/>
    <w:rsid w:val="2CD26F7E"/>
    <w:rsid w:val="2CD33B58"/>
    <w:rsid w:val="2CE447DC"/>
    <w:rsid w:val="2CF33A75"/>
    <w:rsid w:val="2D03015C"/>
    <w:rsid w:val="2D4B4E56"/>
    <w:rsid w:val="2D684463"/>
    <w:rsid w:val="2D6D3F2F"/>
    <w:rsid w:val="2D7B4A81"/>
    <w:rsid w:val="2D9C5EBB"/>
    <w:rsid w:val="2DF14458"/>
    <w:rsid w:val="2DF45EAB"/>
    <w:rsid w:val="2E0221C2"/>
    <w:rsid w:val="2E047AD4"/>
    <w:rsid w:val="2E150147"/>
    <w:rsid w:val="2E352597"/>
    <w:rsid w:val="2E56075F"/>
    <w:rsid w:val="2E605496"/>
    <w:rsid w:val="2E790B32"/>
    <w:rsid w:val="2E892A3C"/>
    <w:rsid w:val="2EA65243"/>
    <w:rsid w:val="2EA66FF1"/>
    <w:rsid w:val="2EB55486"/>
    <w:rsid w:val="2EB61BD0"/>
    <w:rsid w:val="2EBC212B"/>
    <w:rsid w:val="2EBD3EB4"/>
    <w:rsid w:val="2EC67693"/>
    <w:rsid w:val="2EEA79FD"/>
    <w:rsid w:val="2EF34BA7"/>
    <w:rsid w:val="2F4E6E58"/>
    <w:rsid w:val="2F4F58DB"/>
    <w:rsid w:val="2F646781"/>
    <w:rsid w:val="2F677CA2"/>
    <w:rsid w:val="2F883D16"/>
    <w:rsid w:val="2F943152"/>
    <w:rsid w:val="2FA01C92"/>
    <w:rsid w:val="2FAD2601"/>
    <w:rsid w:val="2FAF5689"/>
    <w:rsid w:val="2FB84093"/>
    <w:rsid w:val="2FD22068"/>
    <w:rsid w:val="2FDC7C83"/>
    <w:rsid w:val="2FDE310A"/>
    <w:rsid w:val="2FF0459C"/>
    <w:rsid w:val="2FFA3A98"/>
    <w:rsid w:val="30031637"/>
    <w:rsid w:val="3006424D"/>
    <w:rsid w:val="300A7A53"/>
    <w:rsid w:val="30241D40"/>
    <w:rsid w:val="30336FAA"/>
    <w:rsid w:val="304C1E1A"/>
    <w:rsid w:val="30555E1D"/>
    <w:rsid w:val="30801AC4"/>
    <w:rsid w:val="3096515E"/>
    <w:rsid w:val="309C68FD"/>
    <w:rsid w:val="30AB4D93"/>
    <w:rsid w:val="30AE5DA7"/>
    <w:rsid w:val="30B04157"/>
    <w:rsid w:val="30E06F3B"/>
    <w:rsid w:val="30E54727"/>
    <w:rsid w:val="310F54F7"/>
    <w:rsid w:val="3110061D"/>
    <w:rsid w:val="312B0236"/>
    <w:rsid w:val="312D4A00"/>
    <w:rsid w:val="314E6643"/>
    <w:rsid w:val="31A3514D"/>
    <w:rsid w:val="31A35AF4"/>
    <w:rsid w:val="31BA5C48"/>
    <w:rsid w:val="31CD2AE7"/>
    <w:rsid w:val="31F2079F"/>
    <w:rsid w:val="31F826C1"/>
    <w:rsid w:val="32100B57"/>
    <w:rsid w:val="32132BEF"/>
    <w:rsid w:val="3216245A"/>
    <w:rsid w:val="321B51FF"/>
    <w:rsid w:val="32344983"/>
    <w:rsid w:val="323B3EF4"/>
    <w:rsid w:val="323E5792"/>
    <w:rsid w:val="32584AA6"/>
    <w:rsid w:val="328E04C8"/>
    <w:rsid w:val="32947F69"/>
    <w:rsid w:val="329F0927"/>
    <w:rsid w:val="329F4483"/>
    <w:rsid w:val="32B33459"/>
    <w:rsid w:val="32C739DA"/>
    <w:rsid w:val="32D560F7"/>
    <w:rsid w:val="32D63C1D"/>
    <w:rsid w:val="32F10137"/>
    <w:rsid w:val="32FC3CC0"/>
    <w:rsid w:val="33460DA3"/>
    <w:rsid w:val="336606E7"/>
    <w:rsid w:val="33725918"/>
    <w:rsid w:val="33775400"/>
    <w:rsid w:val="338565CE"/>
    <w:rsid w:val="33B406ED"/>
    <w:rsid w:val="33C06DA7"/>
    <w:rsid w:val="33D55942"/>
    <w:rsid w:val="33D62126"/>
    <w:rsid w:val="33D973CB"/>
    <w:rsid w:val="33E42520"/>
    <w:rsid w:val="33E834F8"/>
    <w:rsid w:val="33EA3E24"/>
    <w:rsid w:val="340D7B12"/>
    <w:rsid w:val="34281FF2"/>
    <w:rsid w:val="344F63AB"/>
    <w:rsid w:val="346F4329"/>
    <w:rsid w:val="349920B7"/>
    <w:rsid w:val="349F6E6B"/>
    <w:rsid w:val="34BB30CA"/>
    <w:rsid w:val="34BB5BED"/>
    <w:rsid w:val="34CD7C13"/>
    <w:rsid w:val="34CE54F3"/>
    <w:rsid w:val="34D348B8"/>
    <w:rsid w:val="34D675A0"/>
    <w:rsid w:val="34E95E89"/>
    <w:rsid w:val="34EB1C02"/>
    <w:rsid w:val="350A3954"/>
    <w:rsid w:val="351A6C3B"/>
    <w:rsid w:val="353A1F38"/>
    <w:rsid w:val="358C16EE"/>
    <w:rsid w:val="35B53FBD"/>
    <w:rsid w:val="35B73430"/>
    <w:rsid w:val="35BD6B78"/>
    <w:rsid w:val="35C12962"/>
    <w:rsid w:val="36046A9F"/>
    <w:rsid w:val="36070CBD"/>
    <w:rsid w:val="36174C78"/>
    <w:rsid w:val="36176A26"/>
    <w:rsid w:val="36303204"/>
    <w:rsid w:val="36405F1E"/>
    <w:rsid w:val="36460DF3"/>
    <w:rsid w:val="36714388"/>
    <w:rsid w:val="367C093A"/>
    <w:rsid w:val="36877708"/>
    <w:rsid w:val="36926214"/>
    <w:rsid w:val="36AE2163"/>
    <w:rsid w:val="36B13E31"/>
    <w:rsid w:val="36BD137C"/>
    <w:rsid w:val="36C55724"/>
    <w:rsid w:val="370C5E5F"/>
    <w:rsid w:val="371357B7"/>
    <w:rsid w:val="37163DA6"/>
    <w:rsid w:val="373F6235"/>
    <w:rsid w:val="376B6B2A"/>
    <w:rsid w:val="37720A90"/>
    <w:rsid w:val="37927335"/>
    <w:rsid w:val="37A10C9D"/>
    <w:rsid w:val="37A15E2C"/>
    <w:rsid w:val="37B00EE0"/>
    <w:rsid w:val="37B207B5"/>
    <w:rsid w:val="37C70758"/>
    <w:rsid w:val="37F336B4"/>
    <w:rsid w:val="37FA3748"/>
    <w:rsid w:val="38026FEC"/>
    <w:rsid w:val="380A7A66"/>
    <w:rsid w:val="38673C95"/>
    <w:rsid w:val="386A6ECE"/>
    <w:rsid w:val="38837A89"/>
    <w:rsid w:val="3895301B"/>
    <w:rsid w:val="38A5656B"/>
    <w:rsid w:val="38BE40B7"/>
    <w:rsid w:val="38C52A81"/>
    <w:rsid w:val="38DC5243"/>
    <w:rsid w:val="391D4354"/>
    <w:rsid w:val="3925145A"/>
    <w:rsid w:val="394E096D"/>
    <w:rsid w:val="395361B1"/>
    <w:rsid w:val="396401D4"/>
    <w:rsid w:val="396C0E37"/>
    <w:rsid w:val="39810D86"/>
    <w:rsid w:val="398E34A3"/>
    <w:rsid w:val="39B12AF4"/>
    <w:rsid w:val="39B631B6"/>
    <w:rsid w:val="39C42A21"/>
    <w:rsid w:val="39C600D4"/>
    <w:rsid w:val="39E135D3"/>
    <w:rsid w:val="39EF1D0A"/>
    <w:rsid w:val="3A1F40FB"/>
    <w:rsid w:val="3A374703"/>
    <w:rsid w:val="3A6D30B9"/>
    <w:rsid w:val="3A9305A9"/>
    <w:rsid w:val="3AA840F1"/>
    <w:rsid w:val="3ABC05A1"/>
    <w:rsid w:val="3ABC5104"/>
    <w:rsid w:val="3AD60C5E"/>
    <w:rsid w:val="3ADB6274"/>
    <w:rsid w:val="3ADD4F67"/>
    <w:rsid w:val="3AE01ADD"/>
    <w:rsid w:val="3AEC70D1"/>
    <w:rsid w:val="3AED463D"/>
    <w:rsid w:val="3B14542D"/>
    <w:rsid w:val="3B4F2866"/>
    <w:rsid w:val="3B4F45B3"/>
    <w:rsid w:val="3B5B5607"/>
    <w:rsid w:val="3B7075DA"/>
    <w:rsid w:val="3B7F6CC2"/>
    <w:rsid w:val="3B8531F2"/>
    <w:rsid w:val="3B8A0B02"/>
    <w:rsid w:val="3B9C1EA7"/>
    <w:rsid w:val="3BB30F9F"/>
    <w:rsid w:val="3BE64ED1"/>
    <w:rsid w:val="3BF10314"/>
    <w:rsid w:val="3C0E1F39"/>
    <w:rsid w:val="3C170C34"/>
    <w:rsid w:val="3C233397"/>
    <w:rsid w:val="3C2F30FE"/>
    <w:rsid w:val="3C326368"/>
    <w:rsid w:val="3C3C0F95"/>
    <w:rsid w:val="3C463BC1"/>
    <w:rsid w:val="3C5F6A31"/>
    <w:rsid w:val="3C8E21F4"/>
    <w:rsid w:val="3CC64D02"/>
    <w:rsid w:val="3CCD6091"/>
    <w:rsid w:val="3CD10AB9"/>
    <w:rsid w:val="3CD34F03"/>
    <w:rsid w:val="3CFE4085"/>
    <w:rsid w:val="3D05582A"/>
    <w:rsid w:val="3D1D0DC6"/>
    <w:rsid w:val="3D3B1BEC"/>
    <w:rsid w:val="3D456496"/>
    <w:rsid w:val="3D510A70"/>
    <w:rsid w:val="3D7B02B0"/>
    <w:rsid w:val="3D931088"/>
    <w:rsid w:val="3D9C5107"/>
    <w:rsid w:val="3DCF45F7"/>
    <w:rsid w:val="3DD073CD"/>
    <w:rsid w:val="3DE3029B"/>
    <w:rsid w:val="3E0B50C2"/>
    <w:rsid w:val="3E1A5306"/>
    <w:rsid w:val="3E1C5698"/>
    <w:rsid w:val="3E481E73"/>
    <w:rsid w:val="3E5C591E"/>
    <w:rsid w:val="3E693ACF"/>
    <w:rsid w:val="3E7013C9"/>
    <w:rsid w:val="3E846C23"/>
    <w:rsid w:val="3E8C37E4"/>
    <w:rsid w:val="3E912611"/>
    <w:rsid w:val="3E941450"/>
    <w:rsid w:val="3E976956"/>
    <w:rsid w:val="3EB43826"/>
    <w:rsid w:val="3EB67DE4"/>
    <w:rsid w:val="3ED3777F"/>
    <w:rsid w:val="3EE776E7"/>
    <w:rsid w:val="3F102FF5"/>
    <w:rsid w:val="3F4E0208"/>
    <w:rsid w:val="3F6760F4"/>
    <w:rsid w:val="3F697EE6"/>
    <w:rsid w:val="3F732F1F"/>
    <w:rsid w:val="3F85110C"/>
    <w:rsid w:val="3FA847C8"/>
    <w:rsid w:val="3FA921DF"/>
    <w:rsid w:val="3FAD7E19"/>
    <w:rsid w:val="3FB05F21"/>
    <w:rsid w:val="3FB928FC"/>
    <w:rsid w:val="3FBB0576"/>
    <w:rsid w:val="3FCA4B09"/>
    <w:rsid w:val="40045E29"/>
    <w:rsid w:val="40210BCD"/>
    <w:rsid w:val="40273D0A"/>
    <w:rsid w:val="402D0C02"/>
    <w:rsid w:val="40381A73"/>
    <w:rsid w:val="404448BC"/>
    <w:rsid w:val="40700B2B"/>
    <w:rsid w:val="407318C7"/>
    <w:rsid w:val="40863632"/>
    <w:rsid w:val="409A344A"/>
    <w:rsid w:val="40DC2D46"/>
    <w:rsid w:val="410D73A4"/>
    <w:rsid w:val="412C6529"/>
    <w:rsid w:val="412F10C8"/>
    <w:rsid w:val="413461C7"/>
    <w:rsid w:val="41534409"/>
    <w:rsid w:val="4177481D"/>
    <w:rsid w:val="417E3DFD"/>
    <w:rsid w:val="41990C37"/>
    <w:rsid w:val="41B75542"/>
    <w:rsid w:val="41BB0BAE"/>
    <w:rsid w:val="41EC6FB9"/>
    <w:rsid w:val="421502BE"/>
    <w:rsid w:val="42154762"/>
    <w:rsid w:val="42274495"/>
    <w:rsid w:val="42407784"/>
    <w:rsid w:val="42601D1C"/>
    <w:rsid w:val="426A0AEE"/>
    <w:rsid w:val="4288284B"/>
    <w:rsid w:val="428F7CAE"/>
    <w:rsid w:val="42937435"/>
    <w:rsid w:val="42A81132"/>
    <w:rsid w:val="42AB3D4E"/>
    <w:rsid w:val="42BC1E8E"/>
    <w:rsid w:val="42D32448"/>
    <w:rsid w:val="42D5047B"/>
    <w:rsid w:val="42D737C5"/>
    <w:rsid w:val="42E859D2"/>
    <w:rsid w:val="42EE04C4"/>
    <w:rsid w:val="42F87BBC"/>
    <w:rsid w:val="4347161B"/>
    <w:rsid w:val="438521E6"/>
    <w:rsid w:val="43982047"/>
    <w:rsid w:val="43A0183F"/>
    <w:rsid w:val="43B60522"/>
    <w:rsid w:val="43BE3CB6"/>
    <w:rsid w:val="43CF0940"/>
    <w:rsid w:val="43EA39CC"/>
    <w:rsid w:val="43FF6E82"/>
    <w:rsid w:val="440305EA"/>
    <w:rsid w:val="440914D5"/>
    <w:rsid w:val="44091E87"/>
    <w:rsid w:val="441E438F"/>
    <w:rsid w:val="442543CF"/>
    <w:rsid w:val="443D3AFC"/>
    <w:rsid w:val="443D616C"/>
    <w:rsid w:val="445C3D64"/>
    <w:rsid w:val="44615A3C"/>
    <w:rsid w:val="44693C31"/>
    <w:rsid w:val="446B68BB"/>
    <w:rsid w:val="44782D86"/>
    <w:rsid w:val="449E6441"/>
    <w:rsid w:val="44BB7768"/>
    <w:rsid w:val="44EE4DF6"/>
    <w:rsid w:val="45246588"/>
    <w:rsid w:val="4528429D"/>
    <w:rsid w:val="452D1715"/>
    <w:rsid w:val="453018B3"/>
    <w:rsid w:val="4530540F"/>
    <w:rsid w:val="454C7A6D"/>
    <w:rsid w:val="4550738E"/>
    <w:rsid w:val="456357E4"/>
    <w:rsid w:val="456B28EB"/>
    <w:rsid w:val="4575061B"/>
    <w:rsid w:val="4588349D"/>
    <w:rsid w:val="45935824"/>
    <w:rsid w:val="45944C2F"/>
    <w:rsid w:val="45981778"/>
    <w:rsid w:val="45AB5068"/>
    <w:rsid w:val="45C45AE5"/>
    <w:rsid w:val="45DB3EF9"/>
    <w:rsid w:val="45EF4393"/>
    <w:rsid w:val="45F12DF0"/>
    <w:rsid w:val="45F34DBA"/>
    <w:rsid w:val="45FC1B37"/>
    <w:rsid w:val="46124A6B"/>
    <w:rsid w:val="46893028"/>
    <w:rsid w:val="46AA745D"/>
    <w:rsid w:val="46B43140"/>
    <w:rsid w:val="46BD2CD2"/>
    <w:rsid w:val="46F72688"/>
    <w:rsid w:val="47154451"/>
    <w:rsid w:val="473E2065"/>
    <w:rsid w:val="47426DE7"/>
    <w:rsid w:val="4766336A"/>
    <w:rsid w:val="47721D0E"/>
    <w:rsid w:val="477C3936"/>
    <w:rsid w:val="477E6905"/>
    <w:rsid w:val="47854F06"/>
    <w:rsid w:val="478D4D9A"/>
    <w:rsid w:val="478F3D69"/>
    <w:rsid w:val="479C4FDD"/>
    <w:rsid w:val="47AE56B9"/>
    <w:rsid w:val="47C337F0"/>
    <w:rsid w:val="47DD1C15"/>
    <w:rsid w:val="47E211C1"/>
    <w:rsid w:val="47F975FE"/>
    <w:rsid w:val="480212E4"/>
    <w:rsid w:val="48084421"/>
    <w:rsid w:val="482806F4"/>
    <w:rsid w:val="482F5E51"/>
    <w:rsid w:val="4845378F"/>
    <w:rsid w:val="48777A65"/>
    <w:rsid w:val="48831CF9"/>
    <w:rsid w:val="48945CB4"/>
    <w:rsid w:val="48B30830"/>
    <w:rsid w:val="48BD345D"/>
    <w:rsid w:val="48C66850"/>
    <w:rsid w:val="490D6193"/>
    <w:rsid w:val="491C0184"/>
    <w:rsid w:val="491D3EFC"/>
    <w:rsid w:val="49415E3C"/>
    <w:rsid w:val="49441EA0"/>
    <w:rsid w:val="49441FCD"/>
    <w:rsid w:val="494B2817"/>
    <w:rsid w:val="494E2307"/>
    <w:rsid w:val="496B25B5"/>
    <w:rsid w:val="497172CF"/>
    <w:rsid w:val="49847D44"/>
    <w:rsid w:val="49AE2DA6"/>
    <w:rsid w:val="49D942C7"/>
    <w:rsid w:val="49DC4942"/>
    <w:rsid w:val="49DC5B65"/>
    <w:rsid w:val="4A0A5FD2"/>
    <w:rsid w:val="4A547DF1"/>
    <w:rsid w:val="4A58168F"/>
    <w:rsid w:val="4A7B35D0"/>
    <w:rsid w:val="4AAB7D42"/>
    <w:rsid w:val="4AC55CAB"/>
    <w:rsid w:val="4AEA6060"/>
    <w:rsid w:val="4AF57CD3"/>
    <w:rsid w:val="4B086E4C"/>
    <w:rsid w:val="4B1B446B"/>
    <w:rsid w:val="4B35377F"/>
    <w:rsid w:val="4B414BEA"/>
    <w:rsid w:val="4B4E2A92"/>
    <w:rsid w:val="4B543985"/>
    <w:rsid w:val="4B663938"/>
    <w:rsid w:val="4B907E28"/>
    <w:rsid w:val="4B9D663D"/>
    <w:rsid w:val="4B9E16D5"/>
    <w:rsid w:val="4BA05DDC"/>
    <w:rsid w:val="4BA54615"/>
    <w:rsid w:val="4BA821A3"/>
    <w:rsid w:val="4BC60DBE"/>
    <w:rsid w:val="4BCD2911"/>
    <w:rsid w:val="4BD72A88"/>
    <w:rsid w:val="4BE0018F"/>
    <w:rsid w:val="4C324162"/>
    <w:rsid w:val="4C755A0A"/>
    <w:rsid w:val="4C7B78B7"/>
    <w:rsid w:val="4C87000A"/>
    <w:rsid w:val="4C8C4B93"/>
    <w:rsid w:val="4CAA3CF8"/>
    <w:rsid w:val="4CB6269D"/>
    <w:rsid w:val="4CCE3E8B"/>
    <w:rsid w:val="4D3B2BA3"/>
    <w:rsid w:val="4D6404C6"/>
    <w:rsid w:val="4D8149A2"/>
    <w:rsid w:val="4D9F3131"/>
    <w:rsid w:val="4D9F660C"/>
    <w:rsid w:val="4DA86AD1"/>
    <w:rsid w:val="4DC62994"/>
    <w:rsid w:val="4DCE1C69"/>
    <w:rsid w:val="4DDF5C24"/>
    <w:rsid w:val="4DE61D30"/>
    <w:rsid w:val="4DF53699"/>
    <w:rsid w:val="4E0F02B7"/>
    <w:rsid w:val="4E1C4782"/>
    <w:rsid w:val="4E3715BC"/>
    <w:rsid w:val="4E434405"/>
    <w:rsid w:val="4E485577"/>
    <w:rsid w:val="4E611709"/>
    <w:rsid w:val="4E7A565C"/>
    <w:rsid w:val="4EB26E94"/>
    <w:rsid w:val="4EB85701"/>
    <w:rsid w:val="4EC866B8"/>
    <w:rsid w:val="4ED96754"/>
    <w:rsid w:val="4F0A09C7"/>
    <w:rsid w:val="4F1B0EDE"/>
    <w:rsid w:val="4F22226C"/>
    <w:rsid w:val="4F675ED1"/>
    <w:rsid w:val="4F6B59C1"/>
    <w:rsid w:val="4F9111A0"/>
    <w:rsid w:val="4F9667B6"/>
    <w:rsid w:val="4FAB2261"/>
    <w:rsid w:val="4FE7423D"/>
    <w:rsid w:val="4FEE65F2"/>
    <w:rsid w:val="4FFC4DBA"/>
    <w:rsid w:val="50146059"/>
    <w:rsid w:val="502838B2"/>
    <w:rsid w:val="50502E09"/>
    <w:rsid w:val="50575F45"/>
    <w:rsid w:val="505D6E1C"/>
    <w:rsid w:val="506B7C43"/>
    <w:rsid w:val="50764B0E"/>
    <w:rsid w:val="50970A38"/>
    <w:rsid w:val="50AB080A"/>
    <w:rsid w:val="50BF7989"/>
    <w:rsid w:val="50C94DEE"/>
    <w:rsid w:val="50D61560"/>
    <w:rsid w:val="50DC0454"/>
    <w:rsid w:val="50DE6667"/>
    <w:rsid w:val="50F149A8"/>
    <w:rsid w:val="50F778E8"/>
    <w:rsid w:val="50FB4B23"/>
    <w:rsid w:val="510D12CF"/>
    <w:rsid w:val="51114346"/>
    <w:rsid w:val="511D2CEB"/>
    <w:rsid w:val="51346287"/>
    <w:rsid w:val="515A51CB"/>
    <w:rsid w:val="516F2029"/>
    <w:rsid w:val="51965DB1"/>
    <w:rsid w:val="51C63383"/>
    <w:rsid w:val="51D47D26"/>
    <w:rsid w:val="51E918A9"/>
    <w:rsid w:val="52151C14"/>
    <w:rsid w:val="521E122F"/>
    <w:rsid w:val="522B7331"/>
    <w:rsid w:val="52462715"/>
    <w:rsid w:val="524F605E"/>
    <w:rsid w:val="526A6404"/>
    <w:rsid w:val="528462EE"/>
    <w:rsid w:val="52C5188C"/>
    <w:rsid w:val="52F42171"/>
    <w:rsid w:val="52FA531C"/>
    <w:rsid w:val="53095C1D"/>
    <w:rsid w:val="53332C9A"/>
    <w:rsid w:val="53395DD6"/>
    <w:rsid w:val="533E432B"/>
    <w:rsid w:val="53486FAE"/>
    <w:rsid w:val="53516F43"/>
    <w:rsid w:val="535E2ADD"/>
    <w:rsid w:val="53670B95"/>
    <w:rsid w:val="53673A64"/>
    <w:rsid w:val="536A5F90"/>
    <w:rsid w:val="53837970"/>
    <w:rsid w:val="53A918FA"/>
    <w:rsid w:val="53BA2C20"/>
    <w:rsid w:val="53C669A8"/>
    <w:rsid w:val="53CB0622"/>
    <w:rsid w:val="53CF4D5F"/>
    <w:rsid w:val="542A6735"/>
    <w:rsid w:val="542C6BE9"/>
    <w:rsid w:val="542E3B32"/>
    <w:rsid w:val="545A4256"/>
    <w:rsid w:val="5463060E"/>
    <w:rsid w:val="5467585E"/>
    <w:rsid w:val="54700CFE"/>
    <w:rsid w:val="54843081"/>
    <w:rsid w:val="54A83213"/>
    <w:rsid w:val="54BF122A"/>
    <w:rsid w:val="54C6369A"/>
    <w:rsid w:val="54CA318A"/>
    <w:rsid w:val="54D626F0"/>
    <w:rsid w:val="54DC4C6B"/>
    <w:rsid w:val="54E83610"/>
    <w:rsid w:val="54EA55DA"/>
    <w:rsid w:val="54F86346"/>
    <w:rsid w:val="55015040"/>
    <w:rsid w:val="55100639"/>
    <w:rsid w:val="552179EF"/>
    <w:rsid w:val="5531145B"/>
    <w:rsid w:val="55504D6C"/>
    <w:rsid w:val="55670560"/>
    <w:rsid w:val="556D3890"/>
    <w:rsid w:val="557A53F5"/>
    <w:rsid w:val="55AE2293"/>
    <w:rsid w:val="55BA1450"/>
    <w:rsid w:val="55C83AC7"/>
    <w:rsid w:val="55CA4A35"/>
    <w:rsid w:val="55D6790C"/>
    <w:rsid w:val="55E95892"/>
    <w:rsid w:val="55EB6B99"/>
    <w:rsid w:val="55EE2754"/>
    <w:rsid w:val="55F951C9"/>
    <w:rsid w:val="55F97C24"/>
    <w:rsid w:val="55FA6781"/>
    <w:rsid w:val="560E52F8"/>
    <w:rsid w:val="56264DB7"/>
    <w:rsid w:val="56396F53"/>
    <w:rsid w:val="56537AC2"/>
    <w:rsid w:val="565C60E0"/>
    <w:rsid w:val="567C4958"/>
    <w:rsid w:val="568832FC"/>
    <w:rsid w:val="56CF0F2B"/>
    <w:rsid w:val="57193F55"/>
    <w:rsid w:val="57396991"/>
    <w:rsid w:val="574134AB"/>
    <w:rsid w:val="57607DD5"/>
    <w:rsid w:val="5778511F"/>
    <w:rsid w:val="577B69BD"/>
    <w:rsid w:val="57907B94"/>
    <w:rsid w:val="57C25303"/>
    <w:rsid w:val="57DA5C9F"/>
    <w:rsid w:val="57DB3900"/>
    <w:rsid w:val="58226E39"/>
    <w:rsid w:val="587C5ADF"/>
    <w:rsid w:val="589349B9"/>
    <w:rsid w:val="58953D89"/>
    <w:rsid w:val="58B24661"/>
    <w:rsid w:val="58F46D9E"/>
    <w:rsid w:val="58F5454D"/>
    <w:rsid w:val="58FF53CC"/>
    <w:rsid w:val="590146BB"/>
    <w:rsid w:val="5903322E"/>
    <w:rsid w:val="590A624B"/>
    <w:rsid w:val="59322735"/>
    <w:rsid w:val="59540730"/>
    <w:rsid w:val="598C3104"/>
    <w:rsid w:val="59C26B25"/>
    <w:rsid w:val="59C97EB4"/>
    <w:rsid w:val="59CD6113"/>
    <w:rsid w:val="59D82D15"/>
    <w:rsid w:val="59E22D24"/>
    <w:rsid w:val="59F916C8"/>
    <w:rsid w:val="59F91E1B"/>
    <w:rsid w:val="59FF6BCE"/>
    <w:rsid w:val="5A007652"/>
    <w:rsid w:val="5A04713E"/>
    <w:rsid w:val="5A1B7FE4"/>
    <w:rsid w:val="5A2734CC"/>
    <w:rsid w:val="5A533C21"/>
    <w:rsid w:val="5A696D40"/>
    <w:rsid w:val="5A84202D"/>
    <w:rsid w:val="5A982AA9"/>
    <w:rsid w:val="5AA227E8"/>
    <w:rsid w:val="5AA77AC9"/>
    <w:rsid w:val="5AA93841"/>
    <w:rsid w:val="5AC8016B"/>
    <w:rsid w:val="5AEE3DA1"/>
    <w:rsid w:val="5B0F5B9D"/>
    <w:rsid w:val="5B465534"/>
    <w:rsid w:val="5B58250C"/>
    <w:rsid w:val="5B880BF6"/>
    <w:rsid w:val="5B8878FB"/>
    <w:rsid w:val="5B9C6F02"/>
    <w:rsid w:val="5BB4374A"/>
    <w:rsid w:val="5BB73B97"/>
    <w:rsid w:val="5BBD57F6"/>
    <w:rsid w:val="5BC56459"/>
    <w:rsid w:val="5BC70423"/>
    <w:rsid w:val="5BC85F49"/>
    <w:rsid w:val="5BEF4B21"/>
    <w:rsid w:val="5BEF788C"/>
    <w:rsid w:val="5C334263"/>
    <w:rsid w:val="5C3830CF"/>
    <w:rsid w:val="5C425CFC"/>
    <w:rsid w:val="5C806824"/>
    <w:rsid w:val="5C961BA3"/>
    <w:rsid w:val="5CA93FCD"/>
    <w:rsid w:val="5CAF23B8"/>
    <w:rsid w:val="5CB169DD"/>
    <w:rsid w:val="5CB8787E"/>
    <w:rsid w:val="5CE21787"/>
    <w:rsid w:val="5CE64ED2"/>
    <w:rsid w:val="5CF80AB0"/>
    <w:rsid w:val="5CFF44DA"/>
    <w:rsid w:val="5D1F7DEB"/>
    <w:rsid w:val="5D355860"/>
    <w:rsid w:val="5D423E51"/>
    <w:rsid w:val="5D6F0D72"/>
    <w:rsid w:val="5D832D40"/>
    <w:rsid w:val="5D973E25"/>
    <w:rsid w:val="5DAA3B58"/>
    <w:rsid w:val="5DCE1875"/>
    <w:rsid w:val="5DD07337"/>
    <w:rsid w:val="5DDA4491"/>
    <w:rsid w:val="5DDD65A9"/>
    <w:rsid w:val="5DF270A4"/>
    <w:rsid w:val="5DF32E0F"/>
    <w:rsid w:val="5DF63241"/>
    <w:rsid w:val="5E0F7E5F"/>
    <w:rsid w:val="5E175FEC"/>
    <w:rsid w:val="5E1A5CC4"/>
    <w:rsid w:val="5E5E4943"/>
    <w:rsid w:val="5E7423B8"/>
    <w:rsid w:val="5E8425FB"/>
    <w:rsid w:val="5EA902B4"/>
    <w:rsid w:val="5ECE328C"/>
    <w:rsid w:val="5ED66BCF"/>
    <w:rsid w:val="5EDA20C9"/>
    <w:rsid w:val="5EDD1D0C"/>
    <w:rsid w:val="5EE72B8A"/>
    <w:rsid w:val="5EFA28BD"/>
    <w:rsid w:val="5F061140"/>
    <w:rsid w:val="5F0B6879"/>
    <w:rsid w:val="5F1102BF"/>
    <w:rsid w:val="5F1B1AC8"/>
    <w:rsid w:val="5F473629"/>
    <w:rsid w:val="5F5246E5"/>
    <w:rsid w:val="5F5A5C34"/>
    <w:rsid w:val="5F6932F3"/>
    <w:rsid w:val="5F7428B8"/>
    <w:rsid w:val="5F8C1A1B"/>
    <w:rsid w:val="5F9868FC"/>
    <w:rsid w:val="5F9C5B9A"/>
    <w:rsid w:val="5FAB405D"/>
    <w:rsid w:val="5FAE5E7F"/>
    <w:rsid w:val="5FB92F67"/>
    <w:rsid w:val="5FBE255F"/>
    <w:rsid w:val="5FC42758"/>
    <w:rsid w:val="5FD20928"/>
    <w:rsid w:val="5FE00612"/>
    <w:rsid w:val="5FF23595"/>
    <w:rsid w:val="60082DB8"/>
    <w:rsid w:val="600C2790"/>
    <w:rsid w:val="6012196E"/>
    <w:rsid w:val="6017689B"/>
    <w:rsid w:val="60234A74"/>
    <w:rsid w:val="604310A8"/>
    <w:rsid w:val="606049A2"/>
    <w:rsid w:val="60812D36"/>
    <w:rsid w:val="60F577E0"/>
    <w:rsid w:val="60F939D2"/>
    <w:rsid w:val="612260FC"/>
    <w:rsid w:val="614545F5"/>
    <w:rsid w:val="614B11AE"/>
    <w:rsid w:val="61573FF7"/>
    <w:rsid w:val="61674842"/>
    <w:rsid w:val="61A14CB0"/>
    <w:rsid w:val="61BF57E5"/>
    <w:rsid w:val="61C64CD9"/>
    <w:rsid w:val="61C73AA4"/>
    <w:rsid w:val="61D373F6"/>
    <w:rsid w:val="61F335F4"/>
    <w:rsid w:val="621243C2"/>
    <w:rsid w:val="622814F0"/>
    <w:rsid w:val="623C4714"/>
    <w:rsid w:val="627C6C94"/>
    <w:rsid w:val="62832486"/>
    <w:rsid w:val="62BC0A11"/>
    <w:rsid w:val="62C63D90"/>
    <w:rsid w:val="62D11B87"/>
    <w:rsid w:val="62FD198C"/>
    <w:rsid w:val="63091321"/>
    <w:rsid w:val="63554566"/>
    <w:rsid w:val="63581D11"/>
    <w:rsid w:val="63696EF0"/>
    <w:rsid w:val="638C5AAE"/>
    <w:rsid w:val="639135ED"/>
    <w:rsid w:val="639F3A33"/>
    <w:rsid w:val="63B35731"/>
    <w:rsid w:val="64162A77"/>
    <w:rsid w:val="641978AA"/>
    <w:rsid w:val="641B1C16"/>
    <w:rsid w:val="64485E79"/>
    <w:rsid w:val="644B6318"/>
    <w:rsid w:val="64572560"/>
    <w:rsid w:val="64583F7D"/>
    <w:rsid w:val="646F78AA"/>
    <w:rsid w:val="64925346"/>
    <w:rsid w:val="649B41FB"/>
    <w:rsid w:val="64B61035"/>
    <w:rsid w:val="64D00FA4"/>
    <w:rsid w:val="64D1388F"/>
    <w:rsid w:val="64F63B27"/>
    <w:rsid w:val="651E1380"/>
    <w:rsid w:val="65207849"/>
    <w:rsid w:val="6523624A"/>
    <w:rsid w:val="654A27C5"/>
    <w:rsid w:val="654C1999"/>
    <w:rsid w:val="654D3744"/>
    <w:rsid w:val="6557243B"/>
    <w:rsid w:val="657333CA"/>
    <w:rsid w:val="657C4929"/>
    <w:rsid w:val="659A2704"/>
    <w:rsid w:val="65BB16A5"/>
    <w:rsid w:val="65C60DEB"/>
    <w:rsid w:val="65CF5D11"/>
    <w:rsid w:val="65EE4441"/>
    <w:rsid w:val="660F7371"/>
    <w:rsid w:val="662F4609"/>
    <w:rsid w:val="6655487D"/>
    <w:rsid w:val="66626B78"/>
    <w:rsid w:val="66671509"/>
    <w:rsid w:val="666B40A1"/>
    <w:rsid w:val="668A1C0E"/>
    <w:rsid w:val="66932D11"/>
    <w:rsid w:val="66A31A8D"/>
    <w:rsid w:val="66B9305E"/>
    <w:rsid w:val="66C51A03"/>
    <w:rsid w:val="66E413AA"/>
    <w:rsid w:val="66E54BDC"/>
    <w:rsid w:val="66FD73EF"/>
    <w:rsid w:val="66FF1B1C"/>
    <w:rsid w:val="670D5158"/>
    <w:rsid w:val="670E13C4"/>
    <w:rsid w:val="67193AFD"/>
    <w:rsid w:val="671F4074"/>
    <w:rsid w:val="676C61D9"/>
    <w:rsid w:val="677834CC"/>
    <w:rsid w:val="67797F52"/>
    <w:rsid w:val="67804D58"/>
    <w:rsid w:val="67900263"/>
    <w:rsid w:val="679A4C3E"/>
    <w:rsid w:val="67A878DD"/>
    <w:rsid w:val="67AF7FBD"/>
    <w:rsid w:val="67B101D9"/>
    <w:rsid w:val="67B15CBB"/>
    <w:rsid w:val="67B5213F"/>
    <w:rsid w:val="67C95523"/>
    <w:rsid w:val="67DD0FCE"/>
    <w:rsid w:val="67DD4A65"/>
    <w:rsid w:val="67E15701"/>
    <w:rsid w:val="67EB5499"/>
    <w:rsid w:val="67FA4374"/>
    <w:rsid w:val="680B54ED"/>
    <w:rsid w:val="68586516"/>
    <w:rsid w:val="685A617B"/>
    <w:rsid w:val="6861575B"/>
    <w:rsid w:val="68901713"/>
    <w:rsid w:val="68925915"/>
    <w:rsid w:val="689C2C37"/>
    <w:rsid w:val="68A11FFC"/>
    <w:rsid w:val="68AF2326"/>
    <w:rsid w:val="68F55EA4"/>
    <w:rsid w:val="69136081"/>
    <w:rsid w:val="691C4044"/>
    <w:rsid w:val="69232F01"/>
    <w:rsid w:val="69401815"/>
    <w:rsid w:val="694E2E67"/>
    <w:rsid w:val="69531548"/>
    <w:rsid w:val="695B0033"/>
    <w:rsid w:val="697B0A9F"/>
    <w:rsid w:val="6985191D"/>
    <w:rsid w:val="698931BC"/>
    <w:rsid w:val="698A3A92"/>
    <w:rsid w:val="69A2427D"/>
    <w:rsid w:val="69A267ED"/>
    <w:rsid w:val="69BE1F6D"/>
    <w:rsid w:val="69D76646"/>
    <w:rsid w:val="69E77EE2"/>
    <w:rsid w:val="6A010FA4"/>
    <w:rsid w:val="6A024D1C"/>
    <w:rsid w:val="6A211646"/>
    <w:rsid w:val="6A254264"/>
    <w:rsid w:val="6A5030BB"/>
    <w:rsid w:val="6A5C60A8"/>
    <w:rsid w:val="6A5D3D37"/>
    <w:rsid w:val="6A5E6230"/>
    <w:rsid w:val="6A5F46D7"/>
    <w:rsid w:val="6A6652AB"/>
    <w:rsid w:val="6A892D47"/>
    <w:rsid w:val="6A8C669E"/>
    <w:rsid w:val="6AB029CA"/>
    <w:rsid w:val="6AF1726A"/>
    <w:rsid w:val="6B23780D"/>
    <w:rsid w:val="6B362ECF"/>
    <w:rsid w:val="6B3727A3"/>
    <w:rsid w:val="6B5275DD"/>
    <w:rsid w:val="6B574BF4"/>
    <w:rsid w:val="6B6A20FA"/>
    <w:rsid w:val="6B7A7C19"/>
    <w:rsid w:val="6B8579B3"/>
    <w:rsid w:val="6B9E36A5"/>
    <w:rsid w:val="6BB47FE9"/>
    <w:rsid w:val="6BB81B36"/>
    <w:rsid w:val="6BB92B21"/>
    <w:rsid w:val="6BBB33D4"/>
    <w:rsid w:val="6BDB3A77"/>
    <w:rsid w:val="6BE446D9"/>
    <w:rsid w:val="6C117498"/>
    <w:rsid w:val="6C1256EA"/>
    <w:rsid w:val="6C134FBF"/>
    <w:rsid w:val="6C3A69EF"/>
    <w:rsid w:val="6C46393E"/>
    <w:rsid w:val="6C4724F8"/>
    <w:rsid w:val="6C5F5B34"/>
    <w:rsid w:val="6C7E3E2B"/>
    <w:rsid w:val="6CA804F0"/>
    <w:rsid w:val="6CB70040"/>
    <w:rsid w:val="6CC05BD2"/>
    <w:rsid w:val="6CDE381E"/>
    <w:rsid w:val="6CE74794"/>
    <w:rsid w:val="6CF02273"/>
    <w:rsid w:val="6CF03552"/>
    <w:rsid w:val="6CF15813"/>
    <w:rsid w:val="6D284A9A"/>
    <w:rsid w:val="6D335ADB"/>
    <w:rsid w:val="6D4145C6"/>
    <w:rsid w:val="6D4573FA"/>
    <w:rsid w:val="6D4930A8"/>
    <w:rsid w:val="6D4F0ACA"/>
    <w:rsid w:val="6D6316BC"/>
    <w:rsid w:val="6D690A1C"/>
    <w:rsid w:val="6D6C2BD8"/>
    <w:rsid w:val="6D7050FB"/>
    <w:rsid w:val="6D745F31"/>
    <w:rsid w:val="6D7E43C8"/>
    <w:rsid w:val="6D874FCC"/>
    <w:rsid w:val="6DA64353"/>
    <w:rsid w:val="6DAE1443"/>
    <w:rsid w:val="6DBD711E"/>
    <w:rsid w:val="6DD16EDF"/>
    <w:rsid w:val="6DE31072"/>
    <w:rsid w:val="6DE673BD"/>
    <w:rsid w:val="6DFA4688"/>
    <w:rsid w:val="6E180A12"/>
    <w:rsid w:val="6E1868BC"/>
    <w:rsid w:val="6E2C2CD7"/>
    <w:rsid w:val="6E4347BC"/>
    <w:rsid w:val="6E545A10"/>
    <w:rsid w:val="6E5827C5"/>
    <w:rsid w:val="6E702016"/>
    <w:rsid w:val="6E8E3F38"/>
    <w:rsid w:val="6EA8673C"/>
    <w:rsid w:val="6EBA521A"/>
    <w:rsid w:val="6EC25149"/>
    <w:rsid w:val="6EEA6E01"/>
    <w:rsid w:val="6EFC4430"/>
    <w:rsid w:val="6EFC733D"/>
    <w:rsid w:val="6F05054D"/>
    <w:rsid w:val="6F1E6154"/>
    <w:rsid w:val="6F364088"/>
    <w:rsid w:val="6F4A3340"/>
    <w:rsid w:val="6F5056C7"/>
    <w:rsid w:val="6F561205"/>
    <w:rsid w:val="6F644D8C"/>
    <w:rsid w:val="6F8A37EA"/>
    <w:rsid w:val="6F8C57B4"/>
    <w:rsid w:val="6F9738AD"/>
    <w:rsid w:val="6F975F07"/>
    <w:rsid w:val="6FC07A2A"/>
    <w:rsid w:val="6FC310CC"/>
    <w:rsid w:val="6FCC2D1C"/>
    <w:rsid w:val="6FF1003D"/>
    <w:rsid w:val="7007058E"/>
    <w:rsid w:val="70100533"/>
    <w:rsid w:val="701632CF"/>
    <w:rsid w:val="701724AD"/>
    <w:rsid w:val="701A2DBF"/>
    <w:rsid w:val="701B08E6"/>
    <w:rsid w:val="704C1195"/>
    <w:rsid w:val="705A4F29"/>
    <w:rsid w:val="70657F69"/>
    <w:rsid w:val="70980188"/>
    <w:rsid w:val="70A502B0"/>
    <w:rsid w:val="70AA2456"/>
    <w:rsid w:val="70B9023A"/>
    <w:rsid w:val="70BB57E5"/>
    <w:rsid w:val="70C544BD"/>
    <w:rsid w:val="70D332C5"/>
    <w:rsid w:val="70EA7203"/>
    <w:rsid w:val="710E21F8"/>
    <w:rsid w:val="71123A97"/>
    <w:rsid w:val="713C264C"/>
    <w:rsid w:val="71566079"/>
    <w:rsid w:val="719264B5"/>
    <w:rsid w:val="71BB70F6"/>
    <w:rsid w:val="71EC1EE8"/>
    <w:rsid w:val="71EF7177"/>
    <w:rsid w:val="71FE0973"/>
    <w:rsid w:val="72016846"/>
    <w:rsid w:val="72090B93"/>
    <w:rsid w:val="721675B7"/>
    <w:rsid w:val="721F6691"/>
    <w:rsid w:val="72203F91"/>
    <w:rsid w:val="724310E1"/>
    <w:rsid w:val="724F4CA3"/>
    <w:rsid w:val="72677E12"/>
    <w:rsid w:val="72842E2A"/>
    <w:rsid w:val="729624A5"/>
    <w:rsid w:val="72A46970"/>
    <w:rsid w:val="72A76F10"/>
    <w:rsid w:val="72E71792"/>
    <w:rsid w:val="72F21DD2"/>
    <w:rsid w:val="72FE123B"/>
    <w:rsid w:val="72FF44EF"/>
    <w:rsid w:val="73017D4B"/>
    <w:rsid w:val="730E46C6"/>
    <w:rsid w:val="73273C76"/>
    <w:rsid w:val="73357566"/>
    <w:rsid w:val="73503C89"/>
    <w:rsid w:val="735C2EDA"/>
    <w:rsid w:val="736379D0"/>
    <w:rsid w:val="73661E78"/>
    <w:rsid w:val="7375030D"/>
    <w:rsid w:val="73755FED"/>
    <w:rsid w:val="73793565"/>
    <w:rsid w:val="738A1D3A"/>
    <w:rsid w:val="73972979"/>
    <w:rsid w:val="73B07597"/>
    <w:rsid w:val="73EA4857"/>
    <w:rsid w:val="74031DBD"/>
    <w:rsid w:val="7409142B"/>
    <w:rsid w:val="74103112"/>
    <w:rsid w:val="7427082C"/>
    <w:rsid w:val="743854A8"/>
    <w:rsid w:val="74462F94"/>
    <w:rsid w:val="745002DF"/>
    <w:rsid w:val="74592F8C"/>
    <w:rsid w:val="7487479C"/>
    <w:rsid w:val="749A2651"/>
    <w:rsid w:val="74A94712"/>
    <w:rsid w:val="74AD2475"/>
    <w:rsid w:val="74BD1F6B"/>
    <w:rsid w:val="74C045DA"/>
    <w:rsid w:val="74C325D6"/>
    <w:rsid w:val="74DF6386"/>
    <w:rsid w:val="74E842CC"/>
    <w:rsid w:val="74FA4F6E"/>
    <w:rsid w:val="75047B9A"/>
    <w:rsid w:val="751D6D20"/>
    <w:rsid w:val="7521699E"/>
    <w:rsid w:val="75265D63"/>
    <w:rsid w:val="752A387D"/>
    <w:rsid w:val="75343302"/>
    <w:rsid w:val="75375CF6"/>
    <w:rsid w:val="753E013A"/>
    <w:rsid w:val="75423258"/>
    <w:rsid w:val="755B48BF"/>
    <w:rsid w:val="755B6F34"/>
    <w:rsid w:val="75D0079E"/>
    <w:rsid w:val="75E31EA6"/>
    <w:rsid w:val="75F96FD3"/>
    <w:rsid w:val="761107C1"/>
    <w:rsid w:val="76124539"/>
    <w:rsid w:val="763C3081"/>
    <w:rsid w:val="76487F5B"/>
    <w:rsid w:val="764F3097"/>
    <w:rsid w:val="76571F4C"/>
    <w:rsid w:val="76800EB8"/>
    <w:rsid w:val="76982A54"/>
    <w:rsid w:val="769E7B7B"/>
    <w:rsid w:val="76AF3B36"/>
    <w:rsid w:val="76B178AE"/>
    <w:rsid w:val="76C46D13"/>
    <w:rsid w:val="76E122CE"/>
    <w:rsid w:val="76EE28B0"/>
    <w:rsid w:val="770F317F"/>
    <w:rsid w:val="771864B5"/>
    <w:rsid w:val="774C5829"/>
    <w:rsid w:val="77786A3D"/>
    <w:rsid w:val="77913DAB"/>
    <w:rsid w:val="77AF64E3"/>
    <w:rsid w:val="77B05DB7"/>
    <w:rsid w:val="77BC650A"/>
    <w:rsid w:val="77CE3CFB"/>
    <w:rsid w:val="781E1931"/>
    <w:rsid w:val="78452407"/>
    <w:rsid w:val="78454752"/>
    <w:rsid w:val="7875580A"/>
    <w:rsid w:val="7892370F"/>
    <w:rsid w:val="78AC2A23"/>
    <w:rsid w:val="78B14677"/>
    <w:rsid w:val="78CE68FB"/>
    <w:rsid w:val="78E33F6B"/>
    <w:rsid w:val="78E42E2F"/>
    <w:rsid w:val="78F06734"/>
    <w:rsid w:val="79071789"/>
    <w:rsid w:val="7928798C"/>
    <w:rsid w:val="79295E21"/>
    <w:rsid w:val="79305402"/>
    <w:rsid w:val="79330A4E"/>
    <w:rsid w:val="79B55907"/>
    <w:rsid w:val="79BF33E8"/>
    <w:rsid w:val="79C77364"/>
    <w:rsid w:val="79E12A28"/>
    <w:rsid w:val="79E14263"/>
    <w:rsid w:val="79F006ED"/>
    <w:rsid w:val="7A001C71"/>
    <w:rsid w:val="7A03340A"/>
    <w:rsid w:val="7A041F73"/>
    <w:rsid w:val="7A296689"/>
    <w:rsid w:val="7A3E0513"/>
    <w:rsid w:val="7A460C55"/>
    <w:rsid w:val="7A46335B"/>
    <w:rsid w:val="7A7E3F4B"/>
    <w:rsid w:val="7A8D3168"/>
    <w:rsid w:val="7A9869EE"/>
    <w:rsid w:val="7A993CB5"/>
    <w:rsid w:val="7A9E0040"/>
    <w:rsid w:val="7AB45BBF"/>
    <w:rsid w:val="7ABE2599"/>
    <w:rsid w:val="7AF86711"/>
    <w:rsid w:val="7B0F1047"/>
    <w:rsid w:val="7B38234C"/>
    <w:rsid w:val="7B385D41"/>
    <w:rsid w:val="7B593A32"/>
    <w:rsid w:val="7B5F1512"/>
    <w:rsid w:val="7B6C46EB"/>
    <w:rsid w:val="7B7A2964"/>
    <w:rsid w:val="7B933A26"/>
    <w:rsid w:val="7B95779E"/>
    <w:rsid w:val="7BA94FF8"/>
    <w:rsid w:val="7BAE260E"/>
    <w:rsid w:val="7BBD2B10"/>
    <w:rsid w:val="7BCF76DB"/>
    <w:rsid w:val="7BE81EEB"/>
    <w:rsid w:val="7BF00308"/>
    <w:rsid w:val="7C091F3A"/>
    <w:rsid w:val="7C0E5BCD"/>
    <w:rsid w:val="7C325EB6"/>
    <w:rsid w:val="7C373157"/>
    <w:rsid w:val="7C506A73"/>
    <w:rsid w:val="7C521773"/>
    <w:rsid w:val="7C5B6663"/>
    <w:rsid w:val="7C60616F"/>
    <w:rsid w:val="7C6E2AF2"/>
    <w:rsid w:val="7C73357D"/>
    <w:rsid w:val="7C79470D"/>
    <w:rsid w:val="7C7A6994"/>
    <w:rsid w:val="7C831CEC"/>
    <w:rsid w:val="7CB41EA6"/>
    <w:rsid w:val="7CC77E2B"/>
    <w:rsid w:val="7CCD11BA"/>
    <w:rsid w:val="7CD2103B"/>
    <w:rsid w:val="7CE33B35"/>
    <w:rsid w:val="7CF64086"/>
    <w:rsid w:val="7D0B583E"/>
    <w:rsid w:val="7D0C4C05"/>
    <w:rsid w:val="7D173E21"/>
    <w:rsid w:val="7D2C63F2"/>
    <w:rsid w:val="7D325948"/>
    <w:rsid w:val="7D4F6073"/>
    <w:rsid w:val="7D587C41"/>
    <w:rsid w:val="7D6D6DA4"/>
    <w:rsid w:val="7D99109C"/>
    <w:rsid w:val="7DA10339"/>
    <w:rsid w:val="7DBB3986"/>
    <w:rsid w:val="7DBF4FA6"/>
    <w:rsid w:val="7DDA593C"/>
    <w:rsid w:val="7E0E7217"/>
    <w:rsid w:val="7E1379CC"/>
    <w:rsid w:val="7E217BCA"/>
    <w:rsid w:val="7E4E00D8"/>
    <w:rsid w:val="7E5751DF"/>
    <w:rsid w:val="7E69680B"/>
    <w:rsid w:val="7EA83C8C"/>
    <w:rsid w:val="7EE12CFA"/>
    <w:rsid w:val="7EEA3A8F"/>
    <w:rsid w:val="7EF31742"/>
    <w:rsid w:val="7F0D5B25"/>
    <w:rsid w:val="7F392B36"/>
    <w:rsid w:val="7F3C07E9"/>
    <w:rsid w:val="7F460DAF"/>
    <w:rsid w:val="7F562D63"/>
    <w:rsid w:val="7F6A22B0"/>
    <w:rsid w:val="7F6F0306"/>
    <w:rsid w:val="7F7C1922"/>
    <w:rsid w:val="7F966C81"/>
    <w:rsid w:val="7F973C53"/>
    <w:rsid w:val="7FE32740"/>
    <w:rsid w:val="7FE900B8"/>
  </w:rsids>
  <m:mathPr>
    <m:mathFont m:val="Cambria Math"/>
    <m:brkBin m:val="before"/>
    <m:brkBinSub m:val="--"/>
    <m:smallFrac m:val="1"/>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semiHidden="0" w:name="heading 3"/>
    <w:lsdException w:qFormat="1" w:uiPriority="0"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99" w:name="toc 9"/>
    <w:lsdException w:qFormat="1" w:unhideWhenUsed="0" w:uiPriority="0" w:semiHidden="0" w:name="Normal Indent"/>
    <w:lsdException w:qFormat="1"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autoRedefine/>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46"/>
    <w:autoRedefine/>
    <w:qFormat/>
    <w:uiPriority w:val="99"/>
    <w:pPr>
      <w:keepNext/>
      <w:keepLines/>
      <w:spacing w:before="260" w:after="260" w:line="416" w:lineRule="auto"/>
      <w:outlineLvl w:val="1"/>
    </w:pPr>
    <w:rPr>
      <w:rFonts w:ascii="Arial" w:hAnsi="Arial" w:eastAsia="黑体"/>
      <w:b/>
      <w:bCs/>
      <w:kern w:val="0"/>
      <w:sz w:val="32"/>
      <w:szCs w:val="32"/>
    </w:rPr>
  </w:style>
  <w:style w:type="paragraph" w:styleId="4">
    <w:name w:val="heading 3"/>
    <w:basedOn w:val="1"/>
    <w:next w:val="1"/>
    <w:autoRedefine/>
    <w:unhideWhenUsed/>
    <w:qFormat/>
    <w:uiPriority w:val="0"/>
    <w:pPr>
      <w:keepNext/>
      <w:keepLines/>
      <w:widowControl w:val="0"/>
      <w:spacing w:before="260" w:after="260" w:line="416" w:lineRule="auto"/>
      <w:jc w:val="both"/>
      <w:outlineLvl w:val="2"/>
    </w:pPr>
    <w:rPr>
      <w:rFonts w:ascii="Times New Roman" w:hAnsi="Times New Roman" w:eastAsia="宋体" w:cs="Times New Roman"/>
      <w:b/>
      <w:bCs/>
      <w:kern w:val="2"/>
      <w:sz w:val="32"/>
      <w:szCs w:val="32"/>
      <w:lang w:val="en-US" w:eastAsia="zh-CN" w:bidi="ar-SA"/>
    </w:rPr>
  </w:style>
  <w:style w:type="paragraph" w:styleId="5">
    <w:name w:val="heading 4"/>
    <w:basedOn w:val="1"/>
    <w:next w:val="1"/>
    <w:autoRedefine/>
    <w:unhideWhenUsed/>
    <w:qFormat/>
    <w:uiPriority w:val="0"/>
    <w:pPr>
      <w:spacing w:before="100" w:beforeAutospacing="1" w:after="100" w:afterAutospacing="1"/>
      <w:jc w:val="left"/>
      <w:outlineLvl w:val="3"/>
    </w:pPr>
    <w:rPr>
      <w:rFonts w:hint="eastAsia" w:ascii="宋体" w:hAnsi="宋体"/>
      <w:b/>
      <w:kern w:val="0"/>
      <w:sz w:val="24"/>
    </w:rPr>
  </w:style>
  <w:style w:type="paragraph" w:styleId="6">
    <w:name w:val="heading 6"/>
    <w:basedOn w:val="1"/>
    <w:next w:val="1"/>
    <w:autoRedefine/>
    <w:unhideWhenUsed/>
    <w:qFormat/>
    <w:uiPriority w:val="0"/>
    <w:pPr>
      <w:spacing w:before="100" w:beforeAutospacing="1" w:after="100" w:afterAutospacing="1"/>
      <w:jc w:val="left"/>
      <w:outlineLvl w:val="5"/>
    </w:pPr>
    <w:rPr>
      <w:rFonts w:hint="eastAsia" w:ascii="宋体" w:hAnsi="宋体"/>
      <w:b/>
      <w:kern w:val="0"/>
      <w:sz w:val="15"/>
      <w:szCs w:val="15"/>
    </w:rPr>
  </w:style>
  <w:style w:type="character" w:default="1" w:styleId="30">
    <w:name w:val="Default Paragraph Font"/>
    <w:autoRedefine/>
    <w:semiHidden/>
    <w:unhideWhenUsed/>
    <w:qFormat/>
    <w:uiPriority w:val="1"/>
  </w:style>
  <w:style w:type="table" w:default="1" w:styleId="28">
    <w:name w:val="Normal Table"/>
    <w:autoRedefine/>
    <w:semiHidden/>
    <w:unhideWhenUsed/>
    <w:qFormat/>
    <w:uiPriority w:val="99"/>
    <w:tblPr>
      <w:tblCellMar>
        <w:top w:w="0" w:type="dxa"/>
        <w:left w:w="108" w:type="dxa"/>
        <w:bottom w:w="0" w:type="dxa"/>
        <w:right w:w="108" w:type="dxa"/>
      </w:tblCellMar>
    </w:tblPr>
  </w:style>
  <w:style w:type="paragraph" w:styleId="7">
    <w:name w:val="Normal Indent"/>
    <w:basedOn w:val="1"/>
    <w:next w:val="1"/>
    <w:link w:val="45"/>
    <w:autoRedefine/>
    <w:qFormat/>
    <w:uiPriority w:val="0"/>
    <w:pPr>
      <w:spacing w:line="360" w:lineRule="auto"/>
      <w:ind w:firstLine="420"/>
    </w:pPr>
    <w:rPr>
      <w:rFonts w:ascii="Tahoma" w:hAnsi="Tahoma"/>
      <w:sz w:val="24"/>
      <w:szCs w:val="20"/>
    </w:rPr>
  </w:style>
  <w:style w:type="paragraph" w:styleId="8">
    <w:name w:val="Document Map"/>
    <w:basedOn w:val="1"/>
    <w:autoRedefine/>
    <w:semiHidden/>
    <w:qFormat/>
    <w:uiPriority w:val="0"/>
    <w:pPr>
      <w:shd w:val="clear" w:color="auto" w:fill="000080"/>
    </w:pPr>
  </w:style>
  <w:style w:type="paragraph" w:styleId="9">
    <w:name w:val="annotation text"/>
    <w:basedOn w:val="1"/>
    <w:autoRedefine/>
    <w:semiHidden/>
    <w:qFormat/>
    <w:uiPriority w:val="0"/>
    <w:pPr>
      <w:jc w:val="left"/>
    </w:pPr>
  </w:style>
  <w:style w:type="paragraph" w:styleId="10">
    <w:name w:val="Body Text"/>
    <w:basedOn w:val="1"/>
    <w:autoRedefine/>
    <w:qFormat/>
    <w:uiPriority w:val="0"/>
    <w:pPr>
      <w:spacing w:afterLines="50" w:line="360" w:lineRule="auto"/>
    </w:pPr>
    <w:rPr>
      <w:rFonts w:ascii="宋体" w:hAnsi="宋体"/>
      <w:color w:val="000000"/>
      <w:sz w:val="24"/>
    </w:rPr>
  </w:style>
  <w:style w:type="paragraph" w:styleId="11">
    <w:name w:val="Body Text Indent"/>
    <w:basedOn w:val="1"/>
    <w:autoRedefine/>
    <w:qFormat/>
    <w:uiPriority w:val="0"/>
    <w:pPr>
      <w:spacing w:after="120"/>
      <w:ind w:left="420" w:leftChars="200"/>
    </w:pPr>
  </w:style>
  <w:style w:type="paragraph" w:styleId="12">
    <w:name w:val="Plain Text"/>
    <w:basedOn w:val="1"/>
    <w:link w:val="47"/>
    <w:autoRedefine/>
    <w:qFormat/>
    <w:uiPriority w:val="0"/>
    <w:rPr>
      <w:rFonts w:ascii="宋体" w:hAnsi="Courier New"/>
      <w:szCs w:val="20"/>
    </w:rPr>
  </w:style>
  <w:style w:type="paragraph" w:styleId="13">
    <w:name w:val="Body Text Indent 2"/>
    <w:basedOn w:val="1"/>
    <w:autoRedefine/>
    <w:qFormat/>
    <w:uiPriority w:val="0"/>
    <w:pPr>
      <w:spacing w:afterLines="50" w:line="300" w:lineRule="exact"/>
      <w:ind w:firstLine="480" w:firstLineChars="200"/>
    </w:pPr>
    <w:rPr>
      <w:color w:val="FF0000"/>
      <w:sz w:val="24"/>
    </w:rPr>
  </w:style>
  <w:style w:type="paragraph" w:styleId="14">
    <w:name w:val="Balloon Text"/>
    <w:basedOn w:val="1"/>
    <w:autoRedefine/>
    <w:semiHidden/>
    <w:qFormat/>
    <w:uiPriority w:val="0"/>
    <w:rPr>
      <w:sz w:val="18"/>
      <w:szCs w:val="18"/>
    </w:rPr>
  </w:style>
  <w:style w:type="paragraph" w:styleId="15">
    <w:name w:val="footer"/>
    <w:basedOn w:val="1"/>
    <w:link w:val="48"/>
    <w:autoRedefine/>
    <w:qFormat/>
    <w:uiPriority w:val="0"/>
    <w:pPr>
      <w:tabs>
        <w:tab w:val="center" w:pos="4153"/>
        <w:tab w:val="right" w:pos="8306"/>
      </w:tabs>
      <w:snapToGrid w:val="0"/>
      <w:jc w:val="left"/>
    </w:pPr>
    <w:rPr>
      <w:rFonts w:ascii="Tahoma" w:hAnsi="Tahoma"/>
      <w:sz w:val="18"/>
      <w:szCs w:val="18"/>
    </w:rPr>
  </w:style>
  <w:style w:type="paragraph" w:styleId="16">
    <w:name w:val="header"/>
    <w:basedOn w:val="1"/>
    <w:link w:val="49"/>
    <w:autoRedefine/>
    <w:qFormat/>
    <w:uiPriority w:val="0"/>
    <w:pPr>
      <w:pBdr>
        <w:bottom w:val="single" w:color="auto" w:sz="6" w:space="1"/>
      </w:pBdr>
      <w:tabs>
        <w:tab w:val="center" w:pos="4153"/>
        <w:tab w:val="right" w:pos="8306"/>
      </w:tabs>
      <w:snapToGrid w:val="0"/>
      <w:jc w:val="center"/>
    </w:pPr>
    <w:rPr>
      <w:rFonts w:ascii="Tahoma" w:hAnsi="Tahoma"/>
      <w:sz w:val="18"/>
      <w:szCs w:val="18"/>
    </w:rPr>
  </w:style>
  <w:style w:type="paragraph" w:styleId="17">
    <w:name w:val="toc 1"/>
    <w:basedOn w:val="1"/>
    <w:next w:val="1"/>
    <w:autoRedefine/>
    <w:qFormat/>
    <w:uiPriority w:val="0"/>
    <w:pPr>
      <w:spacing w:before="120" w:after="120"/>
      <w:jc w:val="left"/>
    </w:pPr>
    <w:rPr>
      <w:b/>
      <w:bCs/>
      <w:caps/>
      <w:sz w:val="20"/>
      <w:szCs w:val="20"/>
    </w:rPr>
  </w:style>
  <w:style w:type="paragraph" w:styleId="18">
    <w:name w:val="footnote text"/>
    <w:basedOn w:val="1"/>
    <w:autoRedefine/>
    <w:qFormat/>
    <w:uiPriority w:val="0"/>
    <w:pPr>
      <w:snapToGrid w:val="0"/>
      <w:jc w:val="left"/>
    </w:pPr>
    <w:rPr>
      <w:sz w:val="18"/>
      <w:szCs w:val="18"/>
    </w:rPr>
  </w:style>
  <w:style w:type="paragraph" w:styleId="19">
    <w:name w:val="toc 2"/>
    <w:basedOn w:val="1"/>
    <w:next w:val="1"/>
    <w:autoRedefine/>
    <w:qFormat/>
    <w:uiPriority w:val="0"/>
    <w:pPr>
      <w:ind w:left="210"/>
      <w:jc w:val="left"/>
    </w:pPr>
    <w:rPr>
      <w:smallCaps/>
      <w:sz w:val="20"/>
      <w:szCs w:val="20"/>
    </w:rPr>
  </w:style>
  <w:style w:type="paragraph" w:styleId="20">
    <w:name w:val="toc 9"/>
    <w:basedOn w:val="1"/>
    <w:next w:val="1"/>
    <w:autoRedefine/>
    <w:semiHidden/>
    <w:qFormat/>
    <w:uiPriority w:val="99"/>
    <w:pPr>
      <w:ind w:left="3360" w:leftChars="1600"/>
    </w:pPr>
  </w:style>
  <w:style w:type="paragraph" w:styleId="21">
    <w:name w:val="Body Text 2"/>
    <w:basedOn w:val="1"/>
    <w:autoRedefine/>
    <w:qFormat/>
    <w:uiPriority w:val="0"/>
    <w:rPr>
      <w:rFonts w:ascii="楷体_GB2312" w:hAnsi="Copperplate Gothic Bold" w:eastAsia="楷体_GB2312"/>
      <w:sz w:val="28"/>
    </w:rPr>
  </w:style>
  <w:style w:type="paragraph" w:styleId="22">
    <w:name w:val="HTML Preformatted"/>
    <w:basedOn w:val="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23">
    <w:name w:val="Normal (Web)"/>
    <w:basedOn w:val="1"/>
    <w:next w:val="1"/>
    <w:autoRedefine/>
    <w:qFormat/>
    <w:uiPriority w:val="0"/>
    <w:pPr>
      <w:widowControl/>
      <w:spacing w:before="100" w:beforeAutospacing="1" w:after="100" w:afterAutospacing="1"/>
      <w:jc w:val="left"/>
    </w:pPr>
    <w:rPr>
      <w:rFonts w:ascii="宋体" w:hAnsi="宋体" w:cs="宋体"/>
      <w:kern w:val="0"/>
      <w:sz w:val="24"/>
    </w:rPr>
  </w:style>
  <w:style w:type="paragraph" w:styleId="24">
    <w:name w:val="Title"/>
    <w:basedOn w:val="1"/>
    <w:next w:val="1"/>
    <w:autoRedefine/>
    <w:qFormat/>
    <w:uiPriority w:val="0"/>
    <w:pPr>
      <w:spacing w:before="240" w:after="60"/>
      <w:jc w:val="center"/>
      <w:outlineLvl w:val="0"/>
    </w:pPr>
    <w:rPr>
      <w:rFonts w:ascii="Arial" w:hAnsi="Arial" w:cs="Arial"/>
      <w:b/>
      <w:bCs/>
      <w:sz w:val="32"/>
      <w:szCs w:val="32"/>
    </w:rPr>
  </w:style>
  <w:style w:type="paragraph" w:styleId="25">
    <w:name w:val="annotation subject"/>
    <w:basedOn w:val="9"/>
    <w:next w:val="9"/>
    <w:autoRedefine/>
    <w:semiHidden/>
    <w:qFormat/>
    <w:uiPriority w:val="0"/>
    <w:rPr>
      <w:b/>
      <w:bCs/>
    </w:rPr>
  </w:style>
  <w:style w:type="paragraph" w:styleId="26">
    <w:name w:val="Body Text First Indent"/>
    <w:basedOn w:val="10"/>
    <w:autoRedefine/>
    <w:unhideWhenUsed/>
    <w:qFormat/>
    <w:uiPriority w:val="0"/>
    <w:pPr>
      <w:spacing w:after="120" w:line="240" w:lineRule="auto"/>
      <w:ind w:firstLine="420" w:firstLineChars="100"/>
    </w:pPr>
    <w:rPr>
      <w:rFonts w:ascii="Times New Roman" w:hAnsi="Times New Roman"/>
      <w:color w:val="auto"/>
      <w:sz w:val="18"/>
      <w:szCs w:val="18"/>
    </w:rPr>
  </w:style>
  <w:style w:type="paragraph" w:styleId="27">
    <w:name w:val="Body Text First Indent 2"/>
    <w:basedOn w:val="11"/>
    <w:autoRedefine/>
    <w:unhideWhenUsed/>
    <w:qFormat/>
    <w:uiPriority w:val="99"/>
    <w:pPr>
      <w:ind w:firstLine="420" w:firstLineChars="200"/>
    </w:pPr>
    <w:rPr>
      <w:kern w:val="0"/>
      <w:sz w:val="20"/>
    </w:rPr>
  </w:style>
  <w:style w:type="table" w:styleId="29">
    <w:name w:val="Table Grid"/>
    <w:basedOn w:val="2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1">
    <w:name w:val="Strong"/>
    <w:autoRedefine/>
    <w:qFormat/>
    <w:uiPriority w:val="0"/>
    <w:rPr>
      <w:rFonts w:ascii="Tahoma" w:hAnsi="Tahoma"/>
      <w:b/>
      <w:sz w:val="24"/>
      <w:szCs w:val="20"/>
    </w:rPr>
  </w:style>
  <w:style w:type="character" w:styleId="32">
    <w:name w:val="page number"/>
    <w:basedOn w:val="30"/>
    <w:autoRedefine/>
    <w:qFormat/>
    <w:uiPriority w:val="0"/>
  </w:style>
  <w:style w:type="character" w:styleId="33">
    <w:name w:val="FollowedHyperlink"/>
    <w:autoRedefine/>
    <w:qFormat/>
    <w:uiPriority w:val="0"/>
    <w:rPr>
      <w:rFonts w:ascii="Tahoma" w:hAnsi="Tahoma"/>
      <w:color w:val="800080"/>
      <w:sz w:val="24"/>
      <w:szCs w:val="20"/>
      <w:u w:val="none"/>
    </w:rPr>
  </w:style>
  <w:style w:type="character" w:styleId="34">
    <w:name w:val="Emphasis"/>
    <w:autoRedefine/>
    <w:qFormat/>
    <w:uiPriority w:val="0"/>
    <w:rPr>
      <w:rFonts w:ascii="Tahoma" w:hAnsi="Tahoma"/>
      <w:sz w:val="24"/>
      <w:szCs w:val="20"/>
    </w:rPr>
  </w:style>
  <w:style w:type="character" w:styleId="35">
    <w:name w:val="HTML Definition"/>
    <w:autoRedefine/>
    <w:qFormat/>
    <w:uiPriority w:val="0"/>
    <w:rPr>
      <w:rFonts w:ascii="Tahoma" w:hAnsi="Tahoma"/>
      <w:i/>
      <w:sz w:val="24"/>
      <w:szCs w:val="20"/>
    </w:rPr>
  </w:style>
  <w:style w:type="character" w:styleId="36">
    <w:name w:val="Hyperlink"/>
    <w:basedOn w:val="30"/>
    <w:autoRedefine/>
    <w:qFormat/>
    <w:uiPriority w:val="0"/>
    <w:rPr>
      <w:rFonts w:ascii="Tahoma" w:hAnsi="Tahoma"/>
      <w:color w:val="0000FF"/>
      <w:sz w:val="24"/>
      <w:szCs w:val="20"/>
      <w:u w:val="none"/>
    </w:rPr>
  </w:style>
  <w:style w:type="character" w:styleId="37">
    <w:name w:val="HTML Code"/>
    <w:autoRedefine/>
    <w:qFormat/>
    <w:uiPriority w:val="0"/>
    <w:rPr>
      <w:rFonts w:hint="default" w:ascii="Consolas" w:hAnsi="Consolas" w:eastAsia="Consolas" w:cs="Consolas"/>
      <w:color w:val="C7254E"/>
      <w:sz w:val="21"/>
      <w:szCs w:val="21"/>
      <w:shd w:val="clear" w:color="auto" w:fill="F9F2F4"/>
    </w:rPr>
  </w:style>
  <w:style w:type="character" w:styleId="38">
    <w:name w:val="annotation reference"/>
    <w:basedOn w:val="30"/>
    <w:autoRedefine/>
    <w:semiHidden/>
    <w:qFormat/>
    <w:uiPriority w:val="0"/>
    <w:rPr>
      <w:sz w:val="21"/>
      <w:szCs w:val="21"/>
    </w:rPr>
  </w:style>
  <w:style w:type="character" w:styleId="39">
    <w:name w:val="HTML Keyboard"/>
    <w:autoRedefine/>
    <w:qFormat/>
    <w:uiPriority w:val="0"/>
    <w:rPr>
      <w:rFonts w:ascii="Consolas" w:hAnsi="Consolas" w:eastAsia="Consolas" w:cs="Consolas"/>
      <w:color w:val="FFFFFF"/>
      <w:sz w:val="21"/>
      <w:szCs w:val="21"/>
      <w:shd w:val="clear" w:color="auto" w:fill="333333"/>
    </w:rPr>
  </w:style>
  <w:style w:type="character" w:styleId="40">
    <w:name w:val="HTML Sample"/>
    <w:autoRedefine/>
    <w:qFormat/>
    <w:uiPriority w:val="0"/>
    <w:rPr>
      <w:rFonts w:hint="default" w:ascii="Consolas" w:hAnsi="Consolas" w:eastAsia="Consolas" w:cs="Consolas"/>
      <w:sz w:val="21"/>
      <w:szCs w:val="21"/>
    </w:rPr>
  </w:style>
  <w:style w:type="paragraph" w:customStyle="1" w:styleId="41">
    <w:name w:val="toc 11"/>
    <w:next w:val="1"/>
    <w:autoRedefine/>
    <w:qFormat/>
    <w:uiPriority w:val="0"/>
    <w:pPr>
      <w:wordWrap w:val="0"/>
      <w:jc w:val="both"/>
    </w:pPr>
    <w:rPr>
      <w:rFonts w:ascii="宋体" w:hAnsi="宋体" w:eastAsia="宋体" w:cs="宋体"/>
      <w:sz w:val="21"/>
      <w:szCs w:val="22"/>
      <w:lang w:val="en-US" w:eastAsia="zh-CN" w:bidi="ar-SA"/>
    </w:rPr>
  </w:style>
  <w:style w:type="paragraph" w:customStyle="1" w:styleId="42">
    <w:name w:val="Default"/>
    <w:autoRedefine/>
    <w:qFormat/>
    <w:uiPriority w:val="0"/>
    <w:pPr>
      <w:autoSpaceDE w:val="0"/>
      <w:autoSpaceDN w:val="0"/>
      <w:adjustRightInd w:val="0"/>
    </w:pPr>
    <w:rPr>
      <w:rFonts w:ascii="黑体" w:hAnsi="Times New Roman" w:eastAsia="黑体" w:cs="Times New Roman"/>
      <w:lang w:val="en-US" w:eastAsia="en-US" w:bidi="ar-SA"/>
    </w:rPr>
  </w:style>
  <w:style w:type="paragraph" w:customStyle="1" w:styleId="43">
    <w:name w:val="Char2 Char Char Char"/>
    <w:basedOn w:val="1"/>
    <w:autoRedefine/>
    <w:qFormat/>
    <w:uiPriority w:val="0"/>
    <w:rPr>
      <w:rFonts w:ascii="Tahoma" w:hAnsi="Tahoma"/>
      <w:sz w:val="24"/>
      <w:szCs w:val="20"/>
    </w:rPr>
  </w:style>
  <w:style w:type="paragraph" w:customStyle="1" w:styleId="44">
    <w:name w:val="段"/>
    <w:next w:val="1"/>
    <w:autoRedefine/>
    <w:qFormat/>
    <w:uiPriority w:val="0"/>
    <w:pPr>
      <w:autoSpaceDE w:val="0"/>
      <w:autoSpaceDN w:val="0"/>
      <w:adjustRightInd w:val="0"/>
      <w:snapToGrid w:val="0"/>
      <w:spacing w:line="360" w:lineRule="auto"/>
      <w:ind w:firstLine="200" w:firstLineChars="200"/>
      <w:jc w:val="both"/>
    </w:pPr>
    <w:rPr>
      <w:rFonts w:ascii="宋体" w:hAnsi="Times New Roman" w:eastAsia="宋体" w:cs="Times New Roman"/>
      <w:sz w:val="24"/>
      <w:szCs w:val="22"/>
      <w:lang w:val="en-US" w:eastAsia="zh-CN" w:bidi="ar-SA"/>
    </w:rPr>
  </w:style>
  <w:style w:type="character" w:customStyle="1" w:styleId="45">
    <w:name w:val="正文缩进 Char"/>
    <w:link w:val="7"/>
    <w:autoRedefine/>
    <w:qFormat/>
    <w:uiPriority w:val="0"/>
    <w:rPr>
      <w:rFonts w:ascii="Tahoma" w:hAnsi="Tahoma" w:eastAsia="宋体"/>
      <w:kern w:val="2"/>
      <w:sz w:val="24"/>
      <w:szCs w:val="20"/>
      <w:lang w:val="en-US" w:eastAsia="zh-CN" w:bidi="ar-SA"/>
    </w:rPr>
  </w:style>
  <w:style w:type="character" w:customStyle="1" w:styleId="46">
    <w:name w:val="标题 2 Char"/>
    <w:link w:val="3"/>
    <w:autoRedefine/>
    <w:qFormat/>
    <w:locked/>
    <w:uiPriority w:val="99"/>
    <w:rPr>
      <w:rFonts w:ascii="Arial" w:hAnsi="Arial" w:eastAsia="黑体"/>
      <w:b/>
      <w:bCs/>
      <w:kern w:val="0"/>
      <w:sz w:val="32"/>
      <w:szCs w:val="32"/>
    </w:rPr>
  </w:style>
  <w:style w:type="character" w:customStyle="1" w:styleId="47">
    <w:name w:val="纯文本 Char"/>
    <w:link w:val="12"/>
    <w:autoRedefine/>
    <w:qFormat/>
    <w:uiPriority w:val="0"/>
    <w:rPr>
      <w:rFonts w:ascii="宋体" w:hAnsi="Courier New" w:eastAsia="宋体"/>
      <w:kern w:val="2"/>
      <w:sz w:val="21"/>
      <w:lang w:val="en-US" w:eastAsia="zh-CN" w:bidi="ar-SA"/>
    </w:rPr>
  </w:style>
  <w:style w:type="character" w:customStyle="1" w:styleId="48">
    <w:name w:val="页脚 Char"/>
    <w:link w:val="15"/>
    <w:autoRedefine/>
    <w:qFormat/>
    <w:uiPriority w:val="0"/>
    <w:rPr>
      <w:rFonts w:ascii="Tahoma" w:hAnsi="Tahoma" w:eastAsia="宋体"/>
      <w:kern w:val="2"/>
      <w:sz w:val="18"/>
      <w:szCs w:val="18"/>
      <w:lang w:val="en-US" w:eastAsia="zh-CN" w:bidi="ar-SA"/>
    </w:rPr>
  </w:style>
  <w:style w:type="character" w:customStyle="1" w:styleId="49">
    <w:name w:val="页眉 Char"/>
    <w:link w:val="16"/>
    <w:autoRedefine/>
    <w:qFormat/>
    <w:uiPriority w:val="0"/>
    <w:rPr>
      <w:rFonts w:ascii="Tahoma" w:hAnsi="Tahoma" w:eastAsia="宋体"/>
      <w:kern w:val="2"/>
      <w:sz w:val="18"/>
      <w:szCs w:val="18"/>
      <w:lang w:val="en-US" w:eastAsia="zh-CN" w:bidi="ar-SA"/>
    </w:rPr>
  </w:style>
  <w:style w:type="character" w:customStyle="1" w:styleId="50">
    <w:name w:val="hover"/>
    <w:autoRedefine/>
    <w:qFormat/>
    <w:uiPriority w:val="0"/>
    <w:rPr>
      <w:rFonts w:ascii="Tahoma" w:hAnsi="Tahoma"/>
      <w:sz w:val="24"/>
      <w:szCs w:val="20"/>
      <w:shd w:val="clear" w:color="auto" w:fill="EEEEEE"/>
    </w:rPr>
  </w:style>
  <w:style w:type="character" w:customStyle="1" w:styleId="51">
    <w:name w:val="stclosebtn"/>
    <w:basedOn w:val="30"/>
    <w:autoRedefine/>
    <w:qFormat/>
    <w:uiPriority w:val="0"/>
  </w:style>
  <w:style w:type="character" w:customStyle="1" w:styleId="52">
    <w:name w:val="apple-converted-space"/>
    <w:basedOn w:val="30"/>
    <w:autoRedefine/>
    <w:qFormat/>
    <w:uiPriority w:val="0"/>
  </w:style>
  <w:style w:type="character" w:customStyle="1" w:styleId="53">
    <w:name w:val="glyphicon"/>
    <w:basedOn w:val="30"/>
    <w:autoRedefine/>
    <w:qFormat/>
    <w:uiPriority w:val="0"/>
  </w:style>
  <w:style w:type="character" w:customStyle="1" w:styleId="54">
    <w:name w:val="old"/>
    <w:autoRedefine/>
    <w:qFormat/>
    <w:uiPriority w:val="0"/>
    <w:rPr>
      <w:rFonts w:ascii="Tahoma" w:hAnsi="Tahoma"/>
      <w:color w:val="999999"/>
      <w:sz w:val="24"/>
      <w:szCs w:val="20"/>
    </w:rPr>
  </w:style>
  <w:style w:type="character" w:customStyle="1" w:styleId="55">
    <w:name w:val="number"/>
    <w:autoRedefine/>
    <w:qFormat/>
    <w:uiPriority w:val="0"/>
    <w:rPr>
      <w:rFonts w:ascii="Tahoma" w:hAnsi="Tahoma"/>
      <w:color w:val="FF8833"/>
      <w:sz w:val="18"/>
      <w:szCs w:val="18"/>
    </w:rPr>
  </w:style>
  <w:style w:type="character" w:customStyle="1" w:styleId="56">
    <w:name w:val="font31"/>
    <w:autoRedefine/>
    <w:qFormat/>
    <w:uiPriority w:val="0"/>
    <w:rPr>
      <w:rFonts w:ascii="Calibri" w:hAnsi="Calibri" w:cs="Calibri"/>
      <w:b/>
      <w:bCs/>
      <w:color w:val="000000"/>
      <w:sz w:val="20"/>
      <w:szCs w:val="20"/>
      <w:u w:val="none"/>
    </w:rPr>
  </w:style>
  <w:style w:type="character" w:customStyle="1" w:styleId="57">
    <w:name w:val="font61"/>
    <w:basedOn w:val="30"/>
    <w:autoRedefine/>
    <w:qFormat/>
    <w:uiPriority w:val="0"/>
    <w:rPr>
      <w:rFonts w:hint="eastAsia" w:ascii="宋体" w:hAnsi="宋体" w:eastAsia="宋体" w:cs="宋体"/>
      <w:b/>
      <w:color w:val="FF0000"/>
      <w:sz w:val="20"/>
      <w:szCs w:val="20"/>
      <w:u w:val="none"/>
    </w:rPr>
  </w:style>
  <w:style w:type="character" w:customStyle="1" w:styleId="58">
    <w:name w:val="phone"/>
    <w:autoRedefine/>
    <w:qFormat/>
    <w:uiPriority w:val="0"/>
    <w:rPr>
      <w:rFonts w:ascii="Tahoma" w:hAnsi="Tahoma"/>
      <w:color w:val="FF8833"/>
      <w:sz w:val="18"/>
      <w:szCs w:val="18"/>
    </w:rPr>
  </w:style>
  <w:style w:type="character" w:customStyle="1" w:styleId="59">
    <w:name w:val="indent"/>
    <w:basedOn w:val="30"/>
    <w:autoRedefine/>
    <w:qFormat/>
    <w:uiPriority w:val="0"/>
  </w:style>
  <w:style w:type="character" w:customStyle="1" w:styleId="60">
    <w:name w:val="button"/>
    <w:basedOn w:val="30"/>
    <w:autoRedefine/>
    <w:qFormat/>
    <w:uiPriority w:val="0"/>
  </w:style>
  <w:style w:type="character" w:customStyle="1" w:styleId="61">
    <w:name w:val="tmpztreemove_arrow"/>
    <w:autoRedefine/>
    <w:qFormat/>
    <w:uiPriority w:val="0"/>
    <w:rPr>
      <w:rFonts w:ascii="Tahoma" w:hAnsi="Tahoma"/>
      <w:sz w:val="24"/>
      <w:szCs w:val="20"/>
      <w:shd w:val="clear" w:color="auto" w:fill="FFFFFF"/>
    </w:rPr>
  </w:style>
  <w:style w:type="character" w:customStyle="1" w:styleId="62">
    <w:name w:val="hover3"/>
    <w:autoRedefine/>
    <w:qFormat/>
    <w:uiPriority w:val="0"/>
    <w:rPr>
      <w:rFonts w:ascii="Tahoma" w:hAnsi="Tahoma"/>
      <w:sz w:val="24"/>
      <w:szCs w:val="20"/>
      <w:shd w:val="clear" w:color="auto" w:fill="EEEEEE"/>
    </w:rPr>
  </w:style>
  <w:style w:type="character" w:customStyle="1" w:styleId="63">
    <w:name w:val="beforeinfotext"/>
    <w:autoRedefine/>
    <w:qFormat/>
    <w:uiPriority w:val="0"/>
    <w:rPr>
      <w:rFonts w:ascii="Tahoma" w:hAnsi="Tahoma"/>
      <w:color w:val="666666"/>
      <w:sz w:val="24"/>
      <w:szCs w:val="20"/>
    </w:rPr>
  </w:style>
  <w:style w:type="character" w:customStyle="1" w:styleId="64">
    <w:name w:val="proollist"/>
    <w:basedOn w:val="30"/>
    <w:autoRedefine/>
    <w:qFormat/>
    <w:uiPriority w:val="0"/>
  </w:style>
  <w:style w:type="character" w:customStyle="1" w:styleId="65">
    <w:name w:val="hour_am"/>
    <w:basedOn w:val="30"/>
    <w:autoRedefine/>
    <w:qFormat/>
    <w:uiPriority w:val="0"/>
  </w:style>
  <w:style w:type="character" w:customStyle="1" w:styleId="66">
    <w:name w:val="glyphicon4"/>
    <w:basedOn w:val="30"/>
    <w:autoRedefine/>
    <w:qFormat/>
    <w:uiPriority w:val="0"/>
  </w:style>
  <w:style w:type="character" w:customStyle="1" w:styleId="67">
    <w:name w:val="Char Char2"/>
    <w:autoRedefine/>
    <w:qFormat/>
    <w:uiPriority w:val="0"/>
    <w:rPr>
      <w:rFonts w:eastAsia="宋体"/>
      <w:kern w:val="2"/>
      <w:sz w:val="18"/>
      <w:szCs w:val="18"/>
      <w:lang w:val="en-US" w:eastAsia="zh-CN" w:bidi="ar-SA"/>
    </w:rPr>
  </w:style>
  <w:style w:type="character" w:customStyle="1" w:styleId="68">
    <w:name w:val="hour_pm"/>
    <w:basedOn w:val="30"/>
    <w:autoRedefine/>
    <w:qFormat/>
    <w:uiPriority w:val="0"/>
  </w:style>
  <w:style w:type="paragraph" w:customStyle="1" w:styleId="69">
    <w:name w:val="Char Char5"/>
    <w:basedOn w:val="1"/>
    <w:autoRedefine/>
    <w:qFormat/>
    <w:uiPriority w:val="0"/>
    <w:pPr>
      <w:widowControl/>
      <w:spacing w:after="160" w:line="240" w:lineRule="exact"/>
      <w:jc w:val="left"/>
    </w:pPr>
    <w:rPr>
      <w:rFonts w:ascii="Verdana" w:hAnsi="Verdana" w:eastAsia="楷体_GB2312"/>
      <w:b/>
      <w:i/>
      <w:iCs/>
      <w:color w:val="000000"/>
      <w:kern w:val="0"/>
      <w:sz w:val="20"/>
      <w:szCs w:val="20"/>
      <w:lang w:eastAsia="en-US"/>
    </w:rPr>
  </w:style>
  <w:style w:type="paragraph" w:customStyle="1" w:styleId="70">
    <w:name w:val="title13"/>
    <w:basedOn w:val="1"/>
    <w:autoRedefine/>
    <w:qFormat/>
    <w:uiPriority w:val="0"/>
    <w:pPr>
      <w:spacing w:before="150"/>
      <w:jc w:val="left"/>
    </w:pPr>
    <w:rPr>
      <w:b/>
      <w:kern w:val="0"/>
      <w:sz w:val="22"/>
      <w:szCs w:val="22"/>
    </w:rPr>
  </w:style>
  <w:style w:type="paragraph" w:customStyle="1" w:styleId="71">
    <w:name w:val="项目正文0"/>
    <w:basedOn w:val="1"/>
    <w:autoRedefine/>
    <w:qFormat/>
    <w:uiPriority w:val="0"/>
    <w:pPr>
      <w:adjustRightInd w:val="0"/>
      <w:snapToGrid w:val="0"/>
      <w:spacing w:line="440" w:lineRule="exact"/>
      <w:ind w:firstLine="480" w:firstLineChars="200"/>
    </w:pPr>
    <w:rPr>
      <w:rFonts w:ascii="宋体" w:hAnsi="宋体"/>
      <w:color w:val="000000"/>
      <w:sz w:val="24"/>
    </w:rPr>
  </w:style>
  <w:style w:type="paragraph" w:customStyle="1" w:styleId="72">
    <w:name w:val="Char1"/>
    <w:basedOn w:val="1"/>
    <w:autoRedefine/>
    <w:qFormat/>
    <w:uiPriority w:val="0"/>
    <w:pPr>
      <w:spacing w:line="440" w:lineRule="exact"/>
      <w:ind w:firstLine="551" w:firstLineChars="196"/>
    </w:pPr>
    <w:rPr>
      <w:rFonts w:ascii="宋体" w:hAnsi="宋体"/>
      <w:b/>
      <w:sz w:val="28"/>
      <w:szCs w:val="28"/>
    </w:rPr>
  </w:style>
  <w:style w:type="paragraph" w:customStyle="1" w:styleId="73">
    <w:name w:val="样式 首行缩进:  0.74 厘米"/>
    <w:basedOn w:val="1"/>
    <w:autoRedefine/>
    <w:qFormat/>
    <w:uiPriority w:val="0"/>
    <w:pPr>
      <w:ind w:firstLine="420"/>
    </w:pPr>
    <w:rPr>
      <w:rFonts w:ascii="Arial" w:hAnsi="Arial" w:eastAsia="仿宋_GB2312" w:cs="Arial"/>
      <w:bCs/>
      <w:sz w:val="28"/>
      <w:szCs w:val="28"/>
    </w:rPr>
  </w:style>
  <w:style w:type="paragraph" w:customStyle="1" w:styleId="74">
    <w:name w:val="列表段落1"/>
    <w:basedOn w:val="1"/>
    <w:autoRedefine/>
    <w:qFormat/>
    <w:uiPriority w:val="0"/>
    <w:pPr>
      <w:ind w:firstLine="420" w:firstLineChars="200"/>
    </w:pPr>
    <w:rPr>
      <w:rFonts w:ascii="Calibri" w:hAnsi="Calibri"/>
      <w:szCs w:val="20"/>
    </w:rPr>
  </w:style>
  <w:style w:type="paragraph" w:customStyle="1" w:styleId="75">
    <w:name w:val="title11"/>
    <w:basedOn w:val="1"/>
    <w:autoRedefine/>
    <w:qFormat/>
    <w:uiPriority w:val="0"/>
    <w:pPr>
      <w:spacing w:before="150"/>
      <w:jc w:val="left"/>
    </w:pPr>
    <w:rPr>
      <w:b/>
      <w:kern w:val="0"/>
      <w:sz w:val="22"/>
      <w:szCs w:val="22"/>
    </w:rPr>
  </w:style>
  <w:style w:type="paragraph" w:customStyle="1" w:styleId="76">
    <w:name w:val="列出段落1"/>
    <w:basedOn w:val="1"/>
    <w:autoRedefine/>
    <w:qFormat/>
    <w:uiPriority w:val="0"/>
    <w:pPr>
      <w:ind w:firstLine="420" w:firstLineChars="200"/>
    </w:pPr>
    <w:rPr>
      <w:rFonts w:ascii="Calibri" w:hAnsi="Calibri"/>
      <w:szCs w:val="20"/>
    </w:rPr>
  </w:style>
  <w:style w:type="paragraph" w:customStyle="1" w:styleId="77">
    <w:name w:val="title1"/>
    <w:basedOn w:val="1"/>
    <w:autoRedefine/>
    <w:qFormat/>
    <w:uiPriority w:val="0"/>
    <w:pPr>
      <w:spacing w:before="150"/>
      <w:jc w:val="left"/>
    </w:pPr>
    <w:rPr>
      <w:b/>
      <w:kern w:val="0"/>
      <w:sz w:val="22"/>
      <w:szCs w:val="22"/>
    </w:rPr>
  </w:style>
  <w:style w:type="paragraph" w:customStyle="1" w:styleId="78">
    <w:name w:val="正文1"/>
    <w:basedOn w:val="42"/>
    <w:next w:val="42"/>
    <w:autoRedefine/>
    <w:qFormat/>
    <w:uiPriority w:val="0"/>
    <w:rPr>
      <w:szCs w:val="24"/>
    </w:rPr>
  </w:style>
  <w:style w:type="paragraph" w:customStyle="1" w:styleId="79">
    <w:name w:val="Char Char4 Char Char Char Char"/>
    <w:basedOn w:val="1"/>
    <w:autoRedefine/>
    <w:qFormat/>
    <w:uiPriority w:val="0"/>
    <w:pPr>
      <w:spacing w:line="440" w:lineRule="atLeast"/>
      <w:ind w:firstLine="482" w:firstLineChars="200"/>
    </w:pPr>
    <w:rPr>
      <w:rFonts w:ascii="宋体" w:hAnsi="宋体"/>
      <w:b/>
      <w:color w:val="000000"/>
      <w:sz w:val="24"/>
    </w:rPr>
  </w:style>
  <w:style w:type="paragraph" w:customStyle="1" w:styleId="80">
    <w:name w:val="Char Char Char Char Char Char1 Char"/>
    <w:basedOn w:val="1"/>
    <w:autoRedefine/>
    <w:qFormat/>
    <w:uiPriority w:val="0"/>
    <w:pPr>
      <w:widowControl/>
      <w:spacing w:after="160" w:line="240" w:lineRule="exact"/>
      <w:jc w:val="left"/>
    </w:pPr>
    <w:rPr>
      <w:rFonts w:ascii="Arial" w:hAnsi="Arial" w:eastAsia="楷体_GB2312" w:cs="Verdana"/>
      <w:b/>
      <w:kern w:val="0"/>
      <w:sz w:val="24"/>
      <w:lang w:eastAsia="en-US"/>
    </w:rPr>
  </w:style>
  <w:style w:type="paragraph" w:customStyle="1" w:styleId="81">
    <w:name w:val="title12"/>
    <w:basedOn w:val="1"/>
    <w:autoRedefine/>
    <w:qFormat/>
    <w:uiPriority w:val="0"/>
    <w:pPr>
      <w:spacing w:before="150"/>
      <w:jc w:val="left"/>
    </w:pPr>
    <w:rPr>
      <w:b/>
      <w:kern w:val="0"/>
      <w:sz w:val="22"/>
      <w:szCs w:val="22"/>
    </w:rPr>
  </w:style>
  <w:style w:type="paragraph" w:customStyle="1" w:styleId="82">
    <w:name w:val="Char"/>
    <w:basedOn w:val="1"/>
    <w:autoRedefine/>
    <w:qFormat/>
    <w:uiPriority w:val="0"/>
    <w:pPr>
      <w:adjustRightInd w:val="0"/>
      <w:spacing w:line="360" w:lineRule="auto"/>
    </w:pPr>
    <w:rPr>
      <w:kern w:val="0"/>
      <w:sz w:val="24"/>
      <w:szCs w:val="20"/>
    </w:rPr>
  </w:style>
  <w:style w:type="table" w:customStyle="1" w:styleId="83">
    <w:name w:val="网格型4"/>
    <w:basedOn w:val="28"/>
    <w:autoRedefine/>
    <w:qFormat/>
    <w:uiPriority w:val="0"/>
    <w:rPr>
      <w:rFonts w:hint="eastAsia" w:ascii="等线" w:hAnsi="等线" w:eastAsia="等线"/>
      <w:kern w:val="2"/>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84">
    <w:name w:val="列出段落11"/>
    <w:basedOn w:val="1"/>
    <w:autoRedefine/>
    <w:qFormat/>
    <w:uiPriority w:val="0"/>
    <w:pPr>
      <w:ind w:firstLine="420" w:firstLineChars="200"/>
    </w:pPr>
    <w:rPr>
      <w:rFonts w:ascii="Calibri" w:hAnsi="Calibri"/>
      <w:szCs w:val="20"/>
    </w:rPr>
  </w:style>
  <w:style w:type="paragraph" w:customStyle="1" w:styleId="85">
    <w:name w:val="表格文字"/>
    <w:autoRedefine/>
    <w:qFormat/>
    <w:uiPriority w:val="0"/>
    <w:pPr>
      <w:widowControl w:val="0"/>
      <w:jc w:val="center"/>
    </w:pPr>
    <w:rPr>
      <w:rFonts w:ascii="Times New Roman" w:hAnsi="Times New Roman" w:eastAsia="宋体" w:cs="宋体"/>
      <w:kern w:val="2"/>
      <w:sz w:val="21"/>
      <w:szCs w:val="21"/>
      <w:lang w:val="en-US" w:eastAsia="zh-CN" w:bidi="ar-SA"/>
    </w:rPr>
  </w:style>
  <w:style w:type="paragraph" w:styleId="86">
    <w:name w:val="Quote"/>
    <w:next w:val="1"/>
    <w:autoRedefine/>
    <w:qFormat/>
    <w:uiPriority w:val="0"/>
    <w:pPr>
      <w:wordWrap w:val="0"/>
      <w:spacing w:before="200" w:after="160"/>
      <w:ind w:left="864" w:right="864"/>
      <w:jc w:val="center"/>
    </w:pPr>
    <w:rPr>
      <w:rFonts w:ascii="Times New Roman" w:hAnsi="Times New Roman" w:eastAsia="宋体" w:cs="Times New Roman"/>
      <w:i/>
      <w:sz w:val="21"/>
      <w:lang w:val="en-US" w:eastAsia="zh-CN" w:bidi="ar-SA"/>
    </w:rPr>
  </w:style>
  <w:style w:type="character" w:customStyle="1" w:styleId="87">
    <w:name w:val="font51"/>
    <w:basedOn w:val="30"/>
    <w:autoRedefine/>
    <w:qFormat/>
    <w:uiPriority w:val="0"/>
    <w:rPr>
      <w:rFonts w:hint="eastAsia" w:ascii="宋体" w:hAnsi="宋体" w:eastAsia="宋体" w:cs="宋体"/>
      <w:color w:val="000000"/>
      <w:sz w:val="22"/>
      <w:szCs w:val="22"/>
      <w:u w:val="none"/>
    </w:rPr>
  </w:style>
  <w:style w:type="character" w:customStyle="1" w:styleId="88">
    <w:name w:val="font41"/>
    <w:basedOn w:val="30"/>
    <w:autoRedefine/>
    <w:qFormat/>
    <w:uiPriority w:val="0"/>
    <w:rPr>
      <w:rFonts w:ascii="仿宋" w:hAnsi="仿宋" w:eastAsia="仿宋" w:cs="仿宋"/>
      <w:color w:val="000000"/>
      <w:sz w:val="22"/>
      <w:szCs w:val="22"/>
      <w:u w:val="none"/>
    </w:rPr>
  </w:style>
  <w:style w:type="paragraph" w:customStyle="1" w:styleId="89">
    <w:name w:val="__正文"/>
    <w:autoRedefine/>
    <w:qFormat/>
    <w:uiPriority w:val="0"/>
    <w:pPr>
      <w:spacing w:line="360" w:lineRule="auto"/>
      <w:ind w:firstLine="200" w:firstLineChars="200"/>
    </w:pPr>
    <w:rPr>
      <w:rFonts w:eastAsia="仿宋" w:asciiTheme="minorHAnsi" w:hAnsiTheme="minorHAnsi" w:cstheme="minorBidi"/>
      <w:kern w:val="2"/>
      <w:sz w:val="24"/>
      <w:szCs w:val="21"/>
      <w:lang w:val="en-US" w:eastAsia="zh-CN" w:bidi="ar-SA"/>
    </w:rPr>
  </w:style>
  <w:style w:type="paragraph" w:customStyle="1" w:styleId="90">
    <w:name w:val="List Paragraph"/>
    <w:basedOn w:val="1"/>
    <w:autoRedefine/>
    <w:qFormat/>
    <w:uiPriority w:val="0"/>
    <w:pPr>
      <w:ind w:firstLine="420" w:firstLineChars="200"/>
    </w:pPr>
    <w:rPr>
      <w:rFonts w:ascii="Calibri" w:hAnsi="Calibri"/>
      <w:szCs w:val="20"/>
    </w:rPr>
  </w:style>
  <w:style w:type="paragraph" w:customStyle="1" w:styleId="91">
    <w:name w:val=" Char2 Char Char Char"/>
    <w:basedOn w:val="1"/>
    <w:autoRedefine/>
    <w:qFormat/>
    <w:uiPriority w:val="0"/>
  </w:style>
  <w:style w:type="paragraph" w:customStyle="1" w:styleId="92">
    <w:name w:val="Char3"/>
    <w:basedOn w:val="1"/>
    <w:autoRedefine/>
    <w:qFormat/>
    <w:uiPriority w:val="0"/>
    <w:pPr>
      <w:adjustRightInd w:val="0"/>
      <w:spacing w:line="360" w:lineRule="auto"/>
    </w:pPr>
    <w:rPr>
      <w:kern w:val="0"/>
      <w:sz w:val="24"/>
      <w:szCs w:val="20"/>
    </w:rPr>
  </w:style>
  <w:style w:type="paragraph" w:customStyle="1" w:styleId="93">
    <w:name w:val="正文 New"/>
    <w:autoRedefine/>
    <w:qFormat/>
    <w:uiPriority w:val="99"/>
    <w:pPr>
      <w:widowControl w:val="0"/>
      <w:jc w:val="both"/>
    </w:pPr>
    <w:rPr>
      <w:rFonts w:ascii="Calibri" w:hAnsi="Calibri" w:eastAsia="宋体" w:cs="Times New Roman"/>
      <w:lang w:val="en-US" w:eastAsia="zh-CN" w:bidi="ar-SA"/>
    </w:rPr>
  </w:style>
  <w:style w:type="paragraph" w:customStyle="1" w:styleId="94">
    <w:name w:val="Table Text"/>
    <w:basedOn w:val="1"/>
    <w:autoRedefine/>
    <w:semiHidden/>
    <w:qFormat/>
    <w:uiPriority w:val="0"/>
    <w:rPr>
      <w:rFonts w:ascii="宋体" w:hAnsi="宋体" w:eastAsia="宋体" w:cs="宋体"/>
      <w:sz w:val="31"/>
      <w:szCs w:val="31"/>
      <w:lang w:val="en-US" w:eastAsia="en-US" w:bidi="ar-SA"/>
    </w:rPr>
  </w:style>
  <w:style w:type="table" w:customStyle="1" w:styleId="95">
    <w:name w:val="Table Normal"/>
    <w:autoRedefine/>
    <w:semiHidden/>
    <w:unhideWhenUsed/>
    <w:qFormat/>
    <w:uiPriority w:val="0"/>
    <w:tblPr>
      <w:tblCellMar>
        <w:top w:w="0" w:type="dxa"/>
        <w:left w:w="0" w:type="dxa"/>
        <w:bottom w:w="0" w:type="dxa"/>
        <w:right w:w="0" w:type="dxa"/>
      </w:tblCellMar>
    </w:tblPr>
  </w:style>
  <w:style w:type="character" w:customStyle="1" w:styleId="96">
    <w:name w:val="font21"/>
    <w:basedOn w:val="30"/>
    <w:qFormat/>
    <w:uiPriority w:val="0"/>
    <w:rPr>
      <w:rFonts w:ascii="宋体" w:hAnsi="宋体" w:eastAsia="宋体" w:cs="宋体"/>
      <w:color w:val="000000"/>
      <w:sz w:val="18"/>
      <w:szCs w:val="18"/>
      <w:u w:val="none"/>
    </w:rPr>
  </w:style>
  <w:style w:type="character" w:customStyle="1" w:styleId="97">
    <w:name w:val="topicintro1"/>
    <w:basedOn w:val="30"/>
    <w:qFormat/>
    <w:uiPriority w:val="0"/>
    <w:rPr>
      <w:color w:val="000000"/>
      <w:sz w:val="18"/>
      <w:szCs w:val="18"/>
      <w:u w:val="none"/>
    </w:rPr>
  </w:style>
  <w:style w:type="character" w:customStyle="1" w:styleId="98">
    <w:name w:val="font01"/>
    <w:basedOn w:val="30"/>
    <w:qFormat/>
    <w:uiPriority w:val="0"/>
    <w:rPr>
      <w:rFonts w:hint="default" w:ascii="Times New Roman" w:hAnsi="Times New Roman" w:cs="Times New Roman"/>
      <w:color w:val="000000"/>
      <w:sz w:val="24"/>
      <w:szCs w:val="24"/>
      <w:u w:val="none"/>
    </w:rPr>
  </w:style>
  <w:style w:type="paragraph" w:customStyle="1" w:styleId="99">
    <w:name w:val="null3"/>
    <w:autoRedefine/>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6" Type="http://schemas.openxmlformats.org/officeDocument/2006/relationships/fontTable" Target="fontTable.xml"/><Relationship Id="rId35" Type="http://schemas.openxmlformats.org/officeDocument/2006/relationships/numbering" Target="numbering.xml"/><Relationship Id="rId34" Type="http://schemas.openxmlformats.org/officeDocument/2006/relationships/customXml" Target="../customXml/item1.xml"/><Relationship Id="rId33" Type="http://schemas.openxmlformats.org/officeDocument/2006/relationships/image" Target="media/image1.jpeg"/><Relationship Id="rId32" Type="http://schemas.openxmlformats.org/officeDocument/2006/relationships/theme" Target="theme/theme1.xml"/><Relationship Id="rId31" Type="http://schemas.openxmlformats.org/officeDocument/2006/relationships/footer" Target="footer15.xml"/><Relationship Id="rId30" Type="http://schemas.openxmlformats.org/officeDocument/2006/relationships/footer" Target="footer14.xml"/><Relationship Id="rId3" Type="http://schemas.openxmlformats.org/officeDocument/2006/relationships/header" Target="header1.xml"/><Relationship Id="rId29" Type="http://schemas.openxmlformats.org/officeDocument/2006/relationships/header" Target="header14.xml"/><Relationship Id="rId28" Type="http://schemas.openxmlformats.org/officeDocument/2006/relationships/footer" Target="footer13.xml"/><Relationship Id="rId27" Type="http://schemas.openxmlformats.org/officeDocument/2006/relationships/header" Target="header13.xml"/><Relationship Id="rId26" Type="http://schemas.openxmlformats.org/officeDocument/2006/relationships/header" Target="header12.xml"/><Relationship Id="rId25" Type="http://schemas.openxmlformats.org/officeDocument/2006/relationships/footer" Target="footer12.xml"/><Relationship Id="rId24" Type="http://schemas.openxmlformats.org/officeDocument/2006/relationships/header" Target="header11.xml"/><Relationship Id="rId23" Type="http://schemas.openxmlformats.org/officeDocument/2006/relationships/footer" Target="footer11.xml"/><Relationship Id="rId22" Type="http://schemas.openxmlformats.org/officeDocument/2006/relationships/header" Target="header10.xml"/><Relationship Id="rId21" Type="http://schemas.openxmlformats.org/officeDocument/2006/relationships/header" Target="header9.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header" Target="header7.xml"/><Relationship Id="rId17" Type="http://schemas.openxmlformats.org/officeDocument/2006/relationships/header" Target="header6.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header" Target="header5.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48</Pages>
  <Words>13323</Words>
  <Characters>14280</Characters>
  <Lines>462</Lines>
  <Paragraphs>130</Paragraphs>
  <TotalTime>23</TotalTime>
  <ScaleCrop>false</ScaleCrop>
  <LinksUpToDate>false</LinksUpToDate>
  <CharactersWithSpaces>14528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2021-07-12T08:10:00Z</dcterms:created>
  <dc:creator>cuibin</dc:creator>
  <cp:lastModifiedBy>JYZB</cp:lastModifiedBy>
  <cp:lastPrinted>2024-07-04T07:42:00Z</cp:lastPrinted>
  <dcterms:modified xsi:type="dcterms:W3CDTF">2026-10-08T08:29:49Z</dcterms:modified>
  <dc:title>陕西省公路局路政治超宣传项目</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BC1834A3097A48B89D5F0B63AC0A0928_13</vt:lpwstr>
  </property>
  <property fmtid="{D5CDD505-2E9C-101B-9397-08002B2CF9AE}" pid="4" name="KSOTemplateDocerSaveRecord">
    <vt:lpwstr>eyJoZGlkIjoiMWMzYWVmYWNmMWM3NzMxMWEyMWY4NjgwMDBiMWNhMWIiLCJ1c2VySWQiOiIyNDIxOTA0MzAifQ==</vt:lpwstr>
  </property>
</Properties>
</file>