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版本号：WX-ZC-202600920260731001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2026年洋县槐树关镇三里河村供水巩固提升工程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WX-ZC-2026009</w:t>
      </w:r>
      <w:r>
        <w:br/>
      </w:r>
      <w:r>
        <w:br/>
      </w:r>
      <w:r>
        <w:br/>
      </w:r>
    </w:p>
    <w:p>
      <w:pPr>
        <w:pStyle w:val="null3"/>
        <w:jc w:val="center"/>
        <w:outlineLvl w:val="2"/>
      </w:pPr>
      <w:r>
        <w:rPr>
          <w:rFonts w:ascii="仿宋_GB2312" w:hAnsi="仿宋_GB2312" w:cs="仿宋_GB2312" w:eastAsia="仿宋_GB2312"/>
          <w:sz w:val="28"/>
          <w:b/>
        </w:rPr>
        <w:t>洋县水利局</w:t>
      </w:r>
    </w:p>
    <w:p>
      <w:pPr>
        <w:pStyle w:val="null3"/>
        <w:jc w:val="center"/>
        <w:outlineLvl w:val="2"/>
      </w:pPr>
      <w:r>
        <w:rPr>
          <w:rFonts w:ascii="仿宋_GB2312" w:hAnsi="仿宋_GB2312" w:cs="仿宋_GB2312" w:eastAsia="仿宋_GB2312"/>
          <w:sz w:val="28"/>
          <w:b/>
        </w:rPr>
        <w:t>陕西万信项目管理有限公司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陕西万信项目管理有限公司</w:t>
      </w:r>
      <w:r>
        <w:rPr>
          <w:rFonts w:ascii="仿宋_GB2312" w:hAnsi="仿宋_GB2312" w:cs="仿宋_GB2312" w:eastAsia="仿宋_GB2312"/>
        </w:rPr>
        <w:t>（以下简称“代理机构”）受</w:t>
      </w:r>
      <w:r>
        <w:rPr>
          <w:rFonts w:ascii="仿宋_GB2312" w:hAnsi="仿宋_GB2312" w:cs="仿宋_GB2312" w:eastAsia="仿宋_GB2312"/>
        </w:rPr>
        <w:t>洋县水利局</w:t>
      </w:r>
      <w:r>
        <w:rPr>
          <w:rFonts w:ascii="仿宋_GB2312" w:hAnsi="仿宋_GB2312" w:cs="仿宋_GB2312" w:eastAsia="仿宋_GB2312"/>
        </w:rPr>
        <w:t>委托，拟对</w:t>
      </w:r>
      <w:r>
        <w:rPr>
          <w:rFonts w:ascii="仿宋_GB2312" w:hAnsi="仿宋_GB2312" w:cs="仿宋_GB2312" w:eastAsia="仿宋_GB2312"/>
        </w:rPr>
        <w:t>2026年洋县槐树关镇三里河村供水巩固提升工程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WX-ZC-2026009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2026年洋县槐树关镇三里河村供水巩固提升工程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新建大口井1座、泵房1处、水泵输电线、抽水管道、消毒设备等。（具体详见工程量清单）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采购包1（2026年洋县槐树关镇三里河村供水巩固提升工程）：属于专门面向中小企业采购。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材料应清晰可辨并进行电子签章）</w:t>
      </w:r>
    </w:p>
    <w:p>
      <w:pPr>
        <w:pStyle w:val="null3"/>
      </w:pPr>
      <w:r>
        <w:rPr>
          <w:rFonts w:ascii="仿宋_GB2312" w:hAnsi="仿宋_GB2312" w:cs="仿宋_GB2312" w:eastAsia="仿宋_GB2312"/>
        </w:rPr>
        <w:t>3、企业资质要求：供应商应具备建设行政部门核发的水利水电工程施工总承包三级（含三级）及以上资质，具有有效的安全生产许可证。（材料应清晰可辨并进行电子签章）</w:t>
      </w:r>
    </w:p>
    <w:p>
      <w:pPr>
        <w:pStyle w:val="null3"/>
      </w:pPr>
      <w:r>
        <w:rPr>
          <w:rFonts w:ascii="仿宋_GB2312" w:hAnsi="仿宋_GB2312" w:cs="仿宋_GB2312" w:eastAsia="仿宋_GB2312"/>
        </w:rPr>
        <w:t>4、项目经理资格要求：项目负责人应具备水利水电工程专业二级（含二级）及以上注册建造师资格、具有有效的安全考核合格证（B证），且无在建工程；（材料应清晰可辨并进行电子签章）</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洋州中路1号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陕西省西安市雁塔区陕西省西安市高新区科技七路15号宝天大厦1401室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17709168414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开户名称：陕西万信项目管理有限公司</w:t>
            </w:r>
          </w:p>
          <w:p>
            <w:pPr>
              <w:pStyle w:val="null3"/>
            </w:pPr>
            <w:r>
              <w:rPr>
                <w:rFonts w:ascii="仿宋_GB2312" w:hAnsi="仿宋_GB2312" w:cs="仿宋_GB2312" w:eastAsia="仿宋_GB2312"/>
              </w:rPr>
              <w:t>开户银行：中国民生银行股份有限公司西安太白路支行</w:t>
            </w:r>
          </w:p>
          <w:p>
            <w:pPr>
              <w:pStyle w:val="null3"/>
            </w:pPr>
            <w:r>
              <w:rPr>
                <w:rFonts w:ascii="仿宋_GB2312" w:hAnsi="仿宋_GB2312" w:cs="仿宋_GB2312" w:eastAsia="仿宋_GB2312"/>
              </w:rPr>
              <w:t>银行账号：634985228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洋县水利局</w:t>
      </w:r>
      <w:r>
        <w:rPr>
          <w:rFonts w:ascii="仿宋_GB2312" w:hAnsi="仿宋_GB2312" w:cs="仿宋_GB2312" w:eastAsia="仿宋_GB2312"/>
        </w:rPr>
        <w:t>和</w:t>
      </w:r>
      <w:r>
        <w:rPr>
          <w:rFonts w:ascii="仿宋_GB2312" w:hAnsi="仿宋_GB2312" w:cs="仿宋_GB2312" w:eastAsia="仿宋_GB2312"/>
        </w:rPr>
        <w:t>陕西万信项目管理有限公司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联系电话：17709168414</w:t>
      </w:r>
    </w:p>
    <w:p>
      <w:pPr>
        <w:pStyle w:val="null3"/>
      </w:pPr>
      <w:r>
        <w:rPr>
          <w:rFonts w:ascii="仿宋_GB2312" w:hAnsi="仿宋_GB2312" w:cs="仿宋_GB2312" w:eastAsia="仿宋_GB2312"/>
        </w:rPr>
        <w:t>地址：陕西省西安市高新区科技七路15号宝天大厦1401室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942,818.45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2026年洋县槐树关镇三里河村供水巩固提升工程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标的名称：2026年洋县槐树关镇三里河村供水巩固提升工程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一、项目概况：新建大口井1座、泵房1处、水泵输电线、抽水管道、消毒设备等。（具体详见工程量清单）</w:t>
            </w:r>
          </w:p>
          <w:p>
            <w:pPr>
              <w:pStyle w:val="null3"/>
            </w:pPr>
            <w:r>
              <w:rPr>
                <w:rFonts w:ascii="仿宋_GB2312" w:hAnsi="仿宋_GB2312" w:cs="仿宋_GB2312" w:eastAsia="仿宋_GB2312"/>
              </w:rPr>
              <w:t>二、施工工期：60日历天</w:t>
            </w:r>
          </w:p>
          <w:p>
            <w:pPr>
              <w:pStyle w:val="null3"/>
            </w:pPr>
            <w:r>
              <w:rPr>
                <w:rFonts w:ascii="仿宋_GB2312" w:hAnsi="仿宋_GB2312" w:cs="仿宋_GB2312" w:eastAsia="仿宋_GB2312"/>
              </w:rPr>
              <w:t>三、质量标准：合格</w:t>
            </w:r>
          </w:p>
          <w:p>
            <w:pPr>
              <w:pStyle w:val="null3"/>
            </w:pPr>
            <w:r>
              <w:rPr>
                <w:rFonts w:ascii="仿宋_GB2312" w:hAnsi="仿宋_GB2312" w:cs="仿宋_GB2312" w:eastAsia="仿宋_GB2312"/>
              </w:rPr>
              <w:t>四、施工范围：工程量清单包含的所有施工内容</w:t>
            </w:r>
          </w:p>
          <w:p>
            <w:pPr>
              <w:pStyle w:val="null3"/>
            </w:pPr>
            <w:r>
              <w:rPr>
                <w:rFonts w:ascii="仿宋_GB2312" w:hAnsi="仿宋_GB2312" w:cs="仿宋_GB2312" w:eastAsia="仿宋_GB2312"/>
              </w:rPr>
              <w:t>五、合同履约地点：采购人指定地点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技术方案.docx 项目管理机构组成表 供应商应提交的相关资格证明材料 供应商类似项目业绩一览表 响应函 汉中市政府采购供应商资格承诺函.docx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供应商应具备建设行政部门核发的水利水电工程施工总承包三级（含三级）及以上资质，具有有效的安全生产许可证。（材料应清晰可辨并进行电子签章）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项目负责人应具备水利水电工程专业二级（含二级）及以上注册建造师资格、具有有效的安全考核合格证（B证），且无在建工程；（材料应清晰可辨并进行电子签章）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项目总体概况；②施工总体部署及保障措施；③施工总进度计划安排；④主要分部分项及关键专项施工方案；⑤工程重难点及管控措施。以上内容专门针对本项目且方案分析全面、准确，阐述明晰、完整得15分，每缺一项内容扣3分，若上述内容存在缺陷，每存在1处缺陷扣1分，扣完为止。（缺陷是指内容不合理、虽有内容但不完善、内容表述前后不一致、套用其他项目或与项目需求不匹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供应商针对本项目编制完善的施工进度计划，内容包含但不限于： ①项目总工期目标及关键节点控制计划；②分阶段施工进度统筹安排；③工期履约专项保障管控措施。以上内容专门针对本项目且方案分析全面、准确，阐述明晰、完整得9分，每缺一项内容扣3分，若上述内容存在缺陷，每存在1处缺陷扣1分，扣完为止。（缺陷是指内容不合理、虽有内容但不完善、内容表述前后不一致、套用其他项目或与项目需求不匹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但不限于：①施工质量的检验制度；②确保质量的技术组织措施；③施工质量控制措施。以上内容专门针对本项目且方案分析全面、准确，阐述明晰、完整得6分，每缺一项内容扣2分，若上述内容存在缺陷，每存在1处缺陷扣1分，扣完为止。（缺陷是指内容不合理、虽有内容但不完善、内容表述前后不一致、套用其他项目或与项目需求不匹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供应商针对本项目编制完整的安全施工措施，内容包含但不限于： ①安全文明生产管理制度； ②安全文明施工措施； ③安全应急预案； ④安全生产教育。以上内容专门针对本项目且方案分析全面、准确，阐述明晰、完整得8分，每缺一项内容扣2分，若上述内容存在缺陷，每存在1处缺陷扣1分，扣完为止。（缺陷是指内容不合理、虽有内容但不完善、内容表述前后不一致、套用其他项目或与项目需求不匹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项目应急方案</w:t>
            </w:r>
          </w:p>
        </w:tc>
        <w:tc>
          <w:tcPr>
            <w:tcW w:type="dxa" w:w="2492"/>
          </w:tcPr>
          <w:p>
            <w:pPr>
              <w:pStyle w:val="null3"/>
            </w:pPr>
            <w:r>
              <w:rPr>
                <w:rFonts w:ascii="仿宋_GB2312" w:hAnsi="仿宋_GB2312" w:cs="仿宋_GB2312" w:eastAsia="仿宋_GB2312"/>
              </w:rPr>
              <w:t>供应商针对本项目编制独立、完整的综合项目应急处置方案，内容包含但不限于：①风险识别与分级；②突发事件应急处置流程；③应急组织机构及岗位职责；④应急物资、设备储备保障；⑤事故上报、善后处理机制；⑥常态化应急演练计划。方案贴合本工程施工实际、针对性强、逻辑完整、措施可落地得 6 分；每缺失一项核心内容扣 1 分；内容套用通用模板、与本项目工况不匹配、措施空洞无实操性，每一处缺陷扣0.5 分，扣完本项分值为止。（缺陷定义：内容脱离项目现场条件、处置措施笼统无操作性、流程矛盾、无对应物资/人员保障、未覆盖本项目主要施工风险等情形）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一、评审内容：供应商针对本项目编制完善的资源配置计划，①劳动力资源配置计划；②施工机械设备投入计划；③主要施工材料供应计划。 二、赋分标准（满分6分）：每提供一项配置计划得2分，满分6分，未提供者不得分。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施⼯总平⾯布置图</w:t>
            </w:r>
          </w:p>
        </w:tc>
        <w:tc>
          <w:tcPr>
            <w:tcW w:type="dxa" w:w="2492"/>
          </w:tcPr>
          <w:p>
            <w:pPr>
              <w:pStyle w:val="null3"/>
            </w:pPr>
            <w:r>
              <w:rPr>
                <w:rFonts w:ascii="仿宋_GB2312" w:hAnsi="仿宋_GB2312" w:cs="仿宋_GB2312" w:eastAsia="仿宋_GB2312"/>
              </w:rPr>
              <w:t>一、评审内容：供应商针对本项目提供施⼯总平⾯布置图，图中需明确标注材料堆场、加⼯区、办公⽣活区等要素。二、赋分标准（满分2分）：未提供或未明确标注材料堆场、加工区、办公生活区等要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一、评审内容：结合本项目的实际，供应商应依据国家相关规定对工程质量编制保修方案，内容包含：①维修措施；②保修责任；③保修承诺。 二、赋分标准（满分6分）：每提供一项内容得2分，满分6分，未提供者不得分。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①技术负责人资格条件 ②五大员（施工员、安全员、质量员、材料员、资料员）配置情况 二、赋分标准 ①技术负责人（2分）技术负责人具备水利相关专业中级及以上技术职称得2分，初级职称得1，无职称不得分②五大员配置（5分）施工员、安全员、质量员、材料员、资料员等关键岗位全部配齐且持证上岗得5分；缺少一个关键岗位得4分；缺少2个得3分；缺少3个及以上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近三年具有类似项目施工业绩，每提供1项有效业绩得2.5分，最高得5分。有效业绩证明材料以中标通知书或合同复印件为准。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