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bCs/>
          <w:color w:val="auto"/>
          <w:sz w:val="32"/>
          <w:szCs w:val="40"/>
          <w:highlight w:val="none"/>
          <w:lang w:val="en-US" w:eastAsia="zh-CN"/>
        </w:rPr>
      </w:pPr>
      <w:bookmarkStart w:id="91" w:name="_GoBack"/>
      <w:bookmarkEnd w:id="91"/>
      <w:r>
        <w:rPr>
          <w:rFonts w:hint="eastAsia" w:ascii="宋体" w:hAnsi="宋体" w:eastAsia="宋体" w:cs="宋体"/>
          <w:b/>
          <w:bCs/>
          <w:color w:val="auto"/>
          <w:sz w:val="32"/>
          <w:szCs w:val="40"/>
          <w:highlight w:val="none"/>
          <w:lang w:val="en-US" w:eastAsia="zh-CN"/>
        </w:rPr>
        <w:t>项目编号：SXCY2026-CY-017</w:t>
      </w:r>
    </w:p>
    <w:p>
      <w:pPr>
        <w:pStyle w:val="4"/>
        <w:rPr>
          <w:rFonts w:hint="eastAsia"/>
          <w:color w:val="auto"/>
          <w:lang w:val="en-US" w:eastAsia="zh-CN"/>
        </w:rPr>
      </w:pPr>
    </w:p>
    <w:p>
      <w:pPr>
        <w:jc w:val="center"/>
        <w:rPr>
          <w:rFonts w:hint="eastAsia" w:ascii="宋体" w:hAnsi="宋体" w:eastAsia="宋体" w:cs="宋体"/>
          <w:b/>
          <w:bCs/>
          <w:i w:val="0"/>
          <w:iCs w:val="0"/>
          <w:color w:val="auto"/>
          <w:sz w:val="48"/>
          <w:szCs w:val="48"/>
          <w:highlight w:val="none"/>
          <w:lang w:val="en-US" w:eastAsia="zh-CN"/>
        </w:rPr>
      </w:pPr>
    </w:p>
    <w:p>
      <w:pPr>
        <w:jc w:val="center"/>
        <w:rPr>
          <w:rFonts w:hint="eastAsia" w:ascii="宋体" w:hAnsi="宋体" w:eastAsia="宋体" w:cs="宋体"/>
          <w:b/>
          <w:bCs/>
          <w:i w:val="0"/>
          <w:iCs w:val="0"/>
          <w:color w:val="auto"/>
          <w:sz w:val="48"/>
          <w:szCs w:val="48"/>
          <w:highlight w:val="none"/>
          <w:lang w:val="en-US" w:eastAsia="zh-CN"/>
        </w:rPr>
      </w:pPr>
    </w:p>
    <w:p>
      <w:pPr>
        <w:jc w:val="center"/>
        <w:rPr>
          <w:rFonts w:hint="eastAsia" w:ascii="宋体" w:hAnsi="宋体" w:eastAsia="宋体" w:cs="宋体"/>
          <w:b/>
          <w:bCs/>
          <w:color w:val="auto"/>
          <w:sz w:val="56"/>
          <w:szCs w:val="96"/>
          <w:highlight w:val="none"/>
          <w:lang w:val="en-US" w:eastAsia="zh-CN"/>
        </w:rPr>
      </w:pPr>
      <w:r>
        <w:rPr>
          <w:rFonts w:hint="eastAsia" w:ascii="宋体" w:hAnsi="宋体" w:eastAsia="宋体" w:cs="宋体"/>
          <w:b/>
          <w:bCs/>
          <w:i w:val="0"/>
          <w:iCs w:val="0"/>
          <w:color w:val="auto"/>
          <w:sz w:val="44"/>
          <w:szCs w:val="44"/>
          <w:highlight w:val="none"/>
          <w:lang w:val="en-US" w:eastAsia="zh-CN"/>
        </w:rPr>
        <w:t>延安市文化和旅游局陕西省黄河旅游风景道标识系统建设(延安段)项目</w:t>
      </w:r>
    </w:p>
    <w:p>
      <w:pPr>
        <w:jc w:val="center"/>
        <w:rPr>
          <w:rFonts w:hint="eastAsia" w:ascii="宋体" w:hAnsi="宋体" w:eastAsia="宋体" w:cs="宋体"/>
          <w:b/>
          <w:bCs/>
          <w:color w:val="auto"/>
          <w:sz w:val="56"/>
          <w:szCs w:val="96"/>
          <w:highlight w:val="none"/>
          <w:lang w:val="en-US" w:eastAsia="zh-CN"/>
        </w:rPr>
      </w:pPr>
    </w:p>
    <w:p>
      <w:pPr>
        <w:jc w:val="center"/>
        <w:rPr>
          <w:rFonts w:hint="eastAsia" w:ascii="宋体" w:hAnsi="宋体" w:eastAsia="宋体" w:cs="宋体"/>
          <w:b/>
          <w:bCs/>
          <w:color w:val="auto"/>
          <w:sz w:val="96"/>
          <w:szCs w:val="160"/>
          <w:highlight w:val="none"/>
          <w:lang w:val="en-US" w:eastAsia="zh-CN"/>
        </w:rPr>
      </w:pPr>
      <w:r>
        <w:rPr>
          <w:rFonts w:hint="eastAsia" w:ascii="宋体" w:hAnsi="宋体" w:eastAsia="宋体" w:cs="宋体"/>
          <w:b/>
          <w:bCs/>
          <w:i w:val="0"/>
          <w:iCs w:val="0"/>
          <w:color w:val="auto"/>
          <w:sz w:val="44"/>
          <w:szCs w:val="44"/>
          <w:highlight w:val="none"/>
          <w:lang w:val="en-US" w:eastAsia="zh-CN"/>
        </w:rPr>
        <w:t>竞争性磋商文件</w:t>
      </w: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   购   人：延安市文化和旅游局              </w:t>
      </w:r>
    </w:p>
    <w:p>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采购代理机构：陕西辰云项目管理有限公司     </w:t>
      </w:r>
    </w:p>
    <w:p>
      <w:pPr>
        <w:keepNext w:val="0"/>
        <w:keepLines w:val="0"/>
        <w:pageBreakBefore w:val="0"/>
        <w:widowControl w:val="0"/>
        <w:kinsoku/>
        <w:wordWrap/>
        <w:overflowPunct/>
        <w:topLinePunct w:val="0"/>
        <w:autoSpaceDE/>
        <w:autoSpaceDN/>
        <w:bidi w:val="0"/>
        <w:adjustRightInd/>
        <w:snapToGrid/>
        <w:ind w:left="0" w:leftChars="0" w:firstLine="1063" w:firstLineChars="331"/>
        <w:textAlignment w:val="auto"/>
        <w:rPr>
          <w:rFonts w:hint="default"/>
          <w:color w:val="auto"/>
          <w:u w:val="single"/>
          <w:lang w:val="en-US" w:eastAsia="zh-CN"/>
        </w:rPr>
        <w:sectPr>
          <w:pgSz w:w="11906" w:h="16838"/>
          <w:pgMar w:top="1417" w:right="1417" w:bottom="1417" w:left="1417" w:header="851" w:footer="850" w:gutter="0"/>
          <w:cols w:space="425" w:num="1"/>
          <w:docGrid w:type="lines" w:linePitch="312" w:charSpace="0"/>
        </w:sectPr>
      </w:pPr>
      <w:r>
        <w:rPr>
          <w:rFonts w:hint="eastAsia"/>
          <w:b/>
          <w:bCs/>
          <w:color w:val="auto"/>
          <w:sz w:val="32"/>
          <w:szCs w:val="40"/>
          <w:u w:val="none"/>
          <w:lang w:val="en-US" w:eastAsia="zh-CN"/>
        </w:rPr>
        <w:t xml:space="preserve">日        期：二〇二六年八月               </w:t>
      </w:r>
    </w:p>
    <w:sdt>
      <w:sdtPr>
        <w:rPr>
          <w:rFonts w:ascii="宋体" w:hAnsi="宋体" w:eastAsia="宋体" w:cstheme="minorBidi"/>
          <w:color w:val="auto"/>
          <w:kern w:val="2"/>
          <w:sz w:val="21"/>
          <w:szCs w:val="24"/>
          <w:lang w:val="en-US" w:eastAsia="zh-CN" w:bidi="ar-SA"/>
        </w:rPr>
        <w:id w:val="147475210"/>
        <w15:color w:val="DBDBDB"/>
      </w:sdtPr>
      <w:sdtEndPr>
        <w:rPr>
          <w:rFonts w:hint="eastAsia" w:ascii="宋体" w:hAnsi="宋体" w:eastAsia="宋体" w:cs="宋体"/>
          <w:bCs/>
          <w:color w:val="auto"/>
          <w:kern w:val="2"/>
          <w:sz w:val="21"/>
          <w:szCs w:val="32"/>
          <w:highlight w:val="none"/>
          <w:u w:val="none"/>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color w:val="auto"/>
            </w:rPr>
          </w:pPr>
          <w:r>
            <w:rPr>
              <w:rFonts w:ascii="宋体" w:hAnsi="宋体" w:eastAsia="宋体"/>
              <w:b/>
              <w:bCs/>
              <w:color w:val="auto"/>
              <w:sz w:val="28"/>
              <w:szCs w:val="36"/>
            </w:rPr>
            <w:t>目录</w:t>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
              <w:bCs/>
              <w:color w:val="auto"/>
              <w:sz w:val="21"/>
              <w:szCs w:val="21"/>
              <w:highlight w:val="none"/>
              <w:u w:val="none"/>
              <w:lang w:val="en-US" w:eastAsia="zh-CN"/>
            </w:rPr>
            <w:fldChar w:fldCharType="begin"/>
          </w:r>
          <w:r>
            <w:rPr>
              <w:rFonts w:hint="eastAsia" w:ascii="宋体" w:hAnsi="宋体" w:eastAsia="宋体" w:cs="宋体"/>
              <w:b/>
              <w:bCs/>
              <w:color w:val="auto"/>
              <w:sz w:val="21"/>
              <w:szCs w:val="21"/>
              <w:highlight w:val="none"/>
              <w:u w:val="none"/>
              <w:lang w:val="en-US" w:eastAsia="zh-CN"/>
            </w:rPr>
            <w:instrText xml:space="preserve">TOC \o "1-3" \h \u </w:instrText>
          </w:r>
          <w:r>
            <w:rPr>
              <w:rFonts w:hint="eastAsia" w:ascii="宋体" w:hAnsi="宋体" w:eastAsia="宋体" w:cs="宋体"/>
              <w:b/>
              <w:bCs/>
              <w:color w:val="auto"/>
              <w:sz w:val="21"/>
              <w:szCs w:val="21"/>
              <w:highlight w:val="none"/>
              <w:u w:val="none"/>
              <w:lang w:val="en-US" w:eastAsia="zh-CN"/>
            </w:rPr>
            <w:fldChar w:fldCharType="separate"/>
          </w: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_Toc7551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第一部分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_Toc7551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_Toc9798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磋商须知</w:t>
          </w:r>
          <w:r>
            <w:rPr>
              <w:rFonts w:hint="eastAsia" w:ascii="宋体" w:hAnsi="宋体" w:eastAsia="宋体" w:cs="宋体"/>
              <w:szCs w:val="32"/>
              <w:highlight w:val="none"/>
              <w:lang w:val="en-US" w:eastAsia="zh-CN"/>
            </w:rPr>
            <w:t>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_Toc9798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_Toc20926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三</w:t>
          </w:r>
          <w:r>
            <w:rPr>
              <w:rFonts w:hint="eastAsia" w:ascii="宋体" w:hAnsi="宋体" w:eastAsia="宋体" w:cs="宋体"/>
              <w:szCs w:val="32"/>
              <w:highlight w:val="none"/>
            </w:rPr>
            <w:t>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磋商须知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_Toc20926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_Toc8418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1．适用范围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_Toc8418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_Toc5633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2．定义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_Toc5633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_Toc18799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3．合格供应商的范围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_Toc18799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_Toc1905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4．磋商代表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_Toc1905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_Toc21116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5．费用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_Toc21116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_Toc30811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6．响应文件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_Toc30811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_Toc28460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7．磋商保证金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_Toc28460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_Toc6430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lang w:val="en-US" w:eastAsia="zh-CN"/>
            </w:rPr>
            <w:t>8</w:t>
          </w:r>
          <w:r>
            <w:rPr>
              <w:rFonts w:hint="eastAsia" w:ascii="宋体" w:hAnsi="宋体" w:eastAsia="宋体" w:cs="宋体"/>
              <w:szCs w:val="24"/>
              <w:highlight w:val="none"/>
            </w:rPr>
            <w:t>．磋商内容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_Toc6430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_Toc22791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．评审工作程序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_Toc22791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_Toc25919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10．评审原则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_Toc25919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_Toc3377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11．评审标准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_Toc3377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_Toc24120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12．磋商小组</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_Toc24120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_Toc17534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13．磋商评审纪律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_Toc17534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_Toc10699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14．无效响应文件情况说明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_Toc10699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_Toc1274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15．对响应文件的修正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_Toc1274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_Toc6106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lang w:val="en-US" w:eastAsia="zh-CN"/>
            </w:rPr>
            <w:t>确定成交供应商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_Toc6106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_Toc24799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17．成交通知</w:t>
          </w:r>
          <w:r>
            <w:rPr>
              <w:rFonts w:hint="eastAsia" w:ascii="宋体" w:hAnsi="宋体" w:eastAsia="宋体" w:cs="宋体"/>
              <w:szCs w:val="24"/>
              <w:highlight w:val="none"/>
              <w:lang w:val="en-US" w:eastAsia="zh-CN"/>
            </w:rPr>
            <w:t>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_Toc24799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_Toc29717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18．合同授予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_Toc29717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_Toc22032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19．磋商有效期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_Toc22032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_Toc27133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20．签订合同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_Toc27133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_Toc6797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21．</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代理服务费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_Toc6797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_Toc13831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22．质疑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_Toc13831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_Toc17800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23．需要落实的政府采购政策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_Toc17800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_Toc29933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6"/>
              <w:highlight w:val="none"/>
            </w:rPr>
            <w:t>第</w:t>
          </w:r>
          <w:r>
            <w:rPr>
              <w:rFonts w:hint="eastAsia" w:ascii="宋体" w:hAnsi="宋体" w:eastAsia="宋体" w:cs="宋体"/>
              <w:szCs w:val="36"/>
              <w:highlight w:val="none"/>
              <w:lang w:val="en-US" w:eastAsia="zh-CN"/>
            </w:rPr>
            <w:t>四</w:t>
          </w:r>
          <w:r>
            <w:rPr>
              <w:rFonts w:hint="eastAsia" w:ascii="宋体" w:hAnsi="宋体" w:eastAsia="宋体" w:cs="宋体"/>
              <w:szCs w:val="36"/>
              <w:highlight w:val="none"/>
            </w:rPr>
            <w:t>部分</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rPr>
            <w:t>采购</w:t>
          </w:r>
          <w:r>
            <w:rPr>
              <w:rFonts w:hint="eastAsia" w:ascii="宋体" w:hAnsi="宋体" w:eastAsia="宋体" w:cs="宋体"/>
              <w:szCs w:val="36"/>
              <w:highlight w:val="none"/>
              <w:lang w:val="en-US" w:eastAsia="zh-CN"/>
            </w:rPr>
            <w:t>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_Toc29933 \h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_Toc499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bCs/>
              <w:szCs w:val="32"/>
              <w:highlight w:val="none"/>
              <w:lang w:val="en-US" w:eastAsia="zh-CN"/>
            </w:rPr>
            <w:t>第五部分 拟签订合同文本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_Toc499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3"/>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_Toc10861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bCs/>
              <w:szCs w:val="32"/>
              <w:highlight w:val="none"/>
              <w:lang w:val="en-US" w:eastAsia="zh-CN"/>
            </w:rPr>
            <w:t>第六部分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_Toc10861 \h </w:instrText>
          </w:r>
          <w:r>
            <w:rPr>
              <w:rFonts w:hint="eastAsia" w:ascii="宋体" w:hAnsi="宋体" w:eastAsia="宋体" w:cs="宋体"/>
            </w:rPr>
            <w:fldChar w:fldCharType="separate"/>
          </w:r>
          <w:r>
            <w:rPr>
              <w:rFonts w:hint="eastAsia" w:ascii="宋体" w:hAnsi="宋体" w:eastAsia="宋体" w:cs="宋体"/>
            </w:rPr>
            <w:t>30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40" w:lineRule="exact"/>
            <w:ind w:left="0" w:leftChars="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Cs/>
              <w:color w:val="auto"/>
              <w:szCs w:val="21"/>
              <w:highlight w:val="none"/>
              <w:u w:val="none"/>
              <w:lang w:val="en-US" w:eastAsia="zh-CN"/>
            </w:rPr>
            <w:fldChar w:fldCharType="end"/>
          </w:r>
        </w:p>
      </w:sdtContent>
    </w:sdt>
    <w:p>
      <w:pPr>
        <w:pStyle w:val="4"/>
        <w:spacing w:line="240" w:lineRule="auto"/>
        <w:rPr>
          <w:rFonts w:hint="default"/>
          <w:color w:val="auto"/>
          <w:sz w:val="24"/>
          <w:szCs w:val="22"/>
          <w:lang w:val="en-US" w:eastAsia="zh-CN"/>
        </w:rPr>
        <w:sectPr>
          <w:headerReference r:id="rId3" w:type="default"/>
          <w:pgSz w:w="11906" w:h="16838"/>
          <w:pgMar w:top="1417" w:right="1417" w:bottom="1417" w:left="1417" w:header="851" w:footer="992" w:gutter="0"/>
          <w:cols w:space="425" w:num="1"/>
          <w:docGrid w:type="lines" w:linePitch="312" w:charSpace="0"/>
        </w:sectPr>
      </w:pPr>
    </w:p>
    <w:p>
      <w:pPr>
        <w:ind w:firstLine="0" w:firstLineChars="0"/>
        <w:jc w:val="center"/>
        <w:outlineLvl w:val="0"/>
        <w:rPr>
          <w:rFonts w:hint="eastAsia" w:ascii="宋体" w:hAnsi="宋体"/>
          <w:b/>
          <w:color w:val="auto"/>
          <w:sz w:val="32"/>
          <w:szCs w:val="32"/>
          <w:highlight w:val="none"/>
        </w:rPr>
      </w:pPr>
      <w:bookmarkStart w:id="0" w:name="_Toc7551"/>
      <w:bookmarkStart w:id="1" w:name="_Toc75259334"/>
      <w:r>
        <w:rPr>
          <w:rFonts w:hint="eastAsia" w:ascii="宋体" w:hAnsi="宋体"/>
          <w:b/>
          <w:color w:val="auto"/>
          <w:sz w:val="32"/>
          <w:szCs w:val="32"/>
          <w:highlight w:val="none"/>
        </w:rPr>
        <w:t>第一部分</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竞争性磋商公告</w:t>
      </w:r>
      <w:bookmarkEnd w:id="0"/>
      <w:bookmarkEnd w:id="1"/>
    </w:p>
    <w:p>
      <w:pPr>
        <w:pStyle w:val="7"/>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spacing w:before="150" w:beforeAutospacing="0" w:after="15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bookmarkStart w:id="2" w:name="_Toc75259335"/>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项目概况</w:t>
      </w:r>
    </w:p>
    <w:p>
      <w:pPr>
        <w:pStyle w:val="16"/>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spacing w:before="150" w:beforeAutospacing="0" w:after="15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陕西省黄河旅游风景道标识系统建设（延安段）项目采购项目的潜在供应商应在陕西省延安市新区能源大厦1101室获取采购文件，并于2026年09月18日 09时00分（北京时间）前提交响应文件。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项目编号：SXCY2026-CY-017</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项目名称：陕西省黄河旅游风景道标识系统建设（延安段）项目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预算金额：1,950,000.00元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合同包1(延安市文化和旅游局陕西省黄河旅游风景道标识系统建设(延安段)项目):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合同包预算金额：1,950,000.00元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合同包最高限价：1,950,000.00元</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7"/>
        <w:gridCol w:w="1410"/>
        <w:gridCol w:w="2989"/>
        <w:gridCol w:w="1095"/>
        <w:gridCol w:w="1468"/>
        <w:gridCol w:w="168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其他预制构件组装和装配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延安市文化和旅游局陕西省黄河旅游风景道标识系统建设延安段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t>1,950,000.00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合同履行期限：无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合同包1(延安市文化和旅游局陕西省黄河旅游风景道标识系统建设(延安段)项目)落实政府采购政策需满足的资格要求如下: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（1）《政府采购促进中小企业发展管理办法》（财库〔2020〕46号）；《关于进一步加大政府采购支持中小企业力度的通知》（财库〔2022〕19号；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（4）《三部门联合发布关于促进残疾人就业政府采购政策的通知》（财库〔2017〕141号）； </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（5）《关于运用政府采购政策支持乡村产业振兴的通知》（财库〔2021〕19 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（6）《陕西省财政厅关于加快推进我省中小企业政府采购信用融资工作的通知》（陕财办采〔2020〕15号）及《陕西省财政厅关于印发《陕西省中小企业政府采购信用融资办法》（陕财办采〔2018〕23号）；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（8）《国务院办公厅关于在政府采购中实施本国产品标准及相关政策的通知》（国办发〔2025〕34号）；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（9）其他需要落实的政府采购政策（如有最新颁布的政府采购政策，按最新的文件执行）。</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合同包1(延安市文化和旅游局陕西省黄河旅游风景道标识系统建设(延安段)项目)特定资格要求如下: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（2）银行开户许可证或开户行基本信息；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2月至今任意1个月的社保缴纳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（6）税收缴纳证明：提供2026年1月至今已缴存的至少一个月的纳税证明或完税证明，纳税证明或完税证明上应有代收机构或税务机关的公章。依法免税的供应商应提供相关文件证明；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（9）参加政府采购活动前3年内经营活动中没有重大违法记录声明；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（10）本项目专门面向中小企业采购；</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（11）单位负责人为同一人或者存在直接控股、管理关系的不同单位，不得参加同一采购项目；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2" w:right="0" w:firstLine="480" w:firstLineChars="20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（12）本项目不接受联合体磋商。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三、获取采购文件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时间：2026年08月31日至2026年09月04日，每天上午08:00:00至12:00:00，下午12:00:00至18:00:00（北京时间）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途径：陕西省延安市新区能源大厦1101室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方式：现场获取</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售价：500元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四、响应文件提交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截止时间：2026年09月18日 09时00分00秒（北京时间）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地点：延安市公共资源交易中心开标8室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五、开启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时间：2026年09月18日 09时00分00秒（北京时间）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地点：延安市公共资源交易中心开标8室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1.请供应商按照陕西省财政厅关于政府采购供应商注册登记有关事项的通知中的要求，通过陕西省政府采购网注册登记加入陕西省政府采购供应商库。</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jc w:val="left"/>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2.本次竞争性磋商公告在《陕西省政府采购网》、《全国公共资源交易平台（陕西省·延安市）》媒介上发布。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3.领取竞争性磋商文件时，请携带介绍信及本人有效身份证原件（加盖公章复印件一份）(现场领取）。</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名称：延安市文化和旅游局</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地址：延安市宝塔区新区政府综合楼</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联系方式：0911-7091102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名称：陕西辰云项目管理有限公司</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地址：陕西省延安市宝塔区枣园路枣园5号小区4-3-702</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联系方式：18700138388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项目联系人：冯盼</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电话：18700138388</w:t>
      </w:r>
    </w:p>
    <w:p>
      <w:pPr>
        <w:rPr>
          <w:b/>
          <w:color w:val="auto"/>
          <w:sz w:val="32"/>
          <w:szCs w:val="32"/>
          <w:highlight w:val="none"/>
        </w:rPr>
      </w:pPr>
      <w:r>
        <w:rPr>
          <w:b/>
          <w:color w:val="auto"/>
          <w:sz w:val="32"/>
          <w:szCs w:val="32"/>
          <w:highlight w:val="none"/>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eastAsiaTheme="minorEastAsia"/>
          <w:b/>
          <w:color w:val="auto"/>
          <w:sz w:val="32"/>
          <w:szCs w:val="32"/>
          <w:highlight w:val="none"/>
          <w:lang w:val="en-US" w:eastAsia="zh-CN"/>
        </w:rPr>
      </w:pPr>
      <w:bookmarkStart w:id="3" w:name="_Toc9798"/>
      <w:r>
        <w:rPr>
          <w:b/>
          <w:color w:val="auto"/>
          <w:sz w:val="32"/>
          <w:szCs w:val="32"/>
          <w:highlight w:val="none"/>
        </w:rPr>
        <w:t>第</w:t>
      </w:r>
      <w:r>
        <w:rPr>
          <w:rFonts w:hint="eastAsia"/>
          <w:b/>
          <w:color w:val="auto"/>
          <w:sz w:val="32"/>
          <w:szCs w:val="32"/>
          <w:highlight w:val="none"/>
          <w:lang w:val="en-US" w:eastAsia="zh-CN"/>
        </w:rPr>
        <w:t>二</w:t>
      </w:r>
      <w:r>
        <w:rPr>
          <w:b/>
          <w:color w:val="auto"/>
          <w:sz w:val="32"/>
          <w:szCs w:val="32"/>
          <w:highlight w:val="none"/>
        </w:rPr>
        <w:t>部分</w:t>
      </w:r>
      <w:r>
        <w:rPr>
          <w:rFonts w:hint="eastAsia"/>
          <w:b/>
          <w:color w:val="auto"/>
          <w:sz w:val="32"/>
          <w:szCs w:val="32"/>
          <w:highlight w:val="none"/>
          <w:lang w:val="en-US" w:eastAsia="zh-CN"/>
        </w:rPr>
        <w:t xml:space="preserve"> </w:t>
      </w:r>
      <w:r>
        <w:rPr>
          <w:rFonts w:hint="eastAsia"/>
          <w:b/>
          <w:color w:val="auto"/>
          <w:sz w:val="32"/>
          <w:szCs w:val="32"/>
          <w:highlight w:val="none"/>
        </w:rPr>
        <w:t>磋商</w:t>
      </w:r>
      <w:r>
        <w:rPr>
          <w:b/>
          <w:color w:val="auto"/>
          <w:sz w:val="32"/>
          <w:szCs w:val="32"/>
          <w:highlight w:val="none"/>
        </w:rPr>
        <w:t>须知</w:t>
      </w:r>
      <w:r>
        <w:rPr>
          <w:rFonts w:hint="eastAsia"/>
          <w:b/>
          <w:color w:val="auto"/>
          <w:sz w:val="32"/>
          <w:szCs w:val="32"/>
          <w:highlight w:val="none"/>
          <w:lang w:val="en-US" w:eastAsia="zh-CN"/>
        </w:rPr>
        <w:t>前附表</w:t>
      </w:r>
      <w:bookmarkEnd w:id="3"/>
    </w:p>
    <w:tbl>
      <w:tblPr>
        <w:tblStyle w:val="19"/>
        <w:tblW w:w="9207" w:type="dxa"/>
        <w:jc w:val="center"/>
        <w:tblLayout w:type="fixed"/>
        <w:tblCellMar>
          <w:top w:w="0" w:type="dxa"/>
          <w:left w:w="28" w:type="dxa"/>
          <w:bottom w:w="0" w:type="dxa"/>
          <w:right w:w="28" w:type="dxa"/>
        </w:tblCellMar>
      </w:tblPr>
      <w:tblGrid>
        <w:gridCol w:w="722"/>
        <w:gridCol w:w="1689"/>
        <w:gridCol w:w="6796"/>
      </w:tblGrid>
      <w:tr>
        <w:tblPrEx>
          <w:tblCellMar>
            <w:top w:w="0" w:type="dxa"/>
            <w:left w:w="28" w:type="dxa"/>
            <w:bottom w:w="0" w:type="dxa"/>
            <w:right w:w="28" w:type="dxa"/>
          </w:tblCellMar>
        </w:tblPrEx>
        <w:trPr>
          <w:trHeight w:val="679"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689"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 列 内 容</w:t>
            </w:r>
          </w:p>
        </w:tc>
      </w:tr>
      <w:tr>
        <w:tblPrEx>
          <w:tblCellMar>
            <w:top w:w="0" w:type="dxa"/>
            <w:left w:w="28" w:type="dxa"/>
            <w:bottom w:w="0" w:type="dxa"/>
            <w:right w:w="28" w:type="dxa"/>
          </w:tblCellMar>
        </w:tblPrEx>
        <w:trPr>
          <w:trHeight w:val="62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延安市文化和旅游局陕西省黄河旅游风景道标识系统建设(延安段)项目</w:t>
            </w:r>
          </w:p>
        </w:tc>
      </w:tr>
      <w:tr>
        <w:tblPrEx>
          <w:tblCellMar>
            <w:top w:w="0" w:type="dxa"/>
            <w:left w:w="28" w:type="dxa"/>
            <w:bottom w:w="0" w:type="dxa"/>
            <w:right w:w="28" w:type="dxa"/>
          </w:tblCellMar>
        </w:tblPrEx>
        <w:trPr>
          <w:trHeight w:val="196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lang w:eastAsia="zh-CN"/>
              </w:rPr>
              <w:t>延安市文化和旅游局</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址：延安市宝塔区新区政府综合楼</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楼</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ascii="宋体" w:hAnsi="宋体" w:eastAsia="宋体" w:cs="宋体"/>
                <w:color w:val="auto"/>
                <w:sz w:val="24"/>
                <w:szCs w:val="24"/>
                <w:highlight w:val="none"/>
                <w:lang w:val="en-US" w:eastAsia="zh-CN"/>
              </w:rPr>
              <w:t>白继中</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rPr>
              <w:t>0911-7091102</w:t>
            </w:r>
          </w:p>
        </w:tc>
      </w:tr>
      <w:tr>
        <w:tblPrEx>
          <w:tblCellMar>
            <w:top w:w="0" w:type="dxa"/>
            <w:left w:w="28" w:type="dxa"/>
            <w:bottom w:w="0" w:type="dxa"/>
            <w:right w:w="28" w:type="dxa"/>
          </w:tblCellMar>
        </w:tblPrEx>
        <w:trPr>
          <w:trHeight w:val="190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机构</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陕西辰云项目管理有限公司</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址：陕西省延安市宝塔区枣园路枣园5号小区4-3-702</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冯工</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18700138388</w:t>
            </w:r>
          </w:p>
        </w:tc>
      </w:tr>
      <w:tr>
        <w:tblPrEx>
          <w:tblCellMar>
            <w:top w:w="0" w:type="dxa"/>
            <w:left w:w="28" w:type="dxa"/>
            <w:bottom w:w="0" w:type="dxa"/>
            <w:right w:w="28" w:type="dxa"/>
          </w:tblCellMar>
        </w:tblPrEx>
        <w:trPr>
          <w:trHeight w:val="95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采购标的对</w:t>
            </w:r>
          </w:p>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应所属行业</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建筑业</w:t>
            </w:r>
          </w:p>
        </w:tc>
      </w:tr>
      <w:tr>
        <w:tblPrEx>
          <w:tblCellMar>
            <w:top w:w="0" w:type="dxa"/>
            <w:left w:w="28" w:type="dxa"/>
            <w:bottom w:w="0" w:type="dxa"/>
            <w:right w:w="28" w:type="dxa"/>
          </w:tblCellMar>
        </w:tblPrEx>
        <w:trPr>
          <w:trHeight w:val="1007"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w:t>
            </w:r>
          </w:p>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购政策</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4"/>
                <w:sz w:val="36"/>
                <w:szCs w:val="24"/>
                <w:highlight w:val="none"/>
                <w:lang w:eastAsia="zh-CN"/>
              </w:rPr>
              <w:instrText xml:space="preserve">,</w:instrText>
            </w:r>
            <w:r>
              <w:rPr>
                <w:rFonts w:hint="eastAsia" w:ascii="宋体" w:hAnsi="宋体" w:eastAsia="宋体" w:cs="宋体"/>
                <w:color w:val="auto"/>
                <w:position w:val="0"/>
                <w:sz w:val="25"/>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面向中小企业采购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面向小微企业采购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不面向</w:t>
            </w:r>
          </w:p>
        </w:tc>
      </w:tr>
      <w:tr>
        <w:tblPrEx>
          <w:tblCellMar>
            <w:top w:w="0" w:type="dxa"/>
            <w:left w:w="28" w:type="dxa"/>
            <w:bottom w:w="0" w:type="dxa"/>
            <w:right w:w="28" w:type="dxa"/>
          </w:tblCellMar>
        </w:tblPrEx>
        <w:trPr>
          <w:trHeight w:val="67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勘踏现场</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62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进口产品</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61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样品</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75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联合体形式</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不允许联合体磋商</w:t>
            </w:r>
          </w:p>
        </w:tc>
      </w:tr>
      <w:tr>
        <w:tblPrEx>
          <w:tblCellMar>
            <w:top w:w="0" w:type="dxa"/>
            <w:left w:w="28" w:type="dxa"/>
            <w:bottom w:w="0" w:type="dxa"/>
            <w:right w:w="28" w:type="dxa"/>
          </w:tblCellMar>
        </w:tblPrEx>
        <w:trPr>
          <w:trHeight w:val="76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备选方案</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不允许提供</w:t>
            </w:r>
          </w:p>
        </w:tc>
      </w:tr>
      <w:tr>
        <w:tblPrEx>
          <w:tblCellMar>
            <w:top w:w="0" w:type="dxa"/>
            <w:left w:w="28" w:type="dxa"/>
            <w:bottom w:w="0" w:type="dxa"/>
            <w:right w:w="28" w:type="dxa"/>
          </w:tblCellMar>
        </w:tblPrEx>
        <w:trPr>
          <w:trHeight w:val="9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供应商特定资格要求</w:t>
            </w:r>
          </w:p>
        </w:tc>
        <w:tc>
          <w:tcPr>
            <w:tcW w:w="6796" w:type="dxa"/>
            <w:tcBorders>
              <w:top w:val="single" w:color="auto" w:sz="4" w:space="0"/>
              <w:left w:val="nil"/>
              <w:bottom w:val="single" w:color="auto" w:sz="4" w:space="0"/>
              <w:right w:val="single" w:color="auto" w:sz="4" w:space="0"/>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（2）银行开户许可证或开户行基本信息；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2月至今任意1个月的社保缴纳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（6）税收缴纳证明：提供2026年1月至今已缴存的至少一个月的纳税证明或完税证明，纳税证明或完税证明上应有代收机构或税务机关的公章。依法免税的供应商应提供相关文件证明；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（9）参加政府采购活动前3年内经营活动中没有重大违法记录声明；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（10）本项目专门面向中小企业采购；</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（11）单位负责人为同一人或者存在直接控股、管理关系的不同单位，不得参加同一采购项目；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default" w:ascii="宋体" w:hAnsi="宋体"/>
                <w:color w:val="auto"/>
                <w:kern w:val="0"/>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（12）本项目不接受联合体磋商。</w:t>
            </w:r>
          </w:p>
        </w:tc>
      </w:tr>
      <w:tr>
        <w:tblPrEx>
          <w:tblCellMar>
            <w:top w:w="0" w:type="dxa"/>
            <w:left w:w="28" w:type="dxa"/>
            <w:bottom w:w="0" w:type="dxa"/>
            <w:right w:w="28" w:type="dxa"/>
          </w:tblCellMar>
        </w:tblPrEx>
        <w:trPr>
          <w:trHeight w:val="290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磋商保证金</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磋商保证金金额：</w:t>
            </w:r>
            <w:r>
              <w:rPr>
                <w:rFonts w:hint="eastAsia" w:ascii="宋体" w:hAnsi="宋体" w:eastAsia="宋体" w:cs="宋体"/>
                <w:b/>
                <w:color w:val="auto"/>
                <w:sz w:val="24"/>
                <w:szCs w:val="24"/>
                <w:highlight w:val="none"/>
                <w:lang w:val="en-US" w:eastAsia="zh-CN"/>
              </w:rPr>
              <w:t>不收取</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磋商保证金缴纳账户信息：</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b/>
                <w:color w:val="auto"/>
                <w:kern w:val="0"/>
                <w:sz w:val="24"/>
                <w:szCs w:val="24"/>
                <w:highlight w:val="none"/>
                <w:lang w:val="en-US" w:eastAsia="zh-CN"/>
              </w:rPr>
              <w:t>陕西辰云项目管理有限公司</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r>
              <w:rPr>
                <w:rFonts w:hint="eastAsia" w:ascii="宋体" w:hAnsi="宋体" w:eastAsia="宋体" w:cs="宋体"/>
                <w:b/>
                <w:color w:val="auto"/>
                <w:kern w:val="0"/>
                <w:sz w:val="24"/>
                <w:szCs w:val="24"/>
                <w:highlight w:val="none"/>
                <w:lang w:val="en-US" w:eastAsia="zh-CN"/>
              </w:rPr>
              <w:t>中国银行股份有限公司延安枣园路支行</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账    号：</w:t>
            </w:r>
            <w:r>
              <w:rPr>
                <w:rFonts w:hint="eastAsia" w:ascii="宋体" w:hAnsi="宋体" w:eastAsia="宋体" w:cs="宋体"/>
                <w:b/>
                <w:color w:val="auto"/>
                <w:kern w:val="0"/>
                <w:sz w:val="24"/>
                <w:szCs w:val="24"/>
                <w:highlight w:val="none"/>
                <w:lang w:val="en-US" w:eastAsia="zh-CN"/>
              </w:rPr>
              <w:t>102511009635</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转账请备注项目编号+保证金</w:t>
            </w:r>
          </w:p>
        </w:tc>
      </w:tr>
      <w:tr>
        <w:tblPrEx>
          <w:tblCellMar>
            <w:top w:w="0" w:type="dxa"/>
            <w:left w:w="28" w:type="dxa"/>
            <w:bottom w:w="0" w:type="dxa"/>
            <w:right w:w="28" w:type="dxa"/>
          </w:tblCellMar>
        </w:tblPrEx>
        <w:trPr>
          <w:trHeight w:val="123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689"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之日起，有效期为90日历天。</w:t>
            </w:r>
          </w:p>
        </w:tc>
      </w:tr>
      <w:tr>
        <w:tblPrEx>
          <w:tblCellMar>
            <w:top w:w="0" w:type="dxa"/>
            <w:left w:w="28" w:type="dxa"/>
            <w:bottom w:w="0" w:type="dxa"/>
            <w:right w:w="28" w:type="dxa"/>
          </w:tblCellMar>
        </w:tblPrEx>
        <w:trPr>
          <w:trHeight w:val="9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响应文件</w:t>
            </w:r>
            <w:r>
              <w:rPr>
                <w:rFonts w:hint="eastAsia" w:ascii="宋体" w:hAnsi="宋体" w:eastAsia="宋体" w:cs="宋体"/>
                <w:color w:val="auto"/>
                <w:sz w:val="24"/>
                <w:szCs w:val="24"/>
                <w:highlight w:val="none"/>
                <w:lang w:val="en-US" w:eastAsia="zh-CN"/>
              </w:rPr>
              <w:t>数量</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响应文件</w:t>
            </w:r>
            <w:r>
              <w:rPr>
                <w:rFonts w:hint="eastAsia" w:ascii="宋体" w:hAnsi="宋体" w:eastAsia="宋体" w:cs="宋体"/>
                <w:b/>
                <w:bCs/>
                <w:color w:val="auto"/>
                <w:sz w:val="24"/>
                <w:szCs w:val="24"/>
                <w:highlight w:val="none"/>
                <w:lang w:val="en-US" w:eastAsia="zh-CN"/>
              </w:rPr>
              <w:t>数量：</w:t>
            </w:r>
            <w:r>
              <w:rPr>
                <w:rFonts w:hint="eastAsia" w:ascii="宋体" w:hAnsi="宋体" w:eastAsia="宋体" w:cs="宋体"/>
                <w:b/>
                <w:bCs/>
                <w:color w:val="auto"/>
                <w:sz w:val="24"/>
                <w:szCs w:val="24"/>
                <w:highlight w:val="none"/>
              </w:rPr>
              <w:t>正本一份、副本二份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资格证明文件一份</w:t>
            </w:r>
            <w:r>
              <w:rPr>
                <w:rFonts w:hint="eastAsia" w:asciiTheme="minorEastAsia" w:hAnsiTheme="minorEastAsia" w:cstheme="minorEastAsia"/>
                <w:b/>
                <w:bCs/>
                <w:color w:val="auto"/>
                <w:sz w:val="24"/>
                <w:szCs w:val="24"/>
                <w:highlight w:val="none"/>
                <w:lang w:val="en-US" w:eastAsia="zh-CN"/>
              </w:rPr>
              <w:t>。</w:t>
            </w:r>
            <w:r>
              <w:rPr>
                <w:rFonts w:hint="eastAsia" w:ascii="宋体" w:hAnsi="宋体" w:eastAsia="宋体" w:cs="宋体"/>
                <w:color w:val="auto"/>
                <w:sz w:val="24"/>
                <w:szCs w:val="24"/>
                <w:highlight w:val="none"/>
              </w:rPr>
              <w:t>分别胶装装订成册，且封面须清楚地标明“正本”、“副本”、“</w:t>
            </w:r>
            <w:r>
              <w:rPr>
                <w:rFonts w:hint="eastAsia" w:ascii="宋体" w:hAnsi="宋体" w:eastAsia="宋体" w:cs="宋体"/>
                <w:color w:val="auto"/>
                <w:sz w:val="24"/>
                <w:szCs w:val="24"/>
                <w:highlight w:val="none"/>
                <w:lang w:val="en-US" w:eastAsia="zh-CN"/>
              </w:rPr>
              <w:t>资格证明文件</w:t>
            </w:r>
            <w:r>
              <w:rPr>
                <w:rFonts w:hint="eastAsia" w:ascii="宋体" w:hAnsi="宋体" w:eastAsia="宋体" w:cs="宋体"/>
                <w:color w:val="auto"/>
                <w:sz w:val="24"/>
                <w:szCs w:val="24"/>
                <w:highlight w:val="none"/>
              </w:rPr>
              <w:t>”；若正本和副本不符，以正本书面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文件为准；同时提供与正本内容一致的电子版（</w:t>
            </w:r>
            <w:r>
              <w:rPr>
                <w:rFonts w:hint="eastAsia" w:ascii="宋体" w:hAnsi="宋体" w:eastAsia="宋体" w:cs="宋体"/>
                <w:color w:val="auto"/>
                <w:sz w:val="24"/>
                <w:szCs w:val="24"/>
                <w:highlight w:val="none"/>
                <w:lang w:val="en-US" w:eastAsia="zh-CN"/>
              </w:rPr>
              <w:t>3个</w:t>
            </w:r>
            <w:r>
              <w:rPr>
                <w:rFonts w:hint="eastAsia" w:ascii="宋体" w:hAnsi="宋体" w:eastAsia="宋体" w:cs="宋体"/>
                <w:color w:val="auto"/>
                <w:sz w:val="24"/>
                <w:szCs w:val="24"/>
                <w:highlight w:val="none"/>
              </w:rPr>
              <w:t>U盘</w:t>
            </w:r>
            <w:r>
              <w:rPr>
                <w:rFonts w:hint="eastAsia" w:ascii="宋体" w:hAnsi="宋体" w:eastAsia="宋体" w:cs="宋体"/>
                <w:color w:val="auto"/>
                <w:sz w:val="24"/>
                <w:szCs w:val="24"/>
                <w:highlight w:val="none"/>
                <w:lang w:val="en-US" w:eastAsia="zh-CN"/>
              </w:rPr>
              <w:t>存储</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包含签字盖章</w:t>
            </w:r>
            <w:r>
              <w:rPr>
                <w:rFonts w:hint="eastAsia" w:ascii="宋体" w:hAnsi="宋体" w:eastAsia="宋体" w:cs="宋体"/>
                <w:b/>
                <w:bCs/>
                <w:color w:val="auto"/>
                <w:sz w:val="24"/>
                <w:szCs w:val="24"/>
                <w:highlight w:val="none"/>
              </w:rPr>
              <w:t>PDF</w:t>
            </w:r>
            <w:r>
              <w:rPr>
                <w:rFonts w:hint="eastAsia" w:ascii="宋体" w:hAnsi="宋体" w:eastAsia="宋体" w:cs="宋体"/>
                <w:b/>
                <w:bCs/>
                <w:color w:val="auto"/>
                <w:sz w:val="24"/>
                <w:szCs w:val="24"/>
                <w:highlight w:val="none"/>
                <w:lang w:val="en-US" w:eastAsia="zh-CN"/>
              </w:rPr>
              <w:t>与</w:t>
            </w:r>
            <w:r>
              <w:rPr>
                <w:rFonts w:hint="eastAsia" w:ascii="宋体" w:hAnsi="宋体" w:eastAsia="宋体" w:cs="宋体"/>
                <w:b/>
                <w:bCs/>
                <w:color w:val="auto"/>
                <w:sz w:val="24"/>
                <w:szCs w:val="24"/>
                <w:highlight w:val="none"/>
              </w:rPr>
              <w:t>WORD</w:t>
            </w:r>
            <w:r>
              <w:rPr>
                <w:rFonts w:hint="eastAsia" w:ascii="宋体" w:hAnsi="宋体" w:eastAsia="宋体" w:cs="宋体"/>
                <w:b/>
                <w:bCs/>
                <w:color w:val="auto"/>
                <w:sz w:val="24"/>
                <w:szCs w:val="24"/>
                <w:highlight w:val="none"/>
                <w:lang w:val="en-US" w:eastAsia="zh-CN"/>
              </w:rPr>
              <w:t>格式响应文件及电子投标书</w:t>
            </w:r>
            <w:r>
              <w:rPr>
                <w:rFonts w:hint="eastAsia" w:ascii="宋体" w:hAnsi="宋体" w:eastAsia="宋体" w:cs="宋体"/>
                <w:color w:val="auto"/>
                <w:sz w:val="24"/>
                <w:szCs w:val="24"/>
                <w:highlight w:val="none"/>
              </w:rPr>
              <w:t>。</w:t>
            </w:r>
          </w:p>
        </w:tc>
      </w:tr>
      <w:tr>
        <w:tblPrEx>
          <w:tblCellMar>
            <w:top w:w="0" w:type="dxa"/>
            <w:left w:w="28" w:type="dxa"/>
            <w:bottom w:w="0" w:type="dxa"/>
            <w:right w:w="28" w:type="dxa"/>
          </w:tblCellMar>
        </w:tblPrEx>
        <w:trPr>
          <w:trHeight w:val="80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密封要求</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正本</w:t>
            </w:r>
            <w:r>
              <w:rPr>
                <w:rFonts w:hint="eastAsia" w:asciiTheme="minorEastAsia" w:hAnsiTheme="minorEastAsia" w:cstheme="minorEastAsia"/>
                <w:b/>
                <w:bCs/>
                <w:color w:val="auto"/>
                <w:sz w:val="24"/>
                <w:szCs w:val="24"/>
                <w:highlight w:val="none"/>
                <w:lang w:val="en-US" w:eastAsia="zh-CN"/>
              </w:rPr>
              <w:t>电子版一起密封</w:t>
            </w:r>
            <w:r>
              <w:rPr>
                <w:rFonts w:hint="eastAsia" w:asciiTheme="minorEastAsia" w:hAnsiTheme="minorEastAsia" w:eastAsiaTheme="minorEastAsia" w:cstheme="minorEastAsia"/>
                <w:b/>
                <w:bCs/>
                <w:color w:val="auto"/>
                <w:sz w:val="24"/>
                <w:szCs w:val="24"/>
                <w:highlight w:val="none"/>
                <w:lang w:val="en-US" w:eastAsia="zh-CN"/>
              </w:rPr>
              <w:t>，所有副本</w:t>
            </w:r>
            <w:r>
              <w:rPr>
                <w:rFonts w:hint="eastAsia" w:asciiTheme="minorEastAsia" w:hAnsiTheme="minorEastAsia" w:cstheme="minorEastAsia"/>
                <w:b/>
                <w:bCs/>
                <w:color w:val="auto"/>
                <w:sz w:val="24"/>
                <w:szCs w:val="24"/>
                <w:highlight w:val="none"/>
                <w:lang w:val="en-US" w:eastAsia="zh-CN"/>
              </w:rPr>
              <w:t>一起</w:t>
            </w:r>
            <w:r>
              <w:rPr>
                <w:rFonts w:hint="eastAsia" w:asciiTheme="minorEastAsia" w:hAnsiTheme="minorEastAsia" w:eastAsiaTheme="minorEastAsia" w:cstheme="minorEastAsia"/>
                <w:b/>
                <w:bCs/>
                <w:color w:val="auto"/>
                <w:sz w:val="24"/>
                <w:szCs w:val="24"/>
                <w:highlight w:val="none"/>
                <w:lang w:val="en-US" w:eastAsia="zh-CN"/>
              </w:rPr>
              <w:t>密封</w:t>
            </w:r>
            <w:r>
              <w:rPr>
                <w:rFonts w:hint="eastAsia" w:asciiTheme="minorEastAsia" w:hAnsiTheme="minorEastAsia" w:cstheme="minorEastAsia"/>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资格证明文件</w:t>
            </w:r>
            <w:r>
              <w:rPr>
                <w:rFonts w:hint="eastAsia" w:asciiTheme="minorEastAsia" w:hAnsiTheme="minorEastAsia" w:cstheme="minorEastAsia"/>
                <w:b/>
                <w:bCs/>
                <w:color w:val="auto"/>
                <w:sz w:val="24"/>
                <w:szCs w:val="24"/>
                <w:highlight w:val="none"/>
                <w:lang w:val="en-US" w:eastAsia="zh-CN"/>
              </w:rPr>
              <w:t>单独密封</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val="en-US" w:eastAsia="zh-CN"/>
              </w:rPr>
              <w:t>在封口处需由法定代表人或授权代表签字或盖章，并加盖供应商公章。封皮上注明正本</w:t>
            </w:r>
            <w:r>
              <w:rPr>
                <w:rFonts w:hint="eastAsia" w:asciiTheme="minorEastAsia" w:hAnsi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val="en-US" w:eastAsia="zh-CN"/>
              </w:rPr>
              <w:t>副本</w:t>
            </w:r>
            <w:r>
              <w:rPr>
                <w:rFonts w:hint="eastAsia" w:asciiTheme="minorEastAsia" w:hAnsiTheme="minorEastAsia" w:cstheme="minorEastAsia"/>
                <w:b w:val="0"/>
                <w:bCs w:val="0"/>
                <w:color w:val="auto"/>
                <w:sz w:val="24"/>
                <w:szCs w:val="24"/>
                <w:highlight w:val="none"/>
                <w:lang w:val="en-US" w:eastAsia="zh-CN"/>
              </w:rPr>
              <w:t>、电子版</w:t>
            </w:r>
            <w:r>
              <w:rPr>
                <w:rFonts w:hint="eastAsia" w:asciiTheme="minorEastAsia" w:hAnsiTheme="minorEastAsia" w:eastAsiaTheme="minorEastAsia" w:cstheme="minorEastAsia"/>
                <w:b w:val="0"/>
                <w:bCs w:val="0"/>
                <w:color w:val="auto"/>
                <w:sz w:val="24"/>
                <w:szCs w:val="24"/>
                <w:highlight w:val="none"/>
                <w:lang w:val="en-US" w:eastAsia="zh-CN"/>
              </w:rPr>
              <w:t>，供应商的全称、项目名称、项目编号，并注明“磋商时启封”字样。</w:t>
            </w:r>
          </w:p>
        </w:tc>
      </w:tr>
      <w:tr>
        <w:tblPrEx>
          <w:tblCellMar>
            <w:top w:w="0" w:type="dxa"/>
            <w:left w:w="28" w:type="dxa"/>
            <w:bottom w:w="0" w:type="dxa"/>
            <w:right w:w="28"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递交要求</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color w:val="auto"/>
                <w:sz w:val="24"/>
                <w:szCs w:val="24"/>
                <w:lang w:val="en-US" w:eastAsia="zh-CN"/>
              </w:rPr>
            </w:pPr>
            <w:r>
              <w:rPr>
                <w:rFonts w:hint="eastAsia"/>
                <w:color w:val="auto"/>
                <w:sz w:val="24"/>
                <w:szCs w:val="24"/>
                <w:lang w:val="en-US" w:eastAsia="zh-CN"/>
              </w:rPr>
              <w:t>法定代表人应持有法定代表人身份证明书原件及身份证原件向代理机构递交响应文件；</w:t>
            </w:r>
          </w:p>
          <w:p>
            <w:pPr>
              <w:pStyle w:val="2"/>
              <w:keepNext w:val="0"/>
              <w:keepLines w:val="0"/>
              <w:pageBreakBefore w:val="0"/>
              <w:widowControl w:val="0"/>
              <w:kinsoku/>
              <w:wordWrap/>
              <w:overflowPunct/>
              <w:topLinePunct w:val="0"/>
              <w:autoSpaceDE/>
              <w:autoSpaceDN/>
              <w:bidi w:val="0"/>
              <w:adjustRightInd/>
              <w:snapToGrid/>
              <w:spacing w:afterLines="0" w:line="360" w:lineRule="auto"/>
              <w:textAlignment w:val="auto"/>
              <w:rPr>
                <w:rFonts w:hint="eastAsia"/>
                <w:color w:val="auto"/>
                <w:sz w:val="24"/>
                <w:szCs w:val="24"/>
                <w:lang w:val="en-US" w:eastAsia="zh-CN"/>
              </w:rPr>
            </w:pPr>
            <w:r>
              <w:rPr>
                <w:rFonts w:hint="eastAsia"/>
                <w:color w:val="auto"/>
                <w:sz w:val="24"/>
                <w:szCs w:val="24"/>
                <w:lang w:val="en-US" w:eastAsia="zh-CN"/>
              </w:rPr>
              <w:t>授权代表应持有法定代表人授权委托书原件及授权代表身份证原件向代理机构递交响应文件。</w:t>
            </w:r>
          </w:p>
          <w:p>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Theme="minorEastAsia" w:hAnsiTheme="minorEastAsia" w:eastAsiaTheme="minorEastAsia" w:cstheme="minorEastAsia"/>
                <w:b/>
                <w:bCs/>
                <w:color w:val="auto"/>
                <w:kern w:val="2"/>
                <w:sz w:val="24"/>
                <w:szCs w:val="32"/>
                <w:highlight w:val="none"/>
                <w:lang w:val="en-US" w:eastAsia="zh-CN" w:bidi="ar-SA"/>
              </w:rPr>
            </w:pPr>
            <w:r>
              <w:rPr>
                <w:rFonts w:hint="eastAsia"/>
                <w:b/>
                <w:bCs/>
                <w:color w:val="auto"/>
                <w:sz w:val="24"/>
                <w:szCs w:val="24"/>
                <w:lang w:val="en-US" w:eastAsia="zh-CN"/>
              </w:rPr>
              <w:t>未持有以上身份证明文件原件，代理机构有权拒收供应商的响应文件</w:t>
            </w:r>
          </w:p>
        </w:tc>
      </w:tr>
      <w:tr>
        <w:trPr>
          <w:trHeight w:val="91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评审办法</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综合评分法（详见第三部分）</w:t>
            </w:r>
          </w:p>
        </w:tc>
      </w:tr>
      <w:tr>
        <w:tblPrEx>
          <w:tblCellMar>
            <w:top w:w="0" w:type="dxa"/>
            <w:left w:w="28" w:type="dxa"/>
            <w:bottom w:w="0" w:type="dxa"/>
            <w:right w:w="28" w:type="dxa"/>
          </w:tblCellMar>
        </w:tblPrEx>
        <w:trPr>
          <w:trHeight w:val="109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7</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采购人在与成交供应商签订合同之前，采购人可以要求</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供应商缴纳成交价的5%作为履约保证金</w:t>
            </w:r>
          </w:p>
        </w:tc>
      </w:tr>
      <w:tr>
        <w:tblPrEx>
          <w:tblCellMar>
            <w:top w:w="0" w:type="dxa"/>
            <w:left w:w="28" w:type="dxa"/>
            <w:bottom w:w="0" w:type="dxa"/>
            <w:right w:w="28" w:type="dxa"/>
          </w:tblCellMar>
        </w:tblPrEx>
        <w:trPr>
          <w:trHeight w:val="2157"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重新采购或者变更采购方式</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《政府采购竞争性磋商采购方式管理暂行办法》（财库[2014]214号）第二十一条、《财政部关于政府采购竞争性磋商采购方式管理暂行办法有关问题的补充通知》（财库[2015]124号）规定的相关原则处理。</w:t>
            </w:r>
          </w:p>
        </w:tc>
      </w:tr>
    </w:tbl>
    <w:p>
      <w:pPr>
        <w:rPr>
          <w:color w:val="auto"/>
          <w:highlight w:val="none"/>
        </w:rPr>
      </w:pPr>
      <w:r>
        <w:rPr>
          <w:color w:val="auto"/>
          <w:highlight w:val="none"/>
        </w:rPr>
        <w:br w:type="page"/>
      </w:r>
    </w:p>
    <w:p>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b/>
          <w:color w:val="auto"/>
          <w:sz w:val="32"/>
          <w:szCs w:val="32"/>
          <w:highlight w:val="none"/>
        </w:rPr>
      </w:pPr>
      <w:bookmarkStart w:id="4" w:name="_Toc20926"/>
      <w:r>
        <w:rPr>
          <w:b/>
          <w:color w:val="auto"/>
          <w:sz w:val="32"/>
          <w:szCs w:val="32"/>
          <w:highlight w:val="none"/>
        </w:rPr>
        <w:t>第</w:t>
      </w:r>
      <w:r>
        <w:rPr>
          <w:rFonts w:hint="eastAsia"/>
          <w:b/>
          <w:color w:val="auto"/>
          <w:sz w:val="32"/>
          <w:szCs w:val="32"/>
          <w:highlight w:val="none"/>
          <w:lang w:val="en-US" w:eastAsia="zh-CN"/>
        </w:rPr>
        <w:t>三</w:t>
      </w:r>
      <w:r>
        <w:rPr>
          <w:b/>
          <w:color w:val="auto"/>
          <w:sz w:val="32"/>
          <w:szCs w:val="32"/>
          <w:highlight w:val="none"/>
        </w:rPr>
        <w:t>部分</w:t>
      </w:r>
      <w:r>
        <w:rPr>
          <w:rFonts w:hint="eastAsia"/>
          <w:b/>
          <w:color w:val="auto"/>
          <w:sz w:val="32"/>
          <w:szCs w:val="32"/>
          <w:highlight w:val="none"/>
          <w:lang w:val="en-US" w:eastAsia="zh-CN"/>
        </w:rPr>
        <w:t xml:space="preserve"> </w:t>
      </w:r>
      <w:r>
        <w:rPr>
          <w:rFonts w:hint="eastAsia"/>
          <w:b/>
          <w:color w:val="auto"/>
          <w:sz w:val="32"/>
          <w:szCs w:val="32"/>
          <w:highlight w:val="none"/>
        </w:rPr>
        <w:t>磋商</w:t>
      </w:r>
      <w:r>
        <w:rPr>
          <w:b/>
          <w:color w:val="auto"/>
          <w:sz w:val="32"/>
          <w:szCs w:val="32"/>
          <w:highlight w:val="none"/>
        </w:rPr>
        <w:t>须知</w:t>
      </w:r>
      <w:bookmarkEnd w:id="2"/>
      <w:bookmarkEnd w:id="4"/>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 w:name="_Toc8418"/>
      <w:bookmarkStart w:id="6" w:name="_Toc75259336"/>
      <w:r>
        <w:rPr>
          <w:rFonts w:hint="eastAsia" w:asciiTheme="minorEastAsia" w:hAnsiTheme="minorEastAsia" w:eastAsiaTheme="minorEastAsia" w:cstheme="minorEastAsia"/>
          <w:b/>
          <w:color w:val="auto"/>
          <w:sz w:val="24"/>
          <w:szCs w:val="24"/>
          <w:highlight w:val="none"/>
        </w:rPr>
        <w:t>1．适用范围</w:t>
      </w:r>
      <w:bookmarkEnd w:id="5"/>
      <w:bookmarkEnd w:id="6"/>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1本磋商文件仅适用于本次磋商所叙述的</w:t>
      </w:r>
      <w:r>
        <w:rPr>
          <w:rFonts w:hint="eastAsia" w:asciiTheme="minorEastAsia" w:hAnsiTheme="minorEastAsia" w:cstheme="minorEastAsia"/>
          <w:color w:val="auto"/>
          <w:sz w:val="24"/>
          <w:szCs w:val="24"/>
          <w:highlight w:val="none"/>
          <w:lang w:eastAsia="zh-CN"/>
        </w:rPr>
        <w:t>延安市文化和旅游局陕西省黄河旅游风景道标识系统建设(延安段)项目</w:t>
      </w:r>
      <w:r>
        <w:rPr>
          <w:rFonts w:hint="eastAsia" w:asciiTheme="minorEastAsia" w:hAnsiTheme="minorEastAsia" w:eastAsiaTheme="minorEastAsia" w:cstheme="minorEastAsia"/>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7" w:name="_Toc75259337"/>
      <w:bookmarkStart w:id="8" w:name="_Toc5633"/>
      <w:r>
        <w:rPr>
          <w:rFonts w:hint="eastAsia" w:asciiTheme="minorEastAsia" w:hAnsiTheme="minorEastAsia" w:eastAsiaTheme="minorEastAsia" w:cstheme="minorEastAsia"/>
          <w:b/>
          <w:color w:val="auto"/>
          <w:sz w:val="24"/>
          <w:szCs w:val="24"/>
          <w:highlight w:val="none"/>
        </w:rPr>
        <w:t>2．定义</w:t>
      </w:r>
      <w:bookmarkEnd w:id="7"/>
      <w:bookmarkEnd w:id="8"/>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1“采购人”系指</w:t>
      </w:r>
      <w:r>
        <w:rPr>
          <w:rFonts w:hint="eastAsia" w:asciiTheme="minorEastAsia" w:hAnsiTheme="minorEastAsia" w:cstheme="minorEastAsia"/>
          <w:color w:val="auto"/>
          <w:sz w:val="24"/>
          <w:szCs w:val="24"/>
          <w:highlight w:val="none"/>
          <w:lang w:val="en-US" w:eastAsia="zh-CN"/>
        </w:rPr>
        <w:t>延安市文化和旅游局</w:t>
      </w:r>
      <w:r>
        <w:rPr>
          <w:rFonts w:hint="eastAsia" w:asciiTheme="minorEastAsia" w:hAnsiTheme="minorEastAsia" w:eastAsiaTheme="minorEastAsia" w:cstheme="minorEastAsia"/>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2“采购代理机构”系指组织本次磋商活动的</w:t>
      </w:r>
      <w:r>
        <w:rPr>
          <w:rFonts w:hint="eastAsia" w:asciiTheme="minorEastAsia" w:hAnsiTheme="minorEastAsia" w:cstheme="minorEastAsia"/>
          <w:color w:val="auto"/>
          <w:sz w:val="24"/>
          <w:szCs w:val="24"/>
          <w:highlight w:val="none"/>
          <w:lang w:val="en-US" w:eastAsia="zh-CN"/>
        </w:rPr>
        <w:t>陕西辰云项目管理有限公司</w:t>
      </w:r>
      <w:r>
        <w:rPr>
          <w:rFonts w:hint="eastAsia" w:asciiTheme="minorEastAsia" w:hAnsiTheme="minorEastAsia" w:eastAsiaTheme="minorEastAsia" w:cstheme="minorEastAsia"/>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3“供应商”系指无条件接受磋商文件的各项要求，具备相应履约能力、具有《中华人民共和国政府采购法》第</w:t>
      </w:r>
      <w:r>
        <w:rPr>
          <w:rFonts w:hint="eastAsia" w:asciiTheme="minorEastAsia" w:hAnsiTheme="minorEastAsia" w:eastAsiaTheme="minorEastAsia" w:cstheme="minorEastAsia"/>
          <w:color w:val="auto"/>
          <w:sz w:val="24"/>
          <w:szCs w:val="24"/>
          <w:highlight w:val="none"/>
          <w:lang w:val="en-US" w:eastAsia="zh-CN"/>
        </w:rPr>
        <w:t>二十二条</w:t>
      </w:r>
      <w:r>
        <w:rPr>
          <w:rFonts w:hint="eastAsia" w:asciiTheme="minorEastAsia" w:hAnsiTheme="minorEastAsia" w:eastAsiaTheme="minorEastAsia" w:cstheme="minorEastAsia"/>
          <w:color w:val="auto"/>
          <w:sz w:val="24"/>
          <w:szCs w:val="24"/>
          <w:highlight w:val="none"/>
        </w:rPr>
        <w:t>规定的相关条件并向磋商小组提交响应文件的供应商。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bCs/>
          <w:color w:val="auto"/>
          <w:sz w:val="24"/>
          <w:szCs w:val="24"/>
          <w:highlight w:val="none"/>
        </w:rPr>
        <w:t>供应商在“中国执行信息公开网</w:t>
      </w:r>
      <w:r>
        <w:rPr>
          <w:rFonts w:hint="eastAsia" w:asciiTheme="minorEastAsia" w:hAnsiTheme="minorEastAsia" w:eastAsiaTheme="minorEastAsia" w:cstheme="minorEastAsia"/>
          <w:bCs/>
          <w:color w:val="auto"/>
          <w:sz w:val="24"/>
          <w:szCs w:val="24"/>
          <w:highlight w:val="none"/>
          <w:lang w:eastAsia="zh-CN"/>
        </w:rPr>
        <w:t>（http://zxgk.court.gov.cn/）</w:t>
      </w:r>
      <w:r>
        <w:rPr>
          <w:rFonts w:hint="eastAsia" w:asciiTheme="minorEastAsia" w:hAnsiTheme="minorEastAsia" w:eastAsiaTheme="minorEastAsia" w:cstheme="minorEastAsia"/>
          <w:bCs/>
          <w:color w:val="auto"/>
          <w:sz w:val="24"/>
          <w:szCs w:val="24"/>
          <w:highlight w:val="none"/>
        </w:rPr>
        <w:t>”未列入失信被执行人，在“信用中国</w:t>
      </w:r>
      <w:r>
        <w:rPr>
          <w:rFonts w:hint="eastAsia" w:asciiTheme="minorEastAsia" w:hAnsiTheme="minorEastAsia" w:eastAsiaTheme="minorEastAsia" w:cstheme="minorEastAsia"/>
          <w:bCs/>
          <w:color w:val="auto"/>
          <w:sz w:val="24"/>
          <w:szCs w:val="24"/>
          <w:highlight w:val="none"/>
          <w:lang w:eastAsia="zh-CN"/>
        </w:rPr>
        <w:t>（https://www.creditchina.gov.cn/）</w:t>
      </w:r>
      <w:r>
        <w:rPr>
          <w:rFonts w:hint="eastAsia" w:asciiTheme="minorEastAsia" w:hAnsiTheme="minorEastAsia" w:eastAsiaTheme="minorEastAsia" w:cstheme="minorEastAsia"/>
          <w:bCs/>
          <w:color w:val="auto"/>
          <w:sz w:val="24"/>
          <w:szCs w:val="24"/>
          <w:highlight w:val="none"/>
        </w:rPr>
        <w:t>”未列入重大税收违法失信主体（处罚期限届满的除外</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9" w:name="_Toc75259338"/>
      <w:bookmarkStart w:id="10" w:name="_Toc18799"/>
      <w:r>
        <w:rPr>
          <w:rFonts w:hint="eastAsia" w:asciiTheme="minorEastAsia" w:hAnsiTheme="minorEastAsia" w:eastAsiaTheme="minorEastAsia" w:cstheme="minorEastAsia"/>
          <w:b/>
          <w:color w:val="auto"/>
          <w:sz w:val="24"/>
          <w:szCs w:val="24"/>
          <w:highlight w:val="none"/>
        </w:rPr>
        <w:t>3．合格供应商的范围</w:t>
      </w:r>
      <w:bookmarkEnd w:id="9"/>
      <w:bookmarkEnd w:id="10"/>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3.1具有独立承担民事责任的能力；</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3.2具有良好的商业信誉和健全的财务会计制度；</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3.3具有履行合同所必需的设备和专业技术能力；</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3.4有依法缴纳税收和社会保障资金的良好记录；</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3.5参加采购活动前三年内，在经营活动中没有重大违法记录；</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3.6 具备法律行政法规规定的其他条件；</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3.7完全满足磋商文件的实质性要求；</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3.8凡具备磋商文件要求资格，有服务能力的供应商均可参加。</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1" w:name="_Toc1905"/>
      <w:bookmarkStart w:id="12" w:name="_Toc75259339"/>
      <w:r>
        <w:rPr>
          <w:rFonts w:hint="eastAsia" w:asciiTheme="minorEastAsia" w:hAnsiTheme="minorEastAsia" w:eastAsiaTheme="minorEastAsia" w:cstheme="minorEastAsia"/>
          <w:b/>
          <w:color w:val="auto"/>
          <w:sz w:val="24"/>
          <w:szCs w:val="24"/>
          <w:highlight w:val="none"/>
        </w:rPr>
        <w:t>4．磋商代表</w:t>
      </w:r>
      <w:bookmarkEnd w:id="11"/>
      <w:bookmarkEnd w:id="12"/>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磋商代表必须是法定代表人或持有《法定代表人授权委托书》的被授权代表人。</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3" w:name="_Toc21116"/>
      <w:bookmarkStart w:id="14" w:name="_Toc75259340"/>
      <w:r>
        <w:rPr>
          <w:rFonts w:hint="eastAsia" w:asciiTheme="minorEastAsia" w:hAnsiTheme="minorEastAsia" w:eastAsiaTheme="minorEastAsia" w:cstheme="minorEastAsia"/>
          <w:b/>
          <w:color w:val="auto"/>
          <w:sz w:val="24"/>
          <w:szCs w:val="24"/>
          <w:highlight w:val="none"/>
        </w:rPr>
        <w:t>5．费用</w:t>
      </w:r>
      <w:bookmarkEnd w:id="13"/>
      <w:bookmarkEnd w:id="14"/>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无论磋商结果如何，供应商自行承担所有与参加磋商有关的全部费用。</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5" w:name="_Toc30811"/>
      <w:bookmarkStart w:id="16" w:name="_Toc75259341"/>
      <w:r>
        <w:rPr>
          <w:rFonts w:hint="eastAsia" w:asciiTheme="minorEastAsia" w:hAnsiTheme="minorEastAsia" w:eastAsiaTheme="minorEastAsia" w:cstheme="minorEastAsia"/>
          <w:b/>
          <w:color w:val="auto"/>
          <w:sz w:val="24"/>
          <w:szCs w:val="24"/>
          <w:highlight w:val="none"/>
        </w:rPr>
        <w:t>6．响应文件</w:t>
      </w:r>
      <w:bookmarkEnd w:id="15"/>
      <w:bookmarkEnd w:id="16"/>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6.1响应文件的组成</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7" w:name="_Hlk63272456"/>
      <w:r>
        <w:rPr>
          <w:rFonts w:hint="eastAsia" w:asciiTheme="minorEastAsia" w:hAnsiTheme="minorEastAsia" w:eastAsiaTheme="minorEastAsia" w:cstheme="minorEastAsia"/>
          <w:color w:val="auto"/>
          <w:sz w:val="24"/>
          <w:szCs w:val="24"/>
          <w:highlight w:val="none"/>
        </w:rPr>
        <w:t>（1）磋商</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函；</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r>
        <w:rPr>
          <w:rFonts w:hint="eastAsia" w:asciiTheme="minorEastAsia" w:hAnsiTheme="minorEastAsia" w:eastAsiaTheme="minorEastAsia" w:cstheme="minorEastAsia"/>
          <w:color w:val="auto"/>
          <w:sz w:val="24"/>
          <w:szCs w:val="24"/>
          <w:highlight w:val="none"/>
          <w:lang w:eastAsia="zh-CN"/>
        </w:rPr>
        <w:t>；</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（3）法定代表人（自然人）身份证明</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授权委托书；</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（4）资格证明文件；</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（5）商务部分；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（6）技术部分；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）其他材料</w:t>
      </w:r>
      <w:r>
        <w:rPr>
          <w:rFonts w:hint="eastAsia" w:asciiTheme="minorEastAsia" w:hAnsiTheme="minorEastAsia" w:cstheme="minorEastAsia"/>
          <w:bCs/>
          <w:color w:val="auto"/>
          <w:sz w:val="24"/>
          <w:szCs w:val="24"/>
          <w:highlight w:val="none"/>
          <w:lang w:eastAsia="zh-CN"/>
        </w:rPr>
        <w:t>。</w:t>
      </w:r>
    </w:p>
    <w:bookmarkEnd w:id="17"/>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6.2响应文件编制要求</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（1）响应文件按6.1顺序组成，装订成册，</w:t>
      </w:r>
      <w:r>
        <w:rPr>
          <w:rFonts w:hint="eastAsia" w:asciiTheme="minorEastAsia" w:hAnsiTheme="minorEastAsia" w:eastAsiaTheme="minorEastAsia" w:cstheme="minorEastAsia"/>
          <w:b/>
          <w:color w:val="auto"/>
          <w:sz w:val="24"/>
          <w:szCs w:val="24"/>
          <w:highlight w:val="none"/>
        </w:rPr>
        <w:t>供应商应</w:t>
      </w:r>
      <w:bookmarkStart w:id="18" w:name="_Hlk74733354"/>
      <w:r>
        <w:rPr>
          <w:rFonts w:hint="eastAsia" w:asciiTheme="minorEastAsia" w:hAnsiTheme="minorEastAsia" w:eastAsiaTheme="minorEastAsia" w:cstheme="minorEastAsia"/>
          <w:b/>
          <w:color w:val="auto"/>
          <w:sz w:val="24"/>
          <w:szCs w:val="24"/>
          <w:highlight w:val="none"/>
        </w:rPr>
        <w:t>按标包分别制作响应文件</w:t>
      </w:r>
      <w:bookmarkEnd w:id="18"/>
      <w:r>
        <w:rPr>
          <w:rFonts w:hint="eastAsia" w:asciiTheme="minorEastAsia" w:hAnsiTheme="minorEastAsia" w:eastAsiaTheme="minorEastAsia" w:cstheme="minorEastAsia"/>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
          <w:bCs/>
          <w:color w:val="auto"/>
          <w:sz w:val="24"/>
          <w:szCs w:val="24"/>
          <w:highlight w:val="none"/>
        </w:rPr>
        <w:t>响应文件正本一份，副本二份,</w:t>
      </w:r>
      <w:r>
        <w:rPr>
          <w:rFonts w:hint="eastAsia" w:ascii="宋体" w:hAnsi="宋体" w:eastAsia="宋体" w:cs="宋体"/>
          <w:b/>
          <w:bCs/>
          <w:color w:val="auto"/>
          <w:sz w:val="24"/>
          <w:szCs w:val="24"/>
          <w:highlight w:val="none"/>
          <w:lang w:val="en-US" w:eastAsia="zh-CN"/>
        </w:rPr>
        <w:t>资格证明文件一份</w:t>
      </w:r>
      <w:r>
        <w:rPr>
          <w:rFonts w:hint="eastAsia" w:eastAsia="宋体" w:cs="宋体"/>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电子</w:t>
      </w:r>
      <w:r>
        <w:rPr>
          <w:rFonts w:hint="eastAsia" w:asciiTheme="minorEastAsia" w:hAnsiTheme="minorEastAsia" w:eastAsiaTheme="minorEastAsia" w:cstheme="minorEastAsia"/>
          <w:b/>
          <w:bCs/>
          <w:color w:val="auto"/>
          <w:sz w:val="24"/>
          <w:szCs w:val="24"/>
          <w:highlight w:val="none"/>
          <w:lang w:val="en-US" w:eastAsia="zh-CN"/>
        </w:rPr>
        <w:t>版</w:t>
      </w: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份</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cstheme="minorEastAsia"/>
          <w:b/>
          <w:bCs/>
          <w:color w:val="auto"/>
          <w:sz w:val="24"/>
          <w:szCs w:val="24"/>
          <w:highlight w:val="none"/>
          <w:lang w:val="en-US" w:eastAsia="zh-CN"/>
        </w:rPr>
        <w:t>3个</w:t>
      </w:r>
      <w:r>
        <w:rPr>
          <w:rFonts w:hint="eastAsia" w:asciiTheme="minorEastAsia" w:hAnsiTheme="minorEastAsia" w:eastAsiaTheme="minorEastAsia" w:cstheme="minorEastAsia"/>
          <w:b/>
          <w:bCs/>
          <w:color w:val="auto"/>
          <w:sz w:val="24"/>
          <w:szCs w:val="24"/>
          <w:highlight w:val="none"/>
          <w:lang w:val="en-US" w:eastAsia="zh-CN"/>
        </w:rPr>
        <w:t>U盘</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如果正本与副本不符，以正本为准。响应文件应字迹清楚、内容齐全、数字准确、不应有涂改增删处。如修改时，修改处须有法定代表人或授权代表签字</w:t>
      </w:r>
      <w:r>
        <w:rPr>
          <w:rFonts w:hint="eastAsia" w:asciiTheme="minorEastAsia" w:hAnsiTheme="minorEastAsia" w:eastAsiaTheme="minorEastAsia" w:cstheme="minorEastAsia"/>
          <w:color w:val="auto"/>
          <w:sz w:val="24"/>
          <w:szCs w:val="24"/>
          <w:highlight w:val="none"/>
          <w:lang w:val="en-US" w:eastAsia="zh-CN"/>
        </w:rPr>
        <w:t>并加盖供应商公章</w:t>
      </w:r>
      <w:r>
        <w:rPr>
          <w:rFonts w:hint="eastAsia" w:asciiTheme="minorEastAsia" w:hAnsiTheme="minorEastAsia" w:eastAsiaTheme="minorEastAsia" w:cstheme="minorEastAsia"/>
          <w:color w:val="auto"/>
          <w:sz w:val="24"/>
          <w:szCs w:val="24"/>
          <w:highlight w:val="none"/>
        </w:rPr>
        <w:t>。</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（3）响应文件必须用不褪色的墨水</w:t>
      </w:r>
      <w:r>
        <w:rPr>
          <w:rFonts w:hint="eastAsia" w:asciiTheme="minorEastAsia" w:hAnsiTheme="minorEastAsia" w:eastAsiaTheme="minorEastAsia" w:cstheme="minorEastAsia"/>
          <w:color w:val="auto"/>
          <w:sz w:val="24"/>
          <w:szCs w:val="24"/>
          <w:highlight w:val="none"/>
          <w:lang w:val="en-US" w:eastAsia="zh-CN"/>
        </w:rPr>
        <w:t>书</w:t>
      </w:r>
      <w:r>
        <w:rPr>
          <w:rFonts w:hint="eastAsia" w:asciiTheme="minorEastAsia" w:hAnsiTheme="minorEastAsia" w:eastAsiaTheme="minorEastAsia" w:cstheme="minorEastAsia"/>
          <w:color w:val="auto"/>
          <w:sz w:val="24"/>
          <w:szCs w:val="24"/>
          <w:highlight w:val="none"/>
        </w:rPr>
        <w:t>写或打印，并注明“正本”、“副本”字样。响应文件正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副本均须采用A4纸装订成册，不得出现散页、重页、掉页现象。</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（4）响应文件的正本和副本必须在需要签字处签字及加盖公章处加盖供应商红色公章。</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6.3响应文件必须在磋商文件规定的时间内送达磋商地点，逾期送达的文件将不被接收。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6.4响应文件装袋密封：</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6.4.1供应商应按竞争性磋商文件要求制作响应文件，</w:t>
      </w:r>
      <w:bookmarkStart w:id="19" w:name="_Hlk63417551"/>
      <w:r>
        <w:rPr>
          <w:rFonts w:hint="eastAsia" w:asciiTheme="minorEastAsia" w:hAnsiTheme="minorEastAsia" w:eastAsiaTheme="minorEastAsia" w:cstheme="minorEastAsia"/>
          <w:b/>
          <w:bCs/>
          <w:color w:val="auto"/>
          <w:sz w:val="24"/>
          <w:szCs w:val="24"/>
          <w:highlight w:val="none"/>
          <w:lang w:val="en-US" w:eastAsia="zh-CN"/>
        </w:rPr>
        <w:t>正本</w:t>
      </w:r>
      <w:r>
        <w:rPr>
          <w:rFonts w:hint="eastAsia" w:asciiTheme="minorEastAsia" w:hAnsiTheme="minorEastAsia" w:cstheme="minorEastAsia"/>
          <w:b/>
          <w:bCs/>
          <w:color w:val="auto"/>
          <w:sz w:val="24"/>
          <w:szCs w:val="24"/>
          <w:highlight w:val="none"/>
          <w:lang w:val="en-US" w:eastAsia="zh-CN"/>
        </w:rPr>
        <w:t>单独密封</w:t>
      </w:r>
      <w:r>
        <w:rPr>
          <w:rFonts w:hint="eastAsia" w:asciiTheme="minorEastAsia" w:hAnsiTheme="minorEastAsia" w:eastAsiaTheme="minorEastAsia" w:cstheme="minorEastAsia"/>
          <w:b/>
          <w:bCs/>
          <w:color w:val="auto"/>
          <w:sz w:val="24"/>
          <w:szCs w:val="24"/>
          <w:highlight w:val="none"/>
          <w:lang w:val="en-US" w:eastAsia="zh-CN"/>
        </w:rPr>
        <w:t>，所有副本</w:t>
      </w:r>
      <w:r>
        <w:rPr>
          <w:rFonts w:hint="eastAsia" w:asciiTheme="minorEastAsia" w:hAnsiTheme="minorEastAsia" w:cstheme="minorEastAsia"/>
          <w:b/>
          <w:bCs/>
          <w:color w:val="auto"/>
          <w:sz w:val="24"/>
          <w:szCs w:val="24"/>
          <w:highlight w:val="none"/>
          <w:lang w:val="en-US" w:eastAsia="zh-CN"/>
        </w:rPr>
        <w:t>一起</w:t>
      </w:r>
      <w:r>
        <w:rPr>
          <w:rFonts w:hint="eastAsia" w:asciiTheme="minorEastAsia" w:hAnsiTheme="minorEastAsia" w:eastAsiaTheme="minorEastAsia" w:cstheme="minorEastAsia"/>
          <w:b/>
          <w:bCs/>
          <w:color w:val="auto"/>
          <w:sz w:val="24"/>
          <w:szCs w:val="24"/>
          <w:highlight w:val="none"/>
          <w:lang w:val="en-US" w:eastAsia="zh-CN"/>
        </w:rPr>
        <w:t>密封，</w:t>
      </w:r>
      <w:r>
        <w:rPr>
          <w:rFonts w:hint="eastAsia" w:ascii="宋体" w:hAnsi="宋体" w:eastAsia="宋体" w:cs="宋体"/>
          <w:b/>
          <w:bCs/>
          <w:color w:val="auto"/>
          <w:sz w:val="24"/>
          <w:szCs w:val="24"/>
          <w:highlight w:val="none"/>
          <w:lang w:val="en-US" w:eastAsia="zh-CN"/>
        </w:rPr>
        <w:t>资格证明文件</w:t>
      </w:r>
      <w:r>
        <w:rPr>
          <w:rFonts w:hint="eastAsia" w:asciiTheme="minorEastAsia" w:hAnsiTheme="minorEastAsia" w:cstheme="minorEastAsia"/>
          <w:b/>
          <w:bCs/>
          <w:color w:val="auto"/>
          <w:sz w:val="24"/>
          <w:szCs w:val="24"/>
          <w:highlight w:val="none"/>
          <w:lang w:val="en-US" w:eastAsia="zh-CN"/>
        </w:rPr>
        <w:t>单独密封，所有电子版一起密封</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在封口处需由法定代表人或授权代表签字或盖章，并加盖供应商公章。封皮上</w:t>
      </w:r>
      <w:r>
        <w:rPr>
          <w:rFonts w:hint="eastAsia" w:asciiTheme="minorEastAsia" w:hAnsiTheme="minorEastAsia" w:eastAsiaTheme="minorEastAsia" w:cstheme="minorEastAsia"/>
          <w:color w:val="auto"/>
          <w:sz w:val="24"/>
          <w:szCs w:val="24"/>
          <w:highlight w:val="none"/>
          <w:lang w:val="en-US" w:eastAsia="zh-CN"/>
        </w:rPr>
        <w:t>注</w:t>
      </w:r>
      <w:r>
        <w:rPr>
          <w:rFonts w:hint="eastAsia" w:asciiTheme="minorEastAsia" w:hAnsiTheme="minorEastAsia" w:eastAsiaTheme="minorEastAsia" w:cstheme="minorEastAsia"/>
          <w:color w:val="auto"/>
          <w:sz w:val="24"/>
          <w:szCs w:val="24"/>
          <w:highlight w:val="none"/>
        </w:rPr>
        <w:t>明</w:t>
      </w:r>
      <w:r>
        <w:rPr>
          <w:rFonts w:hint="eastAsia" w:asciiTheme="minorEastAsia" w:hAnsiTheme="minorEastAsia" w:eastAsiaTheme="minorEastAsia" w:cstheme="minorEastAsia"/>
          <w:color w:val="auto"/>
          <w:sz w:val="24"/>
          <w:szCs w:val="24"/>
          <w:highlight w:val="none"/>
          <w:lang w:val="en-US" w:eastAsia="zh-CN"/>
        </w:rPr>
        <w:t>正本</w:t>
      </w:r>
      <w:r>
        <w:rPr>
          <w:rFonts w:hint="eastAsia" w:asciiTheme="minorEastAsia" w:hAnsiTheme="minorEastAsia" w:cstheme="minorEastAsia"/>
          <w:color w:val="auto"/>
          <w:sz w:val="24"/>
          <w:szCs w:val="24"/>
          <w:highlight w:val="none"/>
          <w:lang w:val="en-US" w:eastAsia="zh-CN"/>
        </w:rPr>
        <w:t>（副本）、</w:t>
      </w:r>
      <w:r>
        <w:rPr>
          <w:rFonts w:hint="eastAsia" w:asciiTheme="minorEastAsia" w:hAnsiTheme="minorEastAsia" w:eastAsiaTheme="minorEastAsia" w:cstheme="minorEastAsia"/>
          <w:color w:val="auto"/>
          <w:sz w:val="24"/>
          <w:szCs w:val="24"/>
          <w:highlight w:val="none"/>
          <w:lang w:val="en-US" w:eastAsia="zh-CN"/>
        </w:rPr>
        <w:t>资格证明文件</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供应商的全称、项目名称</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rPr>
        <w:t>，并注明“磋商时启封”字样。</w:t>
      </w:r>
      <w:r>
        <w:rPr>
          <w:rFonts w:hint="eastAsia" w:asciiTheme="minorEastAsia" w:hAnsiTheme="minorEastAsia" w:eastAsiaTheme="minorEastAsia" w:cstheme="minorEastAsia"/>
          <w:b/>
          <w:color w:val="auto"/>
          <w:sz w:val="24"/>
          <w:szCs w:val="24"/>
          <w:highlight w:val="none"/>
        </w:rPr>
        <w:t>未按要求密封，</w:t>
      </w:r>
      <w:r>
        <w:rPr>
          <w:rFonts w:hint="eastAsia" w:asciiTheme="minorEastAsia" w:hAnsiTheme="minorEastAsia" w:cstheme="minorEastAsia"/>
          <w:b/>
          <w:color w:val="auto"/>
          <w:sz w:val="24"/>
          <w:szCs w:val="24"/>
          <w:highlight w:val="none"/>
          <w:lang w:val="en-US" w:eastAsia="zh-CN"/>
        </w:rPr>
        <w:t>采购代理机构</w:t>
      </w:r>
      <w:r>
        <w:rPr>
          <w:rFonts w:hint="eastAsia" w:asciiTheme="minorEastAsia" w:hAnsiTheme="minorEastAsia" w:eastAsiaTheme="minorEastAsia" w:cstheme="minorEastAsia"/>
          <w:b/>
          <w:color w:val="auto"/>
          <w:sz w:val="24"/>
          <w:szCs w:val="24"/>
          <w:highlight w:val="none"/>
        </w:rPr>
        <w:t>拒绝接收。</w:t>
      </w:r>
      <w:bookmarkEnd w:id="19"/>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6.5</w:t>
      </w:r>
      <w:r>
        <w:rPr>
          <w:rFonts w:hint="eastAsia" w:asciiTheme="minorEastAsia" w:hAnsiTheme="minorEastAsia" w:eastAsiaTheme="minorEastAsia" w:cstheme="minorEastAsia"/>
          <w:b/>
          <w:color w:val="auto"/>
          <w:sz w:val="24"/>
          <w:szCs w:val="24"/>
          <w:highlight w:val="none"/>
        </w:rPr>
        <w:t>磋商时提供的资格证明应包括：</w:t>
      </w:r>
    </w:p>
    <w:p>
      <w:pPr>
        <w:keepLines w:val="0"/>
        <w:pageBreakBefore w:val="0"/>
        <w:widowControl w:val="0"/>
        <w:kinsoku/>
        <w:overflowPunct/>
        <w:topLinePunct w:val="0"/>
        <w:bidi w:val="0"/>
        <w:adjustRightInd/>
        <w:snapToGrid/>
        <w:spacing w:line="360" w:lineRule="auto"/>
        <w:ind w:firstLine="480" w:firstLineChars="200"/>
        <w:textAlignment w:val="auto"/>
        <w:outlineLvl w:val="9"/>
        <w:rPr>
          <w:rFonts w:hint="default"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cstheme="minorEastAsia"/>
          <w:b w:val="0"/>
          <w:color w:val="auto"/>
          <w:sz w:val="24"/>
          <w:szCs w:val="24"/>
          <w:highlight w:val="none"/>
          <w:lang w:val="en-US" w:eastAsia="zh-CN"/>
        </w:rPr>
        <w:t>按照第一部分 竞争性磋商公告 二、</w:t>
      </w:r>
      <w:r>
        <w:rPr>
          <w:rFonts w:hint="eastAsia" w:ascii="宋体" w:hAnsi="宋体" w:eastAsia="宋体" w:cs="宋体"/>
          <w:color w:val="auto"/>
          <w:sz w:val="24"/>
          <w:szCs w:val="24"/>
          <w:highlight w:val="none"/>
          <w:lang w:val="en-US" w:eastAsia="zh-CN"/>
        </w:rPr>
        <w:t>供应商特定资格要求</w:t>
      </w:r>
      <w:r>
        <w:rPr>
          <w:rFonts w:hint="eastAsia" w:asciiTheme="minorEastAsia" w:hAnsiTheme="minorEastAsia" w:cstheme="minorEastAsia"/>
          <w:b w:val="0"/>
          <w:color w:val="auto"/>
          <w:sz w:val="24"/>
          <w:szCs w:val="24"/>
          <w:highlight w:val="none"/>
          <w:lang w:val="en-US" w:eastAsia="zh-CN"/>
        </w:rPr>
        <w:t>，提供相应的证明材料</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以上资格证明材料需在</w:t>
      </w:r>
      <w:r>
        <w:rPr>
          <w:rFonts w:hint="eastAsia" w:asciiTheme="minorEastAsia" w:hAnsiTheme="minorEastAsia" w:cstheme="minorEastAsia"/>
          <w:b/>
          <w:bCs/>
          <w:color w:val="auto"/>
          <w:sz w:val="24"/>
          <w:szCs w:val="24"/>
          <w:highlight w:val="none"/>
          <w:lang w:val="en-US" w:eastAsia="zh-CN"/>
        </w:rPr>
        <w:t>磋商时单独提供</w:t>
      </w:r>
      <w:r>
        <w:rPr>
          <w:rFonts w:hint="eastAsia" w:asciiTheme="minorEastAsia" w:hAnsiTheme="minorEastAsia" w:eastAsiaTheme="minorEastAsia" w:cstheme="minorEastAsia"/>
          <w:b/>
          <w:color w:val="auto"/>
          <w:sz w:val="24"/>
          <w:szCs w:val="24"/>
          <w:highlight w:val="none"/>
        </w:rPr>
        <w:t>清晰、可见</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加盖</w:t>
      </w:r>
      <w:r>
        <w:rPr>
          <w:rFonts w:hint="eastAsia" w:asciiTheme="minorEastAsia" w:hAnsiTheme="minorEastAsia" w:cstheme="minorEastAsia"/>
          <w:b/>
          <w:color w:val="auto"/>
          <w:sz w:val="24"/>
          <w:szCs w:val="24"/>
          <w:highlight w:val="none"/>
          <w:lang w:val="en-US" w:eastAsia="zh-CN"/>
        </w:rPr>
        <w:t>红色</w:t>
      </w:r>
      <w:r>
        <w:rPr>
          <w:rFonts w:hint="eastAsia" w:asciiTheme="minorEastAsia" w:hAnsiTheme="minorEastAsia" w:eastAsiaTheme="minorEastAsia" w:cstheme="minorEastAsia"/>
          <w:b/>
          <w:color w:val="auto"/>
          <w:sz w:val="24"/>
          <w:szCs w:val="24"/>
          <w:highlight w:val="none"/>
        </w:rPr>
        <w:t>公章的复印件或原件</w:t>
      </w:r>
      <w:r>
        <w:rPr>
          <w:rFonts w:hint="eastAsia" w:asciiTheme="minorEastAsia" w:hAnsiTheme="minorEastAsia" w:cstheme="minorEastAsia"/>
          <w:b/>
          <w:color w:val="auto"/>
          <w:sz w:val="24"/>
          <w:szCs w:val="24"/>
          <w:highlight w:val="none"/>
          <w:lang w:val="en-US" w:eastAsia="zh-CN"/>
        </w:rPr>
        <w:t>以便磋商小组进行资格审查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b/>
          <w:color w:val="auto"/>
          <w:sz w:val="24"/>
          <w:szCs w:val="24"/>
          <w:highlight w:val="none"/>
          <w:lang w:val="en-US" w:eastAsia="zh-CN"/>
        </w:rPr>
        <w:t>若</w:t>
      </w:r>
      <w:r>
        <w:rPr>
          <w:rFonts w:hint="eastAsia" w:asciiTheme="minorEastAsia" w:hAnsiTheme="minorEastAsia" w:eastAsiaTheme="minorEastAsia" w:cstheme="minorEastAsia"/>
          <w:b/>
          <w:color w:val="auto"/>
          <w:sz w:val="24"/>
          <w:szCs w:val="24"/>
          <w:highlight w:val="none"/>
        </w:rPr>
        <w:t>资料内容模糊不清造成对供应商不利的</w:t>
      </w:r>
      <w:r>
        <w:rPr>
          <w:rFonts w:hint="eastAsia" w:asciiTheme="minorEastAsia" w:hAnsiTheme="minorEastAsia" w:cstheme="minorEastAsia"/>
          <w:b/>
          <w:color w:val="auto"/>
          <w:sz w:val="24"/>
          <w:szCs w:val="24"/>
          <w:highlight w:val="none"/>
          <w:lang w:val="en-US" w:eastAsia="zh-CN"/>
        </w:rPr>
        <w:t>后果</w:t>
      </w:r>
      <w:r>
        <w:rPr>
          <w:rFonts w:hint="eastAsia" w:asciiTheme="minorEastAsia" w:hAnsiTheme="minorEastAsia" w:eastAsiaTheme="minorEastAsia" w:cstheme="minorEastAsia"/>
          <w:b/>
          <w:color w:val="auto"/>
          <w:sz w:val="24"/>
          <w:szCs w:val="24"/>
          <w:highlight w:val="none"/>
        </w:rPr>
        <w:t>由供应商自负</w:t>
      </w:r>
      <w:r>
        <w:rPr>
          <w:rFonts w:hint="eastAsia" w:asciiTheme="minorEastAsia" w:hAnsiTheme="minorEastAsia" w:eastAsiaTheme="minorEastAsia" w:cstheme="minorEastAsia"/>
          <w:color w:val="auto"/>
          <w:sz w:val="24"/>
          <w:szCs w:val="24"/>
          <w:highlight w:val="none"/>
        </w:rPr>
        <w:t>，若供应商资格证明材料不符合要求，将按无效响应处理，不进入下一评审环节。</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0" w:name="_Toc75259342"/>
      <w:bookmarkStart w:id="21" w:name="_Toc28460"/>
      <w:r>
        <w:rPr>
          <w:rFonts w:hint="eastAsia" w:asciiTheme="minorEastAsia" w:hAnsiTheme="minorEastAsia" w:eastAsiaTheme="minorEastAsia" w:cstheme="minorEastAsia"/>
          <w:b/>
          <w:color w:val="auto"/>
          <w:sz w:val="24"/>
          <w:szCs w:val="24"/>
          <w:highlight w:val="none"/>
        </w:rPr>
        <w:t>7．磋商保证金</w:t>
      </w:r>
      <w:bookmarkEnd w:id="20"/>
      <w:bookmarkEnd w:id="2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7.1 </w:t>
      </w:r>
      <w:r>
        <w:rPr>
          <w:rFonts w:hint="eastAsia" w:asciiTheme="minorEastAsia" w:hAnsiTheme="minorEastAsia" w:eastAsiaTheme="minorEastAsia" w:cstheme="minorEastAsia"/>
          <w:color w:val="auto"/>
          <w:sz w:val="24"/>
          <w:szCs w:val="24"/>
          <w:highlight w:val="none"/>
        </w:rPr>
        <w:t>磋商保证金金额：</w:t>
      </w:r>
      <w:r>
        <w:rPr>
          <w:rFonts w:hint="eastAsia" w:ascii="宋体" w:hAnsi="宋体" w:eastAsia="宋体" w:cs="宋体"/>
          <w:b/>
          <w:color w:val="auto"/>
          <w:sz w:val="24"/>
          <w:szCs w:val="24"/>
          <w:highlight w:val="none"/>
          <w:lang w:val="en-US" w:eastAsia="zh-CN"/>
        </w:rPr>
        <w:t>不收取</w:t>
      </w:r>
      <w:r>
        <w:rPr>
          <w:rFonts w:hint="eastAsia" w:asciiTheme="minorEastAsia" w:hAnsiTheme="minorEastAsia" w:eastAsiaTheme="minorEastAsia" w:cstheme="minorEastAsia"/>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7.2 磋商保证金</w:t>
      </w:r>
      <w:r>
        <w:rPr>
          <w:rFonts w:hint="eastAsia" w:asciiTheme="minorEastAsia" w:hAnsiTheme="minorEastAsia" w:eastAsiaTheme="minorEastAsia" w:cstheme="minorEastAsia"/>
          <w:color w:val="auto"/>
          <w:kern w:val="0"/>
          <w:sz w:val="24"/>
          <w:szCs w:val="24"/>
          <w:highlight w:val="none"/>
          <w:lang w:val="en-US" w:eastAsia="zh-CN"/>
        </w:rPr>
        <w:t>缴纳方式</w:t>
      </w:r>
      <w:r>
        <w:rPr>
          <w:rFonts w:hint="eastAsia" w:asciiTheme="minorEastAsia" w:hAnsiTheme="minorEastAsia" w:eastAsiaTheme="minorEastAsia" w:cstheme="minorEastAsia"/>
          <w:color w:val="auto"/>
          <w:kern w:val="0"/>
          <w:sz w:val="24"/>
          <w:szCs w:val="24"/>
          <w:highlight w:val="none"/>
        </w:rPr>
        <w:t>：支票、汇票、本票或者金融机构、担保机构出具的保函等非现金形式提交。除保函外，其他形式提交的磋商保证金应从供应商</w:t>
      </w:r>
      <w:r>
        <w:rPr>
          <w:rFonts w:hint="eastAsia" w:asciiTheme="minorEastAsia" w:hAnsiTheme="minorEastAsia" w:eastAsiaTheme="minorEastAsia" w:cstheme="minorEastAsia"/>
          <w:b/>
          <w:color w:val="auto"/>
          <w:kern w:val="0"/>
          <w:sz w:val="24"/>
          <w:szCs w:val="24"/>
          <w:highlight w:val="none"/>
        </w:rPr>
        <w:t>账户</w:t>
      </w:r>
      <w:r>
        <w:rPr>
          <w:rFonts w:hint="eastAsia" w:asciiTheme="minorEastAsia" w:hAnsiTheme="minorEastAsia" w:eastAsiaTheme="minorEastAsia" w:cstheme="minorEastAsia"/>
          <w:color w:val="auto"/>
          <w:kern w:val="0"/>
          <w:sz w:val="24"/>
          <w:szCs w:val="24"/>
          <w:highlight w:val="none"/>
        </w:rPr>
        <w:t>转出，供应商须将</w:t>
      </w:r>
      <w:r>
        <w:rPr>
          <w:rFonts w:hint="eastAsia" w:asciiTheme="minorEastAsia" w:hAnsiTheme="minorEastAsia" w:eastAsiaTheme="minorEastAsia" w:cstheme="minorEastAsia"/>
          <w:color w:val="auto"/>
          <w:kern w:val="0"/>
          <w:sz w:val="24"/>
          <w:szCs w:val="24"/>
          <w:highlight w:val="none"/>
          <w:lang w:val="en-US" w:eastAsia="zh-CN"/>
        </w:rPr>
        <w:t>缴</w:t>
      </w:r>
      <w:r>
        <w:rPr>
          <w:rFonts w:hint="eastAsia" w:asciiTheme="minorEastAsia" w:hAnsiTheme="minorEastAsia" w:eastAsiaTheme="minorEastAsia" w:cstheme="minorEastAsia"/>
          <w:color w:val="auto"/>
          <w:kern w:val="0"/>
          <w:sz w:val="24"/>
          <w:szCs w:val="24"/>
          <w:highlight w:val="none"/>
        </w:rPr>
        <w:t>款凭证复印件（电汇或转账回单）装订在响应文件中，以银行保函方式递交保证金的，</w:t>
      </w:r>
      <w:r>
        <w:rPr>
          <w:rFonts w:hint="eastAsia" w:asciiTheme="minorEastAsia" w:hAnsiTheme="minorEastAsia" w:cstheme="minorEastAsia"/>
          <w:color w:val="auto"/>
          <w:kern w:val="0"/>
          <w:sz w:val="24"/>
          <w:szCs w:val="24"/>
          <w:highlight w:val="none"/>
          <w:lang w:val="en-US" w:eastAsia="zh-CN"/>
        </w:rPr>
        <w:t>保函原件必须随响应文件同时递交</w:t>
      </w:r>
      <w:r>
        <w:rPr>
          <w:rFonts w:hint="eastAsia" w:asciiTheme="minorEastAsia" w:hAnsiTheme="minorEastAsia" w:eastAsiaTheme="minorEastAsia" w:cstheme="minorEastAsia"/>
          <w:color w:val="auto"/>
          <w:kern w:val="0"/>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7.3 磋商保证金缴纳账户信息：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收款单位：</w:t>
      </w:r>
      <w:r>
        <w:rPr>
          <w:rFonts w:hint="eastAsia" w:asciiTheme="minorEastAsia" w:hAnsiTheme="minorEastAsia" w:cstheme="minorEastAsia"/>
          <w:b/>
          <w:color w:val="auto"/>
          <w:kern w:val="0"/>
          <w:sz w:val="24"/>
          <w:szCs w:val="24"/>
          <w:highlight w:val="none"/>
          <w:lang w:val="en-US" w:eastAsia="zh-CN"/>
        </w:rPr>
        <w:t>陕西辰云项目管理有限公司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开户银行：</w:t>
      </w:r>
      <w:r>
        <w:rPr>
          <w:rFonts w:hint="eastAsia" w:ascii="宋体" w:hAnsi="宋体" w:eastAsia="宋体" w:cs="宋体"/>
          <w:b/>
          <w:color w:val="auto"/>
          <w:kern w:val="0"/>
          <w:sz w:val="24"/>
          <w:szCs w:val="24"/>
          <w:highlight w:val="none"/>
          <w:lang w:val="en-US" w:eastAsia="zh-CN"/>
        </w:rPr>
        <w:t>中国银行股份有限公司延安枣园路支行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账    号：</w:t>
      </w:r>
      <w:r>
        <w:rPr>
          <w:rFonts w:hint="eastAsia" w:ascii="宋体" w:hAnsi="宋体" w:eastAsia="宋体" w:cs="宋体"/>
          <w:b/>
          <w:color w:val="auto"/>
          <w:kern w:val="0"/>
          <w:sz w:val="24"/>
          <w:szCs w:val="24"/>
          <w:highlight w:val="none"/>
          <w:lang w:val="en-US" w:eastAsia="zh-CN"/>
        </w:rPr>
        <w:t>102511009635</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供应商不按要求提交磋商保证金的，按无效</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处理。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 自成交通知书发出之日起5个工作日内退还未成交供应商的磋商保证金，自采购合同签订之日起5个工作日内退还成交供应商的磋商保证金。</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7.6 有下列情形之一的，磋商保证金将不予退还：</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（1）供应商在提交响应文件截止时间后撤回响应文件的；</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（2）供应商在响应文件中提供虚假材料的；</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）成交供应商不与采购人签订合同的，除因不可抗力或</w:t>
      </w:r>
      <w:r>
        <w:rPr>
          <w:rFonts w:hint="eastAsia" w:asciiTheme="minorEastAsia" w:hAnsiTheme="minorEastAsia" w:eastAsiaTheme="minorEastAsia" w:cstheme="minorEastAsia"/>
          <w:color w:val="auto"/>
          <w:sz w:val="24"/>
          <w:szCs w:val="24"/>
          <w:highlight w:val="none"/>
          <w:lang w:val="en-US" w:eastAsia="zh-CN"/>
        </w:rPr>
        <w:t>磋商文件</w:t>
      </w:r>
      <w:r>
        <w:rPr>
          <w:rFonts w:hint="eastAsia" w:asciiTheme="minorEastAsia" w:hAnsiTheme="minorEastAsia" w:eastAsiaTheme="minorEastAsia" w:cstheme="minorEastAsia"/>
          <w:color w:val="auto"/>
          <w:sz w:val="24"/>
          <w:szCs w:val="24"/>
          <w:highlight w:val="none"/>
          <w:lang w:eastAsia="zh-CN"/>
        </w:rPr>
        <w:t>认可的情形以外；</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）供应商与采购人、其他供应商或者采购代理机构恶意串通的；</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）未按竞争性磋商文件规定缴纳</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代理服务费。</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2" w:name="_Toc75259344"/>
      <w:bookmarkStart w:id="23" w:name="_Toc6430"/>
      <w:bookmarkStart w:id="24" w:name="_Toc75259343"/>
      <w:r>
        <w:rPr>
          <w:rFonts w:hint="eastAsia" w:asciiTheme="minorEastAsia" w:hAnsiTheme="minorEastAsia" w:cstheme="minorEastAsia"/>
          <w:b/>
          <w:color w:val="auto"/>
          <w:sz w:val="24"/>
          <w:szCs w:val="24"/>
          <w:highlight w:val="none"/>
          <w:lang w:val="en-US" w:eastAsia="zh-CN"/>
        </w:rPr>
        <w:t>8</w:t>
      </w:r>
      <w:r>
        <w:rPr>
          <w:rFonts w:hint="eastAsia" w:asciiTheme="minorEastAsia" w:hAnsiTheme="minorEastAsia" w:eastAsiaTheme="minorEastAsia" w:cstheme="minorEastAsia"/>
          <w:b/>
          <w:color w:val="auto"/>
          <w:sz w:val="24"/>
          <w:szCs w:val="24"/>
          <w:highlight w:val="none"/>
        </w:rPr>
        <w:t>．磋商内容</w:t>
      </w:r>
      <w:bookmarkEnd w:id="22"/>
      <w:bookmarkEnd w:id="23"/>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.1采购项目的磋商报价、商务部分、技术部分、服务承诺等内容。</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5" w:name="_Toc22791"/>
      <w:r>
        <w:rPr>
          <w:rFonts w:hint="eastAsia" w:asciiTheme="minorEastAsia" w:hAnsiTheme="minorEastAsia" w:cstheme="minorEastAsia"/>
          <w:b/>
          <w:color w:val="auto"/>
          <w:sz w:val="24"/>
          <w:szCs w:val="24"/>
          <w:highlight w:val="none"/>
          <w:lang w:val="en-US" w:eastAsia="zh-CN"/>
        </w:rPr>
        <w:t>9</w:t>
      </w:r>
      <w:r>
        <w:rPr>
          <w:rFonts w:hint="eastAsia" w:asciiTheme="minorEastAsia" w:hAnsiTheme="minorEastAsia" w:eastAsiaTheme="minorEastAsia" w:cstheme="minorEastAsia"/>
          <w:b/>
          <w:color w:val="auto"/>
          <w:sz w:val="24"/>
          <w:szCs w:val="24"/>
          <w:highlight w:val="none"/>
        </w:rPr>
        <w:t>．评审工作程序</w:t>
      </w:r>
      <w:bookmarkEnd w:id="24"/>
      <w:bookmarkEnd w:id="25"/>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.1主持人按下列程序进行磋商：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（1）采购代理机构按磋商文件规定的时间、地点组织磋商；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（2）磋商</w:t>
      </w:r>
      <w:r>
        <w:rPr>
          <w:rFonts w:hint="eastAsia" w:asciiTheme="minorEastAsia" w:hAnsiTheme="minorEastAsia" w:eastAsiaTheme="minorEastAsia" w:cstheme="minorEastAsia"/>
          <w:color w:val="auto"/>
          <w:sz w:val="24"/>
          <w:szCs w:val="24"/>
          <w:highlight w:val="none"/>
          <w:lang w:val="en-US" w:eastAsia="zh-CN"/>
        </w:rPr>
        <w:t>会议</w:t>
      </w:r>
      <w:r>
        <w:rPr>
          <w:rFonts w:hint="eastAsia" w:asciiTheme="minorEastAsia" w:hAnsiTheme="minorEastAsia" w:eastAsiaTheme="minorEastAsia" w:cstheme="minorEastAsia"/>
          <w:color w:val="auto"/>
          <w:sz w:val="24"/>
          <w:szCs w:val="24"/>
          <w:highlight w:val="none"/>
        </w:rPr>
        <w:t>由采购代理机构主持，采购人代表及有关人员参加；</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（3）供应商应派法定代表人或其授权代表参加磋商，</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应签名报到，以证明其出席；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（4）磋商时</w:t>
      </w:r>
      <w:r>
        <w:rPr>
          <w:rFonts w:hint="eastAsia" w:asciiTheme="minorEastAsia" w:hAnsiTheme="minorEastAsia" w:eastAsiaTheme="minorEastAsia" w:cstheme="minorEastAsia"/>
          <w:color w:val="auto"/>
          <w:sz w:val="24"/>
          <w:szCs w:val="24"/>
          <w:highlight w:val="none"/>
          <w:lang w:val="en-US" w:eastAsia="zh-CN"/>
        </w:rPr>
        <w:t>采购代理机构</w:t>
      </w:r>
      <w:r>
        <w:rPr>
          <w:rFonts w:hint="eastAsia" w:asciiTheme="minorEastAsia" w:hAnsiTheme="minorEastAsia" w:eastAsiaTheme="minorEastAsia" w:cstheme="minorEastAsia"/>
          <w:color w:val="auto"/>
          <w:sz w:val="24"/>
          <w:szCs w:val="24"/>
          <w:highlight w:val="none"/>
        </w:rPr>
        <w:t>公布供应商的名称；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（5）按本部分第6.5条的内容对供应商进行资格审查，不符合磋商文件规定</w:t>
      </w:r>
      <w:r>
        <w:rPr>
          <w:rFonts w:hint="eastAsia" w:asciiTheme="minorEastAsia" w:hAnsiTheme="minorEastAsia" w:eastAsiaTheme="minorEastAsia" w:cstheme="minorEastAsia"/>
          <w:color w:val="auto"/>
          <w:sz w:val="24"/>
          <w:szCs w:val="24"/>
          <w:highlight w:val="none"/>
          <w:lang w:val="en-US" w:eastAsia="zh-CN"/>
        </w:rPr>
        <w:t>资格</w:t>
      </w:r>
      <w:r>
        <w:rPr>
          <w:rFonts w:hint="eastAsia" w:asciiTheme="minorEastAsia" w:hAnsiTheme="minorEastAsia" w:eastAsiaTheme="minorEastAsia" w:cstheme="minorEastAsia"/>
          <w:color w:val="auto"/>
          <w:sz w:val="24"/>
          <w:szCs w:val="24"/>
          <w:highlight w:val="none"/>
        </w:rPr>
        <w:t>要求的供应商将不再进入后续评审环节（在评审结束前发现供应商资格不符合要求的作无效响应处理）；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（6）检查响应文件密封情况，并签字确认；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（7）开启响应文件，宣读响应文件递交情况；</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（9）评审；</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（10）会议结束。</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磋商小组依据磋商文件的规定，对响应文件的</w:t>
      </w:r>
      <w:r>
        <w:rPr>
          <w:rFonts w:hint="eastAsia" w:asciiTheme="minorEastAsia" w:hAnsiTheme="minorEastAsia" w:cstheme="minorEastAsia"/>
          <w:color w:val="auto"/>
          <w:sz w:val="24"/>
          <w:szCs w:val="24"/>
          <w:highlight w:val="none"/>
          <w:lang w:val="en-US" w:eastAsia="zh-CN"/>
        </w:rPr>
        <w:t>符合性</w:t>
      </w:r>
      <w:r>
        <w:rPr>
          <w:rFonts w:hint="eastAsia" w:asciiTheme="minorEastAsia" w:hAnsiTheme="minorEastAsia" w:eastAsiaTheme="minorEastAsia" w:cstheme="minorEastAsia"/>
          <w:color w:val="auto"/>
          <w:sz w:val="24"/>
          <w:szCs w:val="24"/>
          <w:highlight w:val="none"/>
          <w:lang w:val="zh-CN"/>
        </w:rPr>
        <w:t>进行审查，以确定是否对磋商文件的要求做出实质性响应。未对磋商文件做实质性响应的供应商，不得进入具体磋商程序。</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.2磋商开始，与供应商磋商各项内容：</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磋商小组所有成员集中与单一供应商按照</w:t>
      </w:r>
      <w:r>
        <w:rPr>
          <w:rFonts w:hint="eastAsia" w:asciiTheme="minorEastAsia" w:hAnsiTheme="minorEastAsia" w:eastAsiaTheme="minorEastAsia" w:cstheme="minorEastAsia"/>
          <w:color w:val="auto"/>
          <w:sz w:val="24"/>
          <w:szCs w:val="24"/>
          <w:highlight w:val="none"/>
        </w:rPr>
        <w:t>顺序</w:t>
      </w:r>
      <w:r>
        <w:rPr>
          <w:rFonts w:hint="eastAsia" w:asciiTheme="minorEastAsia" w:hAnsiTheme="minorEastAsia" w:eastAsiaTheme="minorEastAsia" w:cstheme="minorEastAsia"/>
          <w:color w:val="auto"/>
          <w:sz w:val="24"/>
          <w:szCs w:val="24"/>
          <w:highlight w:val="none"/>
          <w:lang w:val="zh-CN"/>
        </w:rPr>
        <w:t>分别进行磋商。磋商小组可根据供应商的报价，响应内容及磋商的情况，给予每个正在参加磋商的供应商相同的机会。</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eastAsiaTheme="minorEastAsia" w:cstheme="minorEastAsia"/>
          <w:color w:val="auto"/>
          <w:sz w:val="24"/>
          <w:szCs w:val="24"/>
          <w:highlight w:val="none"/>
        </w:rPr>
        <w:t xml:space="preserve">在磋商过程中，磋商小组可以根据磋商文件和磋商情况实质性变动采购需求中的技术、采购要求以及合同草案条款，但不得变动磋商文件中的其他内容。实质性变动的内容，须经采购人代表确认。 </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（2）对磋商文件作出的实质性变动是磋商文件的有效组成部分，磋商小组应当及时以书面形式同时通知所有参加磋商的供应商。 </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（3）供应商应当按照磋商文件的变动情况和磋商小组的要求重新提交响应文件，并由其</w:t>
      </w:r>
      <w:r>
        <w:rPr>
          <w:rFonts w:hint="eastAsia" w:asciiTheme="minorEastAsia" w:hAnsiTheme="minorEastAsia" w:eastAsiaTheme="minorEastAsia" w:cstheme="minorEastAsia"/>
          <w:color w:val="auto"/>
          <w:sz w:val="24"/>
          <w:szCs w:val="24"/>
          <w:highlight w:val="none"/>
          <w:lang w:val="en-US" w:eastAsia="zh-CN"/>
        </w:rPr>
        <w:t>法定代表人或</w:t>
      </w:r>
      <w:r>
        <w:rPr>
          <w:rFonts w:hint="eastAsia" w:asciiTheme="minorEastAsia" w:hAnsiTheme="minorEastAsia" w:eastAsiaTheme="minorEastAsia" w:cstheme="minorEastAsia"/>
          <w:color w:val="auto"/>
          <w:sz w:val="24"/>
          <w:szCs w:val="24"/>
          <w:highlight w:val="none"/>
        </w:rPr>
        <w:t>授权代表签字、盖章。</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.3各供应商进行二次报价：</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磋商结束后，参加磋商的供应商应当对</w:t>
      </w:r>
      <w:r>
        <w:rPr>
          <w:rFonts w:hint="eastAsia" w:asciiTheme="minorEastAsia" w:hAnsiTheme="minorEastAsia" w:eastAsiaTheme="minorEastAsia" w:cstheme="minorEastAsia"/>
          <w:color w:val="auto"/>
          <w:sz w:val="24"/>
          <w:szCs w:val="24"/>
          <w:highlight w:val="none"/>
          <w:lang w:val="en-US" w:eastAsia="zh-CN"/>
        </w:rPr>
        <w:t>二次报价</w:t>
      </w:r>
      <w:r>
        <w:rPr>
          <w:rFonts w:hint="eastAsia" w:asciiTheme="minorEastAsia" w:hAnsiTheme="minorEastAsia" w:eastAsiaTheme="minorEastAsia" w:cstheme="minorEastAsia"/>
          <w:color w:val="auto"/>
          <w:sz w:val="24"/>
          <w:szCs w:val="24"/>
          <w:highlight w:val="none"/>
          <w:lang w:val="zh-CN"/>
        </w:rPr>
        <w:t>以书面形式确认，并由授权代表签字或盖章。</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val="zh-CN"/>
        </w:rPr>
        <w:t>.4</w:t>
      </w:r>
      <w:r>
        <w:rPr>
          <w:rFonts w:hint="eastAsia" w:asciiTheme="minorEastAsia" w:hAnsiTheme="minorEastAsia" w:eastAsiaTheme="minorEastAsia" w:cstheme="minorEastAsia"/>
          <w:color w:val="auto"/>
          <w:sz w:val="24"/>
          <w:szCs w:val="24"/>
          <w:highlight w:val="none"/>
        </w:rPr>
        <w:t>由磋商小组采用综合评分法对提交最后报价的供应商的响应文件和最后报价进行综合评分。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.5确定成交供应商。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.6磋商响应报价说明：</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（1）本次磋商第二轮报价为最终报价；</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w:t>
      </w:r>
      <w:r>
        <w:rPr>
          <w:rFonts w:hint="eastAsia" w:ascii="宋体" w:hAnsi="宋体" w:eastAsia="宋体" w:cs="宋体"/>
          <w:b/>
          <w:color w:val="auto"/>
          <w:sz w:val="24"/>
          <w:szCs w:val="24"/>
          <w:highlight w:val="none"/>
          <w:lang w:val="zh-CN"/>
        </w:rPr>
        <w:t>2）磋商过程中，均不公开各供应商的报价；</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snapToGrid w:val="0"/>
          <w:color w:val="auto"/>
          <w:spacing w:val="0"/>
          <w:kern w:val="0"/>
          <w:position w:val="0"/>
          <w:sz w:val="24"/>
          <w:szCs w:val="24"/>
          <w:highlight w:val="none"/>
          <w:lang w:eastAsia="zh-CN"/>
        </w:rPr>
      </w:pPr>
      <w:bookmarkStart w:id="26" w:name="_Toc75259345"/>
      <w:r>
        <w:rPr>
          <w:rFonts w:hint="eastAsia" w:ascii="宋体" w:hAnsi="宋体" w:eastAsia="宋体" w:cs="宋体"/>
          <w:b/>
          <w:bCs/>
          <w:i w:val="0"/>
          <w:iCs w:val="0"/>
          <w:snapToGrid w:val="0"/>
          <w:color w:val="auto"/>
          <w:spacing w:val="0"/>
          <w:kern w:val="0"/>
          <w:position w:val="0"/>
          <w:sz w:val="24"/>
          <w:szCs w:val="24"/>
          <w:highlight w:val="none"/>
          <w:lang w:val="en-US" w:eastAsia="zh-CN"/>
        </w:rPr>
        <w:t>（3）</w:t>
      </w:r>
      <w:r>
        <w:rPr>
          <w:rFonts w:hint="eastAsia" w:ascii="宋体" w:hAnsi="宋体" w:eastAsia="宋体" w:cs="宋体"/>
          <w:b/>
          <w:bCs/>
          <w:i w:val="0"/>
          <w:iCs w:val="0"/>
          <w:snapToGrid w:val="0"/>
          <w:color w:val="auto"/>
          <w:spacing w:val="0"/>
          <w:kern w:val="0"/>
          <w:position w:val="0"/>
          <w:sz w:val="24"/>
          <w:szCs w:val="24"/>
          <w:highlight w:val="none"/>
          <w:lang w:eastAsia="zh-CN"/>
        </w:rPr>
        <w:t>异常低价审查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评审中出</w:t>
      </w: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现下列情形之一的，磋商小组应当启动异常低价响应审查程序：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1）响应报价低于全部通过符合性审查供应商响应报价平均值50%的，即响应报价&lt;全部通过符合性审查供应商响应报价平均值×50%；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2）响应报价低于通过符合性审查的次低报价供应商响应报价50%的，即响应报价&lt;通过符合性审查的次低报价供应商响应报价×50%；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3）响应报价低于采购项目最高限价45%的，即响应报价&lt;采购项目最高限价×45%；</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4）磋商小组认为供应商报价过低，有可能影响产品质量或者不能诚信履约的其他情形。</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相关法律法规对供应商报价有规定的，从其规定。</w:t>
      </w:r>
    </w:p>
    <w:p>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80" w:firstLineChars="200"/>
        <w:textAlignment w:val="baseline"/>
        <w:rPr>
          <w:rFonts w:hint="eastAsia" w:ascii="宋体" w:hAnsi="宋体" w:eastAsia="宋体" w:cs="宋体"/>
          <w:snapToGrid w:val="0"/>
          <w:color w:val="auto"/>
          <w:sz w:val="24"/>
          <w:szCs w:val="24"/>
          <w:lang w:val="en-US" w:eastAsia="zh-CN" w:bidi="ar-SA"/>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以上“响应报价”未特别说明的，均指“最后报价”。</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磋商小组启动异常低价审查后，应当要求相关供应商在评审现场合理的时间内对响应报价作出解释，提供项目具体成本测算等与报价合理性相关的书面说明及必要的证明材料。磋商小组结合同类项目的中标（成交）价格、在主要电商平台的价格、行业薪资水平等情况，依据专业经验对报价合理性进行判断。供应商不能提供书面说明、证明材料，或者提供的书面说明、证明材料不能证明其报价合理性的，磋商小组应当将其作为无效投标（响应）处理，并在评审报告中记录审查相关情况。</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color w:val="auto"/>
          <w:sz w:val="24"/>
          <w:szCs w:val="24"/>
          <w:highlight w:val="none"/>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采购人应当为磋商小组在评审现场及时获取采购项目中标（成交）价格、市场价格水平、行业薪资水平等相关信息资料提供便利。</w:t>
      </w:r>
    </w:p>
    <w:p>
      <w:pPr>
        <w:pStyle w:val="1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7" w:name="_Toc25919"/>
      <w:r>
        <w:rPr>
          <w:rFonts w:hint="eastAsia" w:asciiTheme="minorEastAsia" w:hAnsiTheme="minorEastAsia" w:eastAsiaTheme="minorEastAsia" w:cstheme="minorEastAsia"/>
          <w:b/>
          <w:color w:val="auto"/>
          <w:sz w:val="24"/>
          <w:szCs w:val="24"/>
          <w:highlight w:val="none"/>
        </w:rPr>
        <w:t>10．评审原则</w:t>
      </w:r>
      <w:bookmarkEnd w:id="26"/>
      <w:bookmarkEnd w:id="27"/>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w:t>
      </w:r>
    </w:p>
    <w:p>
      <w:pPr>
        <w:pStyle w:val="1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（2）磋商小组应当根据综合评分情况，按照评审得分由高到低顺序推荐3名成交候选供应商，并编写评审报告。评审得分相同的，按照最后报价由低到高的顺序推荐。评审得分且最后报价相同的，按照</w:t>
      </w:r>
      <w:r>
        <w:rPr>
          <w:rFonts w:hint="eastAsia" w:asciiTheme="minorEastAsia" w:hAnsiTheme="minorEastAsia" w:eastAsiaTheme="minorEastAsia" w:cstheme="minorEastAsia"/>
          <w:color w:val="auto"/>
          <w:sz w:val="24"/>
          <w:szCs w:val="24"/>
          <w:highlight w:val="none"/>
          <w:lang w:val="en-US" w:eastAsia="zh-CN"/>
        </w:rPr>
        <w:t>技术</w:t>
      </w:r>
      <w:r>
        <w:rPr>
          <w:rFonts w:hint="eastAsia" w:asciiTheme="minorEastAsia" w:hAnsiTheme="minorEastAsia" w:eastAsiaTheme="minorEastAsia" w:cstheme="minorEastAsia"/>
          <w:color w:val="auto"/>
          <w:sz w:val="24"/>
          <w:szCs w:val="24"/>
          <w:highlight w:val="none"/>
          <w:lang w:val="zh-CN"/>
        </w:rPr>
        <w:t>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val="zh-CN"/>
        </w:rPr>
        <w:t>文件处理。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w:t>
      </w:r>
      <w:r>
        <w:rPr>
          <w:rFonts w:hint="eastAsia" w:asciiTheme="minorEastAsia" w:hAnsiTheme="minorEastAsia" w:eastAsiaTheme="minorEastAsia" w:cstheme="minorEastAsia"/>
          <w:bCs/>
          <w:color w:val="auto"/>
          <w:sz w:val="24"/>
          <w:szCs w:val="24"/>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（4）本次综合评分的主要因素是：</w:t>
      </w:r>
      <w:bookmarkStart w:id="28" w:name="_Hlk74319622"/>
      <w:r>
        <w:rPr>
          <w:rFonts w:hint="eastAsia" w:asciiTheme="minorEastAsia" w:hAnsiTheme="minorEastAsia" w:eastAsiaTheme="minorEastAsia" w:cstheme="minorEastAsia"/>
          <w:color w:val="auto"/>
          <w:sz w:val="24"/>
          <w:szCs w:val="24"/>
          <w:highlight w:val="none"/>
        </w:rPr>
        <w:t>磋商报价、商务部分、技术部分、服务承诺</w:t>
      </w:r>
      <w:bookmarkEnd w:id="28"/>
      <w:r>
        <w:rPr>
          <w:rFonts w:hint="eastAsia" w:asciiTheme="minorEastAsia" w:hAnsiTheme="minorEastAsia" w:eastAsiaTheme="minorEastAsia" w:cstheme="minorEastAsia"/>
          <w:color w:val="auto"/>
          <w:sz w:val="24"/>
          <w:szCs w:val="24"/>
          <w:highlight w:val="none"/>
        </w:rPr>
        <w:t>等内容。评审过程中，在同等条件下，优先采购具有环境标志、节能的产品。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（5）各</w:t>
      </w:r>
      <w:r>
        <w:rPr>
          <w:rFonts w:hint="eastAsia" w:asciiTheme="minorEastAsia" w:hAnsiTheme="minorEastAsia" w:eastAsiaTheme="minorEastAsia" w:cstheme="minorEastAsia"/>
          <w:b/>
          <w:color w:val="auto"/>
          <w:sz w:val="24"/>
          <w:szCs w:val="24"/>
          <w:highlight w:val="none"/>
        </w:rPr>
        <w:t>供应</w:t>
      </w:r>
      <w:r>
        <w:rPr>
          <w:rFonts w:hint="eastAsia" w:asciiTheme="minorEastAsia" w:hAnsiTheme="minorEastAsia" w:eastAsiaTheme="minorEastAsia" w:cstheme="minorEastAsia"/>
          <w:b/>
          <w:bCs/>
          <w:color w:val="auto"/>
          <w:sz w:val="24"/>
          <w:szCs w:val="24"/>
          <w:highlight w:val="none"/>
        </w:rPr>
        <w:t>商应按照竞争性磋商文件要求报出磋商总报价，磋商总报价不得超过项目预算和相应的最高限价</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如有</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9" w:name="_Toc75259346"/>
      <w:bookmarkStart w:id="30" w:name="_Toc3377"/>
      <w:r>
        <w:rPr>
          <w:rFonts w:hint="eastAsia" w:asciiTheme="minorEastAsia" w:hAnsiTheme="minorEastAsia" w:eastAsiaTheme="minorEastAsia" w:cstheme="minorEastAsia"/>
          <w:b/>
          <w:color w:val="auto"/>
          <w:sz w:val="24"/>
          <w:szCs w:val="24"/>
          <w:highlight w:val="none"/>
        </w:rPr>
        <w:t>11．评审标准</w:t>
      </w:r>
      <w:bookmarkEnd w:id="29"/>
      <w:bookmarkEnd w:id="3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政府采购竞争性磋商采购方式暂行办法》及省、市有关规定，磋商小组成员按照客观、公正、谨慎的原则，根据磋商文件规定的评审程序、评审方法和评审标准进行独立评审。根据排名先后确定成交候选供应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11.1</w:t>
      </w:r>
      <w:r>
        <w:rPr>
          <w:rFonts w:hint="eastAsia" w:asciiTheme="minorEastAsia" w:hAnsiTheme="minorEastAsia" w:eastAsiaTheme="minorEastAsia" w:cstheme="minorEastAsia"/>
          <w:b/>
          <w:color w:val="auto"/>
          <w:sz w:val="24"/>
          <w:szCs w:val="24"/>
          <w:highlight w:val="none"/>
        </w:rPr>
        <w:t>资格审查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b w:val="0"/>
          <w:bCs/>
          <w:color w:val="auto"/>
          <w:sz w:val="24"/>
          <w:szCs w:val="24"/>
          <w:highlight w:val="none"/>
          <w:lang w:val="en-US"/>
        </w:rPr>
      </w:pPr>
      <w:r>
        <w:rPr>
          <w:rFonts w:hint="eastAsia" w:ascii="宋体" w:hAnsi="宋体" w:eastAsia="宋体" w:cs="宋体"/>
          <w:color w:val="auto"/>
          <w:sz w:val="24"/>
          <w:szCs w:val="24"/>
          <w:highlight w:val="none"/>
          <w:lang w:val="en-US" w:eastAsia="zh-CN"/>
        </w:rPr>
        <w:t>见第三部分 磋商须知 6.5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资格证明材料需在</w:t>
      </w:r>
      <w:r>
        <w:rPr>
          <w:rFonts w:hint="eastAsia" w:asciiTheme="minorEastAsia" w:hAnsiTheme="minorEastAsia" w:cstheme="minorEastAsia"/>
          <w:color w:val="auto"/>
          <w:sz w:val="24"/>
          <w:szCs w:val="24"/>
          <w:highlight w:val="none"/>
          <w:lang w:val="en-US" w:eastAsia="zh-CN"/>
        </w:rPr>
        <w:t>磋商时单独提供</w:t>
      </w:r>
      <w:r>
        <w:rPr>
          <w:rFonts w:hint="eastAsia" w:asciiTheme="minorEastAsia" w:hAnsiTheme="minorEastAsia" w:eastAsiaTheme="minorEastAsia" w:cstheme="minorEastAsia"/>
          <w:b/>
          <w:color w:val="auto"/>
          <w:sz w:val="24"/>
          <w:szCs w:val="24"/>
          <w:highlight w:val="none"/>
        </w:rPr>
        <w:t>清晰、可见</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加盖公章的复印件或原件</w:t>
      </w:r>
      <w:r>
        <w:rPr>
          <w:rFonts w:hint="eastAsia" w:asciiTheme="minorEastAsia" w:hAnsiTheme="minorEastAsia" w:cstheme="minorEastAsia"/>
          <w:b/>
          <w:color w:val="auto"/>
          <w:sz w:val="24"/>
          <w:szCs w:val="24"/>
          <w:highlight w:val="none"/>
          <w:lang w:val="en-US" w:eastAsia="zh-CN"/>
        </w:rPr>
        <w:t>以便磋商小组进行资格审查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b/>
          <w:color w:val="auto"/>
          <w:sz w:val="24"/>
          <w:szCs w:val="24"/>
          <w:highlight w:val="none"/>
          <w:lang w:val="en-US" w:eastAsia="zh-CN"/>
        </w:rPr>
        <w:t>若</w:t>
      </w:r>
      <w:r>
        <w:rPr>
          <w:rFonts w:hint="eastAsia" w:asciiTheme="minorEastAsia" w:hAnsiTheme="minorEastAsia" w:eastAsiaTheme="minorEastAsia" w:cstheme="minorEastAsia"/>
          <w:b/>
          <w:color w:val="auto"/>
          <w:sz w:val="24"/>
          <w:szCs w:val="24"/>
          <w:highlight w:val="none"/>
        </w:rPr>
        <w:t>资料内容模糊不清造成对供应商不利的</w:t>
      </w:r>
      <w:r>
        <w:rPr>
          <w:rFonts w:hint="eastAsia" w:asciiTheme="minorEastAsia" w:hAnsiTheme="minorEastAsia" w:cstheme="minorEastAsia"/>
          <w:b/>
          <w:color w:val="auto"/>
          <w:sz w:val="24"/>
          <w:szCs w:val="24"/>
          <w:highlight w:val="none"/>
          <w:lang w:val="en-US" w:eastAsia="zh-CN"/>
        </w:rPr>
        <w:t>后果</w:t>
      </w:r>
      <w:r>
        <w:rPr>
          <w:rFonts w:hint="eastAsia" w:asciiTheme="minorEastAsia" w:hAnsiTheme="minorEastAsia" w:eastAsiaTheme="minorEastAsia" w:cstheme="minorEastAsia"/>
          <w:b/>
          <w:color w:val="auto"/>
          <w:sz w:val="24"/>
          <w:szCs w:val="24"/>
          <w:highlight w:val="none"/>
        </w:rPr>
        <w:t>由供应商自负</w:t>
      </w:r>
      <w:r>
        <w:rPr>
          <w:rFonts w:hint="eastAsia" w:asciiTheme="minorEastAsia" w:hAnsiTheme="minorEastAsia" w:eastAsiaTheme="minorEastAsia" w:cstheme="minorEastAsia"/>
          <w:color w:val="auto"/>
          <w:sz w:val="24"/>
          <w:szCs w:val="24"/>
          <w:highlight w:val="none"/>
        </w:rPr>
        <w:t>，若供应商资格证明材料不符合要求，将按无效响应处理，不进入下一评审环节。</w:t>
      </w:r>
    </w:p>
    <w:tbl>
      <w:tblPr>
        <w:tblStyle w:val="19"/>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811"/>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资格</w:t>
            </w:r>
            <w:r>
              <w:rPr>
                <w:rFonts w:hint="eastAsia" w:ascii="宋体" w:hAnsi="宋体" w:eastAsia="宋体" w:cs="宋体"/>
                <w:b/>
                <w:bCs/>
                <w:color w:val="auto"/>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主体资格证明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开户信息</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（2）银行开户许可证或开户行基本信息；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法定代表人或授权代表证明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企业施工资质及项目经理要求</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2月至今任意1个月的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财务状况证明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税收完税证明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cs="宋体" w:eastAsiaTheme="minorEastAsia"/>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（6）税收缴纳证明：提供2026年1月至今已缴存的至少一个月的纳税证明或完税证明，纳税证明或完税证明上应有代收机构或税务机关的公章。依法免税的供应商应提供相关文件证明；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社保缴纳证明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cs="宋体" w:eastAsiaTheme="minorEastAsia"/>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（7）社会保障资金缴纳证明：提供2026年1月至今已缴存至少一个月的社会保障资金缴存单据或社保机构开具的社会保险参保缴费情况证明，依法不需要缴纳社会保障资金的单位应提供相关证明材料；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信用记录</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cs="宋体" w:eastAsiaTheme="minorEastAsia"/>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无重大违法记录声明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cs="宋体" w:eastAsiaTheme="minorEastAsia"/>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（9）参加政府采购活动前3年内经营活动中没有重大违法记录声明；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eastAsiaTheme="minorEastAsia"/>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中小企业</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声明函</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cs="宋体" w:eastAsiaTheme="minorEastAsia"/>
                <w:color w:val="auto"/>
                <w:sz w:val="24"/>
                <w:szCs w:val="24"/>
                <w:highlight w:val="none"/>
                <w:lang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（10）本项目专门面向中小企业采购；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eastAsiaTheme="minorEastAsia"/>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控股</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关系</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（11）单位负责人为同一人或者存在直接控股、管理关系的不同单位，不得参加同一采购项目；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联合体</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声明函</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（12）本项目不接受联合体磋商。</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11.</w:t>
      </w:r>
      <w:r>
        <w:rPr>
          <w:rFonts w:hint="eastAsia" w:asciiTheme="minorEastAsia" w:hAnsiTheme="minorEastAsia" w:eastAsiaTheme="minorEastAsia" w:cstheme="minorEastAsia"/>
          <w:b/>
          <w:color w:val="auto"/>
          <w:sz w:val="24"/>
          <w:szCs w:val="24"/>
          <w:highlight w:val="none"/>
        </w:rPr>
        <w:t>2符合性</w:t>
      </w:r>
      <w:r>
        <w:rPr>
          <w:rFonts w:hint="eastAsia" w:asciiTheme="minorEastAsia" w:hAnsiTheme="minorEastAsia" w:eastAsiaTheme="minorEastAsia" w:cstheme="minorEastAsia"/>
          <w:b/>
          <w:color w:val="auto"/>
          <w:sz w:val="24"/>
          <w:szCs w:val="24"/>
          <w:highlight w:val="none"/>
          <w:lang w:val="en-US" w:eastAsia="zh-CN"/>
        </w:rPr>
        <w:t>审查</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下述内容凡有一项不合格的响应即作为无效响应处理，不再进入详细评审：</w:t>
      </w:r>
    </w:p>
    <w:tbl>
      <w:tblPr>
        <w:tblStyle w:val="19"/>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001"/>
        <w:gridCol w:w="6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符合性</w:t>
            </w:r>
            <w:r>
              <w:rPr>
                <w:rFonts w:hint="eastAsia" w:ascii="宋体" w:hAnsi="宋体" w:eastAsia="宋体" w:cs="宋体"/>
                <w:b/>
                <w:bCs/>
                <w:color w:val="auto"/>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0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报价合理性</w:t>
            </w:r>
          </w:p>
        </w:tc>
        <w:tc>
          <w:tcPr>
            <w:tcW w:w="6464"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总价/分项报价是否超过财政预算或最高限价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文件组成是否齐全</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函、报价表、授权书等关键部分无缺失；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签字、盖章是否符合规定</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eastAsia="zh-CN"/>
              </w:rPr>
              <w:t>公章是否齐全、有效；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工期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供应商响应的工期不超过磋商文件要求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质保期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供应商响应的质保期限不少于磋商文件要求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有效期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自响应文件递交截止之日起不少于90日历日；</w:t>
            </w: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11.</w:t>
      </w:r>
      <w:r>
        <w:rPr>
          <w:rFonts w:hint="eastAsia" w:asciiTheme="minorEastAsia" w:hAnsiTheme="minorEastAsia" w:eastAsiaTheme="minorEastAsia" w:cstheme="minorEastAsia"/>
          <w:b/>
          <w:color w:val="auto"/>
          <w:sz w:val="24"/>
          <w:szCs w:val="24"/>
          <w:highlight w:val="none"/>
        </w:rPr>
        <w:t>3详细评审标准</w:t>
      </w:r>
    </w:p>
    <w:tbl>
      <w:tblPr>
        <w:tblStyle w:val="19"/>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535"/>
        <w:gridCol w:w="6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528" w:type="dxa"/>
            <w:gridSpan w:val="2"/>
            <w:vAlign w:val="center"/>
          </w:tcPr>
          <w:p>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宋体" w:hAnsi="宋体" w:eastAsia="宋体" w:cs="宋体"/>
                <w:b/>
                <w:color w:val="auto"/>
                <w:sz w:val="21"/>
                <w:szCs w:val="21"/>
                <w:highlight w:val="none"/>
              </w:rPr>
            </w:pPr>
            <w:bookmarkStart w:id="31" w:name="_Hlk74733900"/>
            <w:bookmarkStart w:id="32" w:name="_Toc75259351"/>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rPr>
              <w:t>内容</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28" w:type="dxa"/>
            <w:gridSpan w:val="2"/>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采用低价优先法计算，即满足磋商文件要求且最后报价最低的供应商的价格为磋商基准价，其价格分为满分。磋商报价得分＝（磋商基准价/最后磋商报价）×</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商务</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部分</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20分</w:t>
            </w:r>
            <w:r>
              <w:rPr>
                <w:rFonts w:hint="eastAsia" w:ascii="宋体" w:hAnsi="宋体" w:eastAsia="宋体" w:cs="宋体"/>
                <w:color w:val="auto"/>
                <w:sz w:val="21"/>
                <w:szCs w:val="21"/>
                <w:highlight w:val="none"/>
                <w:lang w:eastAsia="zh-CN"/>
              </w:rPr>
              <w:t>）</w:t>
            </w: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rPr>
              <w:t>业绩</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月以来承接过</w:t>
            </w:r>
            <w:r>
              <w:rPr>
                <w:rFonts w:hint="eastAsia" w:ascii="宋体" w:hAnsi="宋体" w:eastAsia="宋体" w:cs="宋体"/>
                <w:color w:val="auto"/>
                <w:sz w:val="21"/>
                <w:szCs w:val="21"/>
                <w:highlight w:val="none"/>
                <w:lang w:val="en-US" w:eastAsia="zh-CN"/>
              </w:rPr>
              <w:t>的类似</w:t>
            </w:r>
            <w:r>
              <w:rPr>
                <w:rFonts w:hint="eastAsia" w:ascii="宋体" w:hAnsi="宋体" w:eastAsia="宋体" w:cs="宋体"/>
                <w:color w:val="auto"/>
                <w:sz w:val="21"/>
                <w:szCs w:val="21"/>
                <w:highlight w:val="none"/>
              </w:rPr>
              <w:t>项目的</w:t>
            </w:r>
            <w:r>
              <w:rPr>
                <w:rFonts w:hint="eastAsia" w:ascii="宋体" w:hAnsi="宋体" w:eastAsia="宋体" w:cs="宋体"/>
                <w:color w:val="auto"/>
                <w:sz w:val="21"/>
                <w:szCs w:val="21"/>
                <w:highlight w:val="none"/>
                <w:lang w:val="en-US" w:eastAsia="zh-CN"/>
              </w:rPr>
              <w:t>业绩</w:t>
            </w:r>
            <w:r>
              <w:rPr>
                <w:rFonts w:hint="eastAsia" w:ascii="宋体" w:hAnsi="宋体" w:eastAsia="宋体" w:cs="宋体"/>
                <w:color w:val="auto"/>
                <w:sz w:val="21"/>
                <w:szCs w:val="21"/>
                <w:highlight w:val="none"/>
              </w:rPr>
              <w:t>证明（以合同的签订日期为准）（每提供一个得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分）（合同内容须</w:t>
            </w:r>
            <w:r>
              <w:rPr>
                <w:rFonts w:hint="eastAsia" w:ascii="宋体" w:hAnsi="宋体" w:eastAsia="宋体" w:cs="宋体"/>
                <w:color w:val="auto"/>
                <w:sz w:val="21"/>
                <w:szCs w:val="21"/>
                <w:highlight w:val="none"/>
                <w:lang w:val="en-US" w:eastAsia="zh-CN"/>
              </w:rPr>
              <w:t>完整、</w:t>
            </w:r>
            <w:r>
              <w:rPr>
                <w:rFonts w:hint="eastAsia" w:ascii="宋体" w:hAnsi="宋体" w:eastAsia="宋体" w:cs="宋体"/>
                <w:color w:val="auto"/>
                <w:sz w:val="21"/>
                <w:szCs w:val="21"/>
                <w:highlight w:val="none"/>
              </w:rPr>
              <w:t>清晰可辨认，无涂改，否则视为无效合同）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项目管理机构</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供应商应配备健全的项目管理机构，项目管理机构组成人员至少包含项目经理、资料员、质量员、施工员、专职安全员、材料员六人，同时提供身份证、职业资格证以及以上人员</w:t>
            </w:r>
            <w:r>
              <w:rPr>
                <w:rFonts w:hint="eastAsia" w:ascii="宋体" w:hAnsi="宋体" w:eastAsia="宋体" w:cs="宋体"/>
                <w:color w:val="FF0000"/>
                <w:sz w:val="21"/>
                <w:szCs w:val="21"/>
                <w:highlight w:val="none"/>
                <w:lang w:val="en-US" w:eastAsia="zh-CN"/>
              </w:rPr>
              <w:t>2026年1月1日至今至少一个月的社保缴纳证明</w:t>
            </w:r>
            <w:r>
              <w:rPr>
                <w:rFonts w:hint="eastAsia" w:ascii="宋体" w:hAnsi="宋体" w:eastAsia="宋体" w:cs="宋体"/>
                <w:color w:val="auto"/>
                <w:sz w:val="21"/>
                <w:szCs w:val="21"/>
                <w:highlight w:val="none"/>
                <w:lang w:val="en-US" w:eastAsia="zh-CN"/>
              </w:rPr>
              <w:t>，每缺少一人或资格证无效或无社保证明，扣1分，扣完为止。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后期服务承诺</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自接到采购人紧急维修通知起，供应商到达现场时间在6小时（含）以内的得5分；6小时＜到达现场时间≤8小时的得4分；8小时＜到达现场时间≤10小时的的得3分；10小时＜到达现场时间≤12小时的得2分，12小时＜到达现场时间≤14小时的得1分；到达现场时间超过14小时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质保期承诺</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FF0000"/>
                <w:sz w:val="21"/>
                <w:szCs w:val="21"/>
                <w:highlight w:val="none"/>
                <w:lang w:val="en-US" w:eastAsia="zh-CN"/>
              </w:rPr>
              <w:t>供应商满足磋商文件最低质保期（1年）的要求得1分；</w:t>
            </w:r>
            <w:r>
              <w:rPr>
                <w:rFonts w:hint="eastAsia" w:ascii="宋体" w:hAnsi="宋体" w:eastAsia="宋体" w:cs="宋体"/>
                <w:color w:val="auto"/>
                <w:sz w:val="21"/>
                <w:szCs w:val="21"/>
                <w:highlight w:val="none"/>
                <w:lang w:val="en-US" w:eastAsia="zh-CN"/>
              </w:rPr>
              <w:t>在满足磋商文件要求最低质保期（1年）的基础上，供应商承诺每增加1年质保期加1分，最多加2分。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15分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1.施工目标（2分）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2.施工计划（3分）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3.施工组织（3分）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4.施工工艺（3分）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5.施工技术措施（4分）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上述5项评审内容每有一项缺失，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lang w:val="en-US"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1"/>
                <w:szCs w:val="21"/>
                <w:highlight w:val="none"/>
                <w:lang w:val="en-US" w:eastAsia="zh-CN"/>
              </w:rPr>
              <w:t>质量保障方案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1.质量目标管理体系（2分）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2.确保质量的技术组织措施（2分）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3.施工质量控制措施（2分）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4.发生质量问题后的补救措施（2分）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上述4项评审内容每有一项缺失，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lang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安全生产方案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1.安全管理目标（2分）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2.安全管理制度（2分）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3.安全生产保障体系（2分）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4.安全施工措施（2分）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上述4项评审内容每有一项缺失，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环境保护方案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（8分）</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1.环境保护控制体系（2分）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r>
              <w:rPr>
                <w:rFonts w:hint="eastAsia" w:ascii="宋体" w:hAnsi="宋体" w:eastAsia="宋体" w:cs="宋体"/>
                <w:color w:val="auto"/>
                <w:szCs w:val="21"/>
              </w:rPr>
              <w:t>环境保护控制措施</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3分</w:t>
            </w:r>
            <w:r>
              <w:rPr>
                <w:rFonts w:hint="eastAsia" w:ascii="宋体" w:hAnsi="宋体" w:eastAsia="宋体" w:cs="宋体"/>
                <w:color w:val="auto"/>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3.资源利用和节约措施（3分）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上述3项评审内容每有一项缺失，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施工进度</w:t>
            </w:r>
            <w:r>
              <w:rPr>
                <w:rFonts w:hint="eastAsia" w:ascii="宋体" w:hAnsi="宋体" w:eastAsia="宋体" w:cs="宋体"/>
                <w:color w:val="auto"/>
                <w:sz w:val="21"/>
                <w:szCs w:val="21"/>
                <w:highlight w:val="none"/>
                <w:lang w:val="en-US" w:eastAsia="zh-CN"/>
              </w:rPr>
              <w:t>保障方案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1.施工进度计划安排（2分）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2.工期保证措施（3分）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3.工期违约责任承诺（3分）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上述3项评审内容每有一项缺失，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机械设备与劳动力安排</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1.提供详细、合理的施工机械配备投入计划（1.5分）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rPr>
            </w:pP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2.提供科学合理的劳动力安排计划（1.5分）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上述2项评审内容每有一项缺失，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default" w:ascii="宋体" w:hAnsi="宋体" w:eastAsia="宋体" w:cs="宋体"/>
                <w:b/>
                <w:bCs/>
                <w:color w:val="auto"/>
                <w:sz w:val="21"/>
                <w:szCs w:val="21"/>
                <w:lang w:val="en-US" w:eastAsia="zh-CN"/>
              </w:rPr>
              <w:t>说明：</w:t>
            </w:r>
            <w:r>
              <w:rPr>
                <w:rFonts w:hint="eastAsia" w:ascii="宋体" w:hAnsi="宋体" w:eastAsia="宋体" w:cs="宋体"/>
                <w:color w:val="auto"/>
                <w:sz w:val="21"/>
                <w:szCs w:val="21"/>
                <w:lang w:val="en-US" w:eastAsia="zh-CN"/>
              </w:rPr>
              <w:t>1.施工机械设备配备科学合理，充分满足项目需求得1.5分，提供的机械设备基本满足项目需求得1分。</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2.劳动力安排中各类人员配备齐全，数量合理，充分满足项目需求得1.5分，部分人员工种不齐全，数量基本满足项目需求得1分。</w:t>
            </w:r>
          </w:p>
        </w:tc>
      </w:tr>
      <w:bookmarkEnd w:id="31"/>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注：</w:t>
      </w:r>
      <w:r>
        <w:rPr>
          <w:rFonts w:hint="eastAsia" w:asciiTheme="minorEastAsia" w:hAnsiTheme="minorEastAsia" w:eastAsiaTheme="minorEastAsia" w:cstheme="minorEastAsia"/>
          <w:color w:val="auto"/>
          <w:sz w:val="24"/>
          <w:szCs w:val="32"/>
          <w:highlight w:val="none"/>
        </w:rPr>
        <w:t>各评审专家在充分审阅供应商响应文件的基础上，按照评审标准对每个供应商进行打分，评委评议得分算术平均值为各供应商的评审得分（小数点后保留2位有效数字），按评审得分由高到低顺序，推荐前三名为本项目成交候选供应商。</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3" w:name="_Toc24120"/>
      <w:bookmarkStart w:id="34" w:name="_Toc75259347"/>
      <w:r>
        <w:rPr>
          <w:rFonts w:hint="eastAsia" w:asciiTheme="minorEastAsia" w:hAnsiTheme="minorEastAsia" w:eastAsiaTheme="minorEastAsia" w:cstheme="minorEastAsia"/>
          <w:b/>
          <w:color w:val="auto"/>
          <w:sz w:val="24"/>
          <w:szCs w:val="24"/>
          <w:highlight w:val="none"/>
        </w:rPr>
        <w:t>12．磋商小组</w:t>
      </w:r>
      <w:bookmarkEnd w:id="33"/>
      <w:bookmarkEnd w:id="34"/>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磋商小组由采购人代表和评审专家共同组成。评审专家应当从采购评审专家库内相关专业的专家名单中随机抽取。</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5" w:name="_Toc17534"/>
      <w:bookmarkStart w:id="36" w:name="_Toc75259348"/>
      <w:r>
        <w:rPr>
          <w:rFonts w:hint="eastAsia" w:asciiTheme="minorEastAsia" w:hAnsiTheme="minorEastAsia" w:eastAsiaTheme="minorEastAsia" w:cstheme="minorEastAsia"/>
          <w:b/>
          <w:color w:val="auto"/>
          <w:sz w:val="24"/>
          <w:szCs w:val="24"/>
          <w:highlight w:val="none"/>
        </w:rPr>
        <w:t>13．磋商评审纪律</w:t>
      </w:r>
      <w:bookmarkEnd w:id="35"/>
      <w:bookmarkEnd w:id="36"/>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13.1磋商小组成员</w:t>
      </w:r>
      <w:r>
        <w:rPr>
          <w:rFonts w:hint="eastAsia" w:asciiTheme="minorEastAsia" w:hAnsiTheme="minorEastAsia" w:eastAsiaTheme="minorEastAsia" w:cstheme="minorEastAsia"/>
          <w:color w:val="auto"/>
          <w:sz w:val="24"/>
          <w:szCs w:val="24"/>
          <w:highlight w:val="none"/>
          <w:lang w:val="zh-CN"/>
        </w:rPr>
        <w:t>内部讨论的情况和意见必须保密，任何人不得以任何形式透露给供应商或与供应商有关的单位或个人；</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13.2</w:t>
      </w:r>
      <w:r>
        <w:rPr>
          <w:rFonts w:hint="eastAsia" w:asciiTheme="minorEastAsia" w:hAnsiTheme="minorEastAsia" w:eastAsiaTheme="minorEastAsia" w:cstheme="minorEastAsia"/>
          <w:color w:val="auto"/>
          <w:sz w:val="24"/>
          <w:szCs w:val="24"/>
          <w:highlight w:val="none"/>
          <w:lang w:val="zh-CN"/>
        </w:rPr>
        <w:t>在磋商过程中，供应商不得以任何形式对磋商小组成员进行旨在影响磋商结果的私下接触，否则取消其磋商资格；</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13.3</w:t>
      </w:r>
      <w:r>
        <w:rPr>
          <w:rFonts w:hint="eastAsia" w:asciiTheme="minorEastAsia" w:hAnsiTheme="minorEastAsia" w:eastAsiaTheme="minorEastAsia" w:cstheme="minorEastAsia"/>
          <w:color w:val="auto"/>
          <w:sz w:val="24"/>
          <w:szCs w:val="24"/>
          <w:highlight w:val="none"/>
          <w:lang w:val="zh-CN"/>
        </w:rPr>
        <w:t>磋商小组以及与磋商有关的人员应当对评审情况和评审过程中获悉的国家秘密、商业秘密予以保密。</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7" w:name="_Toc10699"/>
      <w:bookmarkStart w:id="38" w:name="_Toc75259349"/>
      <w:r>
        <w:rPr>
          <w:rFonts w:hint="eastAsia" w:asciiTheme="minorEastAsia" w:hAnsiTheme="minorEastAsia" w:eastAsiaTheme="minorEastAsia" w:cstheme="minorEastAsia"/>
          <w:b/>
          <w:color w:val="auto"/>
          <w:sz w:val="24"/>
          <w:szCs w:val="24"/>
          <w:highlight w:val="none"/>
        </w:rPr>
        <w:t>14．无效响应文件情况说明</w:t>
      </w:r>
      <w:bookmarkEnd w:id="37"/>
      <w:bookmarkEnd w:id="38"/>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响应文件有下列情形之一的，应当按照无效响应文件处理： </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14.1</w:t>
      </w:r>
      <w:r>
        <w:rPr>
          <w:rFonts w:hint="eastAsia" w:asciiTheme="minorEastAsia" w:hAnsiTheme="minorEastAsia" w:eastAsiaTheme="minorEastAsia" w:cstheme="minorEastAsia"/>
          <w:color w:val="auto"/>
          <w:sz w:val="24"/>
          <w:szCs w:val="24"/>
          <w:highlight w:val="none"/>
        </w:rPr>
        <w:t>未按磋商文件规定要求签署、盖章的；</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14.2不具备磋商文件中规定的资格要求的；</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14.3报价超过采购预算的；</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14.4未完全响应磋商文件规定的实质性要求的；</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14.5不符合法律、法规规定的其他情形。</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14.6供应商没有经过正常渠道购买磋商文件或供应商的名称与登记领取磋商人的名称不符；</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14.7响应文件</w:t>
      </w:r>
      <w:r>
        <w:rPr>
          <w:rFonts w:hint="eastAsia" w:asciiTheme="minorEastAsia" w:hAnsiTheme="minorEastAsia" w:eastAsiaTheme="minorEastAsia" w:cstheme="minorEastAsia"/>
          <w:bCs/>
          <w:color w:val="auto"/>
          <w:sz w:val="24"/>
          <w:szCs w:val="24"/>
          <w:highlight w:val="none"/>
        </w:rPr>
        <w:t>没有盖单位公章，无有效期或有效期达不到磋商文件的要求；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14.8供应商针对同一项目递交两份或多份内容不同的响应文件，未书面声明哪一份是有效的；出现选择性报价的；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14.9提供虚假资质证明，除按无效响应文件处理外，并进行相应的处罚；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sz w:val="24"/>
          <w:szCs w:val="24"/>
          <w:highlight w:val="none"/>
        </w:rPr>
        <w:t>14.10</w:t>
      </w:r>
      <w:r>
        <w:rPr>
          <w:rFonts w:hint="eastAsia" w:asciiTheme="minorEastAsia" w:hAnsiTheme="minorEastAsia" w:eastAsiaTheme="minorEastAsia" w:cstheme="minorEastAsia"/>
          <w:bCs/>
          <w:color w:val="auto"/>
          <w:kern w:val="0"/>
          <w:sz w:val="24"/>
          <w:szCs w:val="24"/>
          <w:highlight w:val="none"/>
        </w:rPr>
        <w:t>单位负责人为同一人或者存在直接控股、管理关系的不同单位不得同时磋商。</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9" w:name="_Toc1274"/>
      <w:bookmarkStart w:id="40" w:name="_Toc75259350"/>
      <w:r>
        <w:rPr>
          <w:rFonts w:hint="eastAsia" w:asciiTheme="minorEastAsia" w:hAnsiTheme="minorEastAsia" w:eastAsiaTheme="minorEastAsia" w:cstheme="minorEastAsia"/>
          <w:b/>
          <w:color w:val="auto"/>
          <w:sz w:val="24"/>
          <w:szCs w:val="24"/>
          <w:highlight w:val="none"/>
        </w:rPr>
        <w:t>15．对响应文件的修正</w:t>
      </w:r>
      <w:bookmarkEnd w:id="39"/>
      <w:bookmarkEnd w:id="40"/>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1磋商中，对价格的计算错误按下述原则修正：</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（1）磋商时，响应文件正本与副本不一致的，以正本为准。</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（2）响应文件的大写金额和小写金额不一致的，以大写金额为准； </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（3）总价金额与按单价汇总金额不一致的，以单价金额计算结果为准；</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（4）单价金额小数点有明显错位的，应以总价为准，并修改单价；</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（5）对不同文字文本响应文件的解释发生异议的，以中文文本为准；</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（6）供应商不同意以上修正，则其响应文件将被拒绝。</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41" w:name="_Toc6106"/>
      <w:r>
        <w:rPr>
          <w:rFonts w:hint="eastAsia" w:asciiTheme="minorEastAsia" w:hAnsiTheme="minorEastAsia" w:eastAsiaTheme="minorEastAsia" w:cstheme="minorEastAsia"/>
          <w:b/>
          <w:color w:val="auto"/>
          <w:sz w:val="24"/>
          <w:szCs w:val="24"/>
          <w:highlight w:val="none"/>
        </w:rPr>
        <w:t>16</w:t>
      </w:r>
      <w:bookmarkEnd w:id="32"/>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确定成交供应商</w:t>
      </w:r>
      <w:bookmarkEnd w:id="41"/>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2" w:name="_Toc75259352"/>
      <w:bookmarkStart w:id="43" w:name="_Toc24799"/>
      <w:r>
        <w:rPr>
          <w:rFonts w:hint="eastAsia" w:asciiTheme="minorEastAsia" w:hAnsiTheme="minorEastAsia" w:eastAsiaTheme="minorEastAsia" w:cstheme="minorEastAsia"/>
          <w:b/>
          <w:color w:val="auto"/>
          <w:sz w:val="24"/>
          <w:szCs w:val="24"/>
          <w:highlight w:val="none"/>
        </w:rPr>
        <w:t>17．成交通知</w:t>
      </w:r>
      <w:bookmarkEnd w:id="42"/>
      <w:r>
        <w:rPr>
          <w:rFonts w:hint="eastAsia" w:asciiTheme="minorEastAsia" w:hAnsiTheme="minorEastAsia" w:cstheme="minorEastAsia"/>
          <w:b/>
          <w:color w:val="auto"/>
          <w:sz w:val="24"/>
          <w:szCs w:val="24"/>
          <w:highlight w:val="none"/>
          <w:lang w:val="en-US" w:eastAsia="zh-CN"/>
        </w:rPr>
        <w:t>书</w:t>
      </w:r>
      <w:bookmarkEnd w:id="43"/>
      <w:r>
        <w:rPr>
          <w:rFonts w:hint="eastAsia" w:asciiTheme="minorEastAsia" w:hAnsiTheme="minorEastAsia" w:eastAsiaTheme="minorEastAsia" w:cstheme="minorEastAsia"/>
          <w:b/>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17.1采购人或者采购代理机构应当在成交供应商确定后2个工作日内，在省级以上财政部门指定的采购信息发布媒体上公告成交结果，同时向成交供应商发出成交通知书。</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17.2成交通知书将是合同的一个组成部分。</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4" w:name="_Toc29717"/>
      <w:bookmarkStart w:id="45" w:name="_Toc75259353"/>
      <w:r>
        <w:rPr>
          <w:rFonts w:hint="eastAsia" w:asciiTheme="minorEastAsia" w:hAnsiTheme="minorEastAsia" w:eastAsiaTheme="minorEastAsia" w:cstheme="minorEastAsia"/>
          <w:b/>
          <w:color w:val="auto"/>
          <w:sz w:val="24"/>
          <w:szCs w:val="24"/>
          <w:highlight w:val="none"/>
        </w:rPr>
        <w:t>18．合同授予</w:t>
      </w:r>
      <w:bookmarkEnd w:id="44"/>
      <w:bookmarkEnd w:id="4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18.1 磋商文件、响应文件及磋商过程中有关补充文件均作为合同附件，并与合同具有相同的法律效力。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18.2当按照合同履行义务，完成磋商项目。未经采购人同意，成交供应商不得向他人转让成交项目。</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6" w:name="_Toc75259354"/>
      <w:bookmarkStart w:id="47" w:name="_Toc22032"/>
      <w:r>
        <w:rPr>
          <w:rFonts w:hint="eastAsia" w:asciiTheme="minorEastAsia" w:hAnsiTheme="minorEastAsia" w:eastAsiaTheme="minorEastAsia" w:cstheme="minorEastAsia"/>
          <w:b/>
          <w:color w:val="auto"/>
          <w:sz w:val="24"/>
          <w:szCs w:val="24"/>
          <w:highlight w:val="none"/>
        </w:rPr>
        <w:t>19．磋商有效期</w:t>
      </w:r>
      <w:bookmarkEnd w:id="46"/>
      <w:bookmarkEnd w:id="47"/>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本项目</w:t>
      </w:r>
      <w:r>
        <w:rPr>
          <w:rFonts w:hint="eastAsia" w:asciiTheme="minorEastAsia" w:hAnsiTheme="minorEastAsia" w:eastAsiaTheme="minorEastAsia" w:cstheme="minorEastAsia"/>
          <w:b/>
          <w:bCs/>
          <w:color w:val="auto"/>
          <w:sz w:val="24"/>
          <w:szCs w:val="24"/>
          <w:highlight w:val="none"/>
        </w:rPr>
        <w:t>磋商</w:t>
      </w:r>
      <w:r>
        <w:rPr>
          <w:rFonts w:hint="eastAsia" w:asciiTheme="minorEastAsia" w:hAnsiTheme="minorEastAsia" w:eastAsiaTheme="minorEastAsia" w:cstheme="minorEastAsia"/>
          <w:b/>
          <w:color w:val="auto"/>
          <w:sz w:val="24"/>
          <w:szCs w:val="24"/>
          <w:highlight w:val="none"/>
        </w:rPr>
        <w:t>有效期为</w:t>
      </w:r>
      <w:r>
        <w:rPr>
          <w:rFonts w:hint="eastAsia" w:asciiTheme="minorEastAsia" w:hAnsiTheme="minorEastAsia" w:eastAsiaTheme="minorEastAsia" w:cstheme="minorEastAsia"/>
          <w:b/>
          <w:color w:val="auto"/>
          <w:sz w:val="24"/>
          <w:szCs w:val="24"/>
          <w:highlight w:val="none"/>
          <w:u w:val="none"/>
        </w:rPr>
        <w:t>响应文件递交截止之日后90日历日</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在此期限内，凡符合本磋商文件要求的响应文件均保持有效。</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8" w:name="_Toc75259355"/>
      <w:bookmarkStart w:id="49" w:name="_Toc27133"/>
      <w:r>
        <w:rPr>
          <w:rFonts w:hint="eastAsia" w:asciiTheme="minorEastAsia" w:hAnsiTheme="minorEastAsia" w:eastAsiaTheme="minorEastAsia" w:cstheme="minorEastAsia"/>
          <w:b/>
          <w:color w:val="auto"/>
          <w:sz w:val="24"/>
          <w:szCs w:val="24"/>
          <w:highlight w:val="none"/>
        </w:rPr>
        <w:t>20．签订合同</w:t>
      </w:r>
      <w:bookmarkEnd w:id="48"/>
      <w:bookmarkEnd w:id="49"/>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20.1成交</w:t>
      </w:r>
      <w:r>
        <w:rPr>
          <w:rFonts w:hint="eastAsia" w:asciiTheme="minorEastAsia" w:hAnsiTheme="minorEastAsia" w:eastAsiaTheme="minorEastAsia" w:cstheme="minorEastAsia"/>
          <w:color w:val="auto"/>
          <w:sz w:val="24"/>
          <w:szCs w:val="24"/>
          <w:highlight w:val="none"/>
          <w:lang w:val="en-US" w:eastAsia="zh-CN"/>
        </w:rPr>
        <w:t>供应商应自收到成交通知书之日起30日内</w:t>
      </w:r>
      <w:r>
        <w:rPr>
          <w:rFonts w:hint="eastAsia" w:asciiTheme="minorEastAsia" w:hAnsiTheme="minorEastAsia" w:eastAsiaTheme="minorEastAsia" w:cstheme="minorEastAsia"/>
          <w:color w:val="auto"/>
          <w:sz w:val="24"/>
          <w:szCs w:val="24"/>
          <w:highlight w:val="none"/>
        </w:rPr>
        <w:t>与采购人签订合同。</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20.2成交供应商应按成交通知书中规定的时间与采购人签订合同，否则按违约处理，并赔偿本次及再次采购所发生的费用。</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20.3磋商文件、成交供应商的响应报价文件及评审过程中有关澄清文件均应作为合同附件，并与合同具有相同的法律效力。</w:t>
      </w:r>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0" w:name="_Toc6797"/>
      <w:bookmarkStart w:id="51" w:name="_Toc75259356"/>
      <w:r>
        <w:rPr>
          <w:rFonts w:hint="eastAsia" w:asciiTheme="minorEastAsia" w:hAnsiTheme="minorEastAsia" w:eastAsiaTheme="minorEastAsia" w:cstheme="minorEastAsia"/>
          <w:b/>
          <w:color w:val="auto"/>
          <w:sz w:val="24"/>
          <w:szCs w:val="24"/>
          <w:highlight w:val="none"/>
        </w:rPr>
        <w:t>21．</w:t>
      </w:r>
      <w:r>
        <w:rPr>
          <w:rFonts w:hint="eastAsia" w:asciiTheme="minorEastAsia" w:hAnsiTheme="minorEastAsia" w:eastAsiaTheme="minorEastAsia" w:cstheme="minorEastAsia"/>
          <w:b/>
          <w:color w:val="auto"/>
          <w:sz w:val="24"/>
          <w:szCs w:val="24"/>
          <w:highlight w:val="none"/>
          <w:lang w:val="en-US" w:eastAsia="zh-CN"/>
        </w:rPr>
        <w:t>采购</w:t>
      </w:r>
      <w:r>
        <w:rPr>
          <w:rFonts w:hint="eastAsia" w:asciiTheme="minorEastAsia" w:hAnsiTheme="minorEastAsia" w:eastAsiaTheme="minorEastAsia" w:cstheme="minorEastAsia"/>
          <w:b/>
          <w:color w:val="auto"/>
          <w:sz w:val="24"/>
          <w:szCs w:val="24"/>
          <w:highlight w:val="none"/>
        </w:rPr>
        <w:t>代理服务费</w:t>
      </w:r>
      <w:bookmarkEnd w:id="50"/>
      <w:bookmarkEnd w:id="5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bookmarkStart w:id="52" w:name="_Hlk63417944"/>
      <w:r>
        <w:rPr>
          <w:rFonts w:hint="eastAsia" w:asciiTheme="minorEastAsia" w:hAnsiTheme="minorEastAsia" w:eastAsiaTheme="minorEastAsia" w:cstheme="minorEastAsia"/>
          <w:color w:val="auto"/>
          <w:sz w:val="24"/>
          <w:szCs w:val="24"/>
          <w:highlight w:val="none"/>
        </w:rPr>
        <w:t>21.1</w:t>
      </w:r>
      <w:r>
        <w:rPr>
          <w:rFonts w:hint="eastAsia" w:asciiTheme="minorEastAsia" w:hAnsiTheme="minorEastAsia" w:eastAsiaTheme="minorEastAsia" w:cstheme="minorEastAsia"/>
          <w:color w:val="auto"/>
          <w:sz w:val="24"/>
          <w:szCs w:val="24"/>
          <w:highlight w:val="none"/>
          <w:lang w:val="en-US" w:eastAsia="zh-CN"/>
        </w:rPr>
        <w:t>采购代理服务费</w:t>
      </w:r>
      <w:r>
        <w:rPr>
          <w:rFonts w:hint="eastAsia" w:asciiTheme="minorEastAsia" w:hAnsiTheme="minorEastAsia" w:cstheme="minorEastAsia"/>
          <w:color w:val="auto"/>
          <w:sz w:val="24"/>
          <w:szCs w:val="24"/>
          <w:highlight w:val="none"/>
          <w:lang w:val="en-US" w:eastAsia="zh-CN"/>
        </w:rPr>
        <w:t>参照《</w:t>
      </w:r>
      <w:r>
        <w:rPr>
          <w:rFonts w:hint="eastAsia" w:asciiTheme="minorEastAsia" w:hAnsiTheme="minorEastAsia" w:eastAsiaTheme="minorEastAsia" w:cstheme="minorEastAsia"/>
          <w:color w:val="auto"/>
          <w:sz w:val="24"/>
          <w:szCs w:val="24"/>
          <w:highlight w:val="none"/>
          <w:lang w:val="en-US" w:eastAsia="zh-CN"/>
        </w:rPr>
        <w:t>国家计委关于印发&lt;采购代理服务收费管理暂行办法&gt;的通知》（计价格[2002]1980号）中规定的差额定律累进法基础上计取。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21.2采购人向采购代理机构缴纳采购代理服务费。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代理服务费以转账或现金形式缴纳。</w:t>
      </w:r>
    </w:p>
    <w:bookmarkEnd w:id="52"/>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3" w:name="_Toc75259357"/>
      <w:bookmarkStart w:id="54" w:name="_Toc13831"/>
      <w:r>
        <w:rPr>
          <w:rFonts w:hint="eastAsia" w:asciiTheme="minorEastAsia" w:hAnsiTheme="minorEastAsia" w:eastAsiaTheme="minorEastAsia" w:cstheme="minorEastAsia"/>
          <w:b/>
          <w:color w:val="auto"/>
          <w:sz w:val="24"/>
          <w:szCs w:val="24"/>
          <w:highlight w:val="none"/>
        </w:rPr>
        <w:t>22．质疑</w:t>
      </w:r>
      <w:bookmarkEnd w:id="53"/>
      <w:bookmarkEnd w:id="5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 供应商可以在知道或者应知其权益受到损害之日起7个工作日内，以书面形式向采购人、采购代理机构提出质疑。供应商提出质疑应当提交质疑函和必要的证明材料。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 项目联系人：</w:t>
      </w:r>
      <w:r>
        <w:rPr>
          <w:rFonts w:hint="eastAsia" w:asciiTheme="minorEastAsia" w:hAnsiTheme="minorEastAsia" w:cstheme="minorEastAsia"/>
          <w:color w:val="auto"/>
          <w:sz w:val="24"/>
          <w:szCs w:val="24"/>
          <w:highlight w:val="none"/>
          <w:lang w:val="en-US" w:eastAsia="zh-CN"/>
        </w:rPr>
        <w:t>冯</w:t>
      </w:r>
      <w:r>
        <w:rPr>
          <w:rFonts w:hint="eastAsia" w:asciiTheme="minorEastAsia" w:hAnsiTheme="minorEastAsia" w:eastAsiaTheme="minorEastAsia" w:cstheme="minorEastAsia"/>
          <w:color w:val="auto"/>
          <w:sz w:val="24"/>
          <w:szCs w:val="24"/>
          <w:highlight w:val="none"/>
          <w:lang w:val="en-US" w:eastAsia="zh-CN"/>
        </w:rPr>
        <w:t>工</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18700138388</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陕西省延安市宝塔区枣园路枣园5号小区4-3-702</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 质疑函应当包括下列内容：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（一）供应商的姓名或者名称、地址、邮编、联系人及联系电话；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（二）质疑项目的名称、编号；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（四）事实依据；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（五）必要的法律依据；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（六）提出质疑的日期。</w:t>
      </w:r>
    </w:p>
    <w:p>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供应商为自然人的应当由本人签字；供应商为法人或者其他组织的，应当由法定代表人或其授权代表签字</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盖章，并加盖公章。</w:t>
      </w:r>
      <w:r>
        <w:rPr>
          <w:rFonts w:hint="eastAsia" w:asciiTheme="minorEastAsia" w:hAnsiTheme="minorEastAsia" w:eastAsiaTheme="minorEastAsia" w:cstheme="minorEastAsia"/>
          <w:b/>
          <w:bCs/>
          <w:color w:val="auto"/>
          <w:sz w:val="24"/>
          <w:szCs w:val="24"/>
          <w:highlight w:val="none"/>
        </w:rPr>
        <w:t>采购文件要求供应商在法定质疑</w:t>
      </w:r>
      <w:r>
        <w:rPr>
          <w:rFonts w:hint="eastAsia" w:asciiTheme="minorEastAsia" w:hAnsiTheme="minorEastAsia" w:cstheme="minorEastAsia"/>
          <w:b/>
          <w:bCs/>
          <w:color w:val="auto"/>
          <w:sz w:val="24"/>
          <w:szCs w:val="24"/>
          <w:highlight w:val="none"/>
          <w:lang w:val="en-US" w:eastAsia="zh-CN"/>
        </w:rPr>
        <w:t>期</w:t>
      </w:r>
      <w:r>
        <w:rPr>
          <w:rFonts w:hint="eastAsia" w:asciiTheme="minorEastAsia" w:hAnsiTheme="minorEastAsia" w:eastAsiaTheme="minorEastAsia" w:cstheme="minorEastAsia"/>
          <w:b/>
          <w:bCs/>
          <w:color w:val="auto"/>
          <w:sz w:val="24"/>
          <w:szCs w:val="24"/>
          <w:highlight w:val="none"/>
        </w:rPr>
        <w:t>内一次性提出针对同一采购程序环节的质疑。</w:t>
      </w:r>
      <w:bookmarkStart w:id="55" w:name="_Toc75259358"/>
      <w:bookmarkStart w:id="56" w:name="_Toc11667"/>
      <w:bookmarkStart w:id="57" w:name="_Toc9176"/>
    </w:p>
    <w:p>
      <w:pPr>
        <w:pStyle w:val="15"/>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8" w:name="_Toc17800"/>
      <w:r>
        <w:rPr>
          <w:rFonts w:hint="eastAsia" w:asciiTheme="minorEastAsia" w:hAnsiTheme="minorEastAsia" w:eastAsiaTheme="minorEastAsia" w:cstheme="minorEastAsia"/>
          <w:b/>
          <w:color w:val="auto"/>
          <w:sz w:val="24"/>
          <w:szCs w:val="24"/>
          <w:highlight w:val="none"/>
        </w:rPr>
        <w:t>23</w:t>
      </w:r>
      <w:bookmarkStart w:id="59" w:name="_Toc44581001"/>
      <w:bookmarkStart w:id="60" w:name="_Toc44581543"/>
      <w:r>
        <w:rPr>
          <w:rFonts w:hint="eastAsia" w:asciiTheme="minorEastAsia" w:hAnsiTheme="minorEastAsia" w:eastAsiaTheme="minorEastAsia" w:cstheme="minorEastAsia"/>
          <w:b/>
          <w:color w:val="auto"/>
          <w:sz w:val="24"/>
          <w:szCs w:val="24"/>
          <w:highlight w:val="none"/>
        </w:rPr>
        <w:t>．需要落实的政府采购政策</w:t>
      </w:r>
      <w:bookmarkEnd w:id="55"/>
      <w:bookmarkEnd w:id="56"/>
      <w:bookmarkEnd w:id="57"/>
      <w:bookmarkEnd w:id="58"/>
      <w:bookmarkEnd w:id="59"/>
      <w:bookmarkEnd w:id="60"/>
      <w:bookmarkStart w:id="61" w:name="_Hlk63418170"/>
    </w:p>
    <w:bookmarkEnd w:id="61"/>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23.1落实促进支持中小企业、监狱企业、残疾人福利性单位发展、脱贫攻坚工作的政策(如专门面向中小企业的采购项目（或</w:t>
      </w:r>
      <w:r>
        <w:rPr>
          <w:rFonts w:hint="eastAsia" w:asciiTheme="minorEastAsia" w:hAnsiTheme="minorEastAsia" w:cstheme="minorEastAsia"/>
          <w:b/>
          <w:bCs/>
          <w:color w:val="auto"/>
          <w:sz w:val="24"/>
          <w:szCs w:val="24"/>
          <w:highlight w:val="none"/>
          <w:lang w:val="en-US" w:eastAsia="zh-CN"/>
        </w:rPr>
        <w:t>合同</w:t>
      </w:r>
      <w:r>
        <w:rPr>
          <w:rFonts w:hint="eastAsia" w:asciiTheme="minorEastAsia" w:hAnsiTheme="minorEastAsia" w:eastAsiaTheme="minorEastAsia" w:cstheme="minorEastAsia"/>
          <w:b/>
          <w:bCs/>
          <w:color w:val="auto"/>
          <w:sz w:val="24"/>
          <w:szCs w:val="24"/>
          <w:highlight w:val="none"/>
        </w:rPr>
        <w:t>包），不执行</w:t>
      </w:r>
      <w:r>
        <w:rPr>
          <w:rFonts w:hint="eastAsia" w:asciiTheme="minorEastAsia" w:hAnsiTheme="minorEastAsia" w:eastAsiaTheme="minorEastAsia" w:cstheme="minorEastAsia"/>
          <w:b/>
          <w:bCs/>
          <w:color w:val="auto"/>
          <w:sz w:val="24"/>
          <w:szCs w:val="24"/>
          <w:highlight w:val="none"/>
          <w:lang w:val="en-US" w:eastAsia="zh-CN"/>
        </w:rPr>
        <w:t>23.1.1/23.1.2/23.1.3</w:t>
      </w:r>
      <w:r>
        <w:rPr>
          <w:rFonts w:hint="eastAsia" w:asciiTheme="minorEastAsia" w:hAnsiTheme="minorEastAsia" w:eastAsiaTheme="minorEastAsia" w:cstheme="minorEastAsia"/>
          <w:b/>
          <w:bCs/>
          <w:color w:val="auto"/>
          <w:sz w:val="24"/>
          <w:szCs w:val="24"/>
          <w:highlight w:val="none"/>
        </w:rPr>
        <w:t>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23.1.1 《政府采购促进中小企业发展管理办法》（财库〔2020〕46号）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在政府采购活动中，</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提供的货物、</w:t>
      </w:r>
      <w:r>
        <w:rPr>
          <w:rFonts w:hint="eastAsia" w:asciiTheme="minorEastAsia" w:hAnsi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rPr>
        <w:t>符合下列情形的，享受《办法》规定的中小企业扶持政策: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(一)在货物采购项目中，货物由中小企业制造，即货物由中小企业生产且使用该中小企业商号或者注册商标；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(二)在工程采购项目中，工程由中小企业承建，即工程施工单位为中小企业；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(三)在服务采购项目中，服务由中小企业承接，即提供服务的人员为中小企业依照《中华人民共和国劳动合同法》订立劳动合同的从业人员。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在货物采购项目中，</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提供的货物既有中小企业制造货物，也有大型企业制造货物的，不享受《办法》规定的中小企业扶持政策。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依据《办法》规定享受扶持政策获得政府采购合同的，小微企业不得将合同分包给大中型企业，中型企业不得将合同分包给大型企业。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根据《办法》规定，参加政府采购活动的中小企业应当提供《中小企业声明函》。</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提供的《中小企业声明函》原件必须真实，否则，按照有关规定予以处理。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根据《办法》规定</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工程采购项目中</w:t>
      </w:r>
      <w:r>
        <w:rPr>
          <w:rFonts w:hint="eastAsia" w:asciiTheme="minorEastAsia" w:hAnsiTheme="minorEastAsia" w:eastAsiaTheme="minorEastAsia" w:cstheme="minorEastAsia"/>
          <w:color w:val="auto"/>
          <w:sz w:val="24"/>
          <w:szCs w:val="24"/>
          <w:highlight w:val="none"/>
        </w:rPr>
        <w:t>对符合规定的小微企业报价给予</w:t>
      </w: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的扣除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用扣除后的价格参加评审</w:t>
      </w:r>
      <w:r>
        <w:rPr>
          <w:rFonts w:hint="eastAsia" w:asciiTheme="minorEastAsia" w:hAnsiTheme="minorEastAsia" w:cstheme="minorEastAsia"/>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陕西省财政厅关于落实政府采购支持中小企业政策有关事项的通知</w:t>
      </w:r>
      <w:r>
        <w:rPr>
          <w:rFonts w:hint="eastAsia" w:asciiTheme="minorEastAsia" w:hAnsiTheme="minorEastAsia" w:eastAsiaTheme="minorEastAsia" w:cstheme="minorEastAsia"/>
          <w:color w:val="auto"/>
          <w:sz w:val="24"/>
          <w:szCs w:val="24"/>
          <w:highlight w:val="none"/>
          <w:lang w:eastAsia="zh-CN"/>
        </w:rPr>
        <w:t>》（陕财办采函〔2022〕10号）</w:t>
      </w:r>
      <w:r>
        <w:rPr>
          <w:rFonts w:hint="eastAsia" w:asciiTheme="minorEastAsia" w:hAnsiTheme="minorEastAsia" w:eastAsiaTheme="minorEastAsia" w:cstheme="minorEastAsia"/>
          <w:color w:val="auto"/>
          <w:sz w:val="24"/>
          <w:szCs w:val="24"/>
          <w:highlight w:val="none"/>
          <w:lang w:val="en-US" w:eastAsia="zh-CN"/>
        </w:rPr>
        <w:t>要求</w:t>
      </w:r>
      <w:r>
        <w:rPr>
          <w:rFonts w:hint="eastAsia" w:asciiTheme="minorEastAsia" w:hAnsiTheme="minorEastAsia" w:eastAsiaTheme="minorEastAsia" w:cstheme="minorEastAsia"/>
          <w:color w:val="auto"/>
          <w:sz w:val="24"/>
          <w:szCs w:val="24"/>
          <w:highlight w:val="none"/>
        </w:rPr>
        <w:t>，货物</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服务采购项目</w:t>
      </w:r>
      <w:r>
        <w:rPr>
          <w:rFonts w:hint="eastAsia" w:asciiTheme="minorEastAsia" w:hAnsi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对符合规定的小微企业报价给予10%</w:t>
      </w:r>
      <w:r>
        <w:rPr>
          <w:rFonts w:hint="eastAsia" w:asciiTheme="minorEastAsia" w:hAnsi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的扣除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用扣除后的价格参加评审。货物</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23.1.2 《财政部 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监狱企业参加政府采购活动时，应当提供由省级以上监狱管理局、戒毒管理局（含新疆生产建设兵团）出具的属于监狱企业的证明文件。在政府采购活动中，监狱企业视同小型、微型企业。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23.1.3 《三部门联合发布关于促进残疾人就业政府采购政策的通知》（财库〔2017〕141号）；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23.2落实优先采购节能、环保产品的政策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所有投标产品进入 “节能产品政府采购品目清单”的，应提供相关证书复印件，相关证书的颁发机构应来自《参与实施政府采购节能产品认证机构名录》。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所有投标产品进入“环境标志产品政府采购品目清单”的，应提供相关证书复印件，相关证书的颁发机构应来自《参与实施政府采购环境标志产品认证机构名录》。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23.3政府采购信用融资政策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政府采购信用融资是指银行业金融机构以政府采购诚信考核和信用审查为基础，凭借政府采购合同，按优于一般中小企业的贷款利率直接向申请贷款的</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发放贷款的一种融资方式。融资金额未超过政府采购合同金额的，银行原则上不得要求</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提供财产抵押或第三方担保或其他任何形式的担保条件。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可根据自身情况，在“陕西政府采购信用融资平台（含各市分平台）”查询并办理相关业务。</w:t>
      </w:r>
    </w:p>
    <w:p>
      <w:pPr>
        <w:keepNext w:val="0"/>
        <w:keepLines w:val="0"/>
        <w:pageBreakBefore w:val="0"/>
        <w:widowControl/>
        <w:kinsoku w:val="0"/>
        <w:wordWrap/>
        <w:overflowPunct/>
        <w:topLinePunct w:val="0"/>
        <w:autoSpaceDE w:val="0"/>
        <w:autoSpaceDN w:val="0"/>
        <w:bidi w:val="0"/>
        <w:adjustRightInd/>
        <w:snapToGrid w:val="0"/>
        <w:spacing w:line="360" w:lineRule="auto"/>
        <w:ind w:left="0" w:leftChars="0" w:firstLine="482" w:firstLineChars="200"/>
        <w:textAlignment w:val="baseline"/>
        <w:rPr>
          <w:rFonts w:hint="eastAsia" w:ascii="宋体" w:hAnsi="宋体" w:eastAsia="宋体" w:cs="宋体"/>
          <w:b/>
          <w:snapToGrid w:val="0"/>
          <w:color w:val="auto"/>
          <w:spacing w:val="0"/>
          <w:position w:val="0"/>
          <w:sz w:val="24"/>
          <w:szCs w:val="24"/>
          <w:highlight w:val="none"/>
          <w:lang w:val="en-US" w:eastAsia="en-US" w:bidi="ar-S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p>
    <w:p>
      <w:pPr>
        <w:rPr>
          <w:rFonts w:hint="eastAsia" w:ascii="宋体" w:hAnsi="宋体"/>
          <w:b/>
          <w:color w:val="auto"/>
          <w:sz w:val="32"/>
          <w:szCs w:val="36"/>
          <w:highlight w:val="none"/>
        </w:rPr>
      </w:pPr>
      <w:bookmarkStart w:id="62" w:name="__RefHeading___Toc413314952"/>
      <w:bookmarkEnd w:id="62"/>
      <w:bookmarkStart w:id="63" w:name="_Toc75259359"/>
      <w:r>
        <w:rPr>
          <w:rFonts w:hint="eastAsia" w:ascii="宋体" w:hAnsi="宋体"/>
          <w:b/>
          <w:color w:val="auto"/>
          <w:sz w:val="32"/>
          <w:szCs w:val="36"/>
          <w:highlight w:val="none"/>
        </w:rPr>
        <w:br w:type="page"/>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b/>
          <w:color w:val="auto"/>
          <w:sz w:val="32"/>
          <w:szCs w:val="36"/>
          <w:highlight w:val="none"/>
          <w:lang w:val="en-US" w:eastAsia="zh-CN"/>
        </w:rPr>
      </w:pPr>
      <w:bookmarkStart w:id="64" w:name="_Toc29933"/>
      <w:r>
        <w:rPr>
          <w:rFonts w:hint="eastAsia" w:ascii="宋体" w:hAnsi="宋体"/>
          <w:b/>
          <w:color w:val="auto"/>
          <w:sz w:val="32"/>
          <w:szCs w:val="36"/>
          <w:highlight w:val="none"/>
        </w:rPr>
        <w:t>第</w:t>
      </w:r>
      <w:r>
        <w:rPr>
          <w:rFonts w:hint="eastAsia" w:ascii="宋体" w:hAnsi="宋体"/>
          <w:b/>
          <w:color w:val="auto"/>
          <w:sz w:val="32"/>
          <w:szCs w:val="36"/>
          <w:highlight w:val="none"/>
          <w:lang w:val="en-US" w:eastAsia="zh-CN"/>
        </w:rPr>
        <w:t>四</w:t>
      </w:r>
      <w:r>
        <w:rPr>
          <w:rFonts w:hint="eastAsia" w:ascii="宋体" w:hAnsi="宋体"/>
          <w:b/>
          <w:color w:val="auto"/>
          <w:sz w:val="32"/>
          <w:szCs w:val="36"/>
          <w:highlight w:val="none"/>
        </w:rPr>
        <w:t>部分</w:t>
      </w:r>
      <w:bookmarkEnd w:id="63"/>
      <w:r>
        <w:rPr>
          <w:rFonts w:hint="eastAsia" w:ascii="宋体" w:hAnsi="宋体"/>
          <w:b/>
          <w:color w:val="auto"/>
          <w:sz w:val="32"/>
          <w:szCs w:val="36"/>
          <w:highlight w:val="none"/>
          <w:lang w:val="en-US" w:eastAsia="zh-CN"/>
        </w:rPr>
        <w:t xml:space="preserve"> </w:t>
      </w:r>
      <w:r>
        <w:rPr>
          <w:rFonts w:hint="eastAsia" w:ascii="宋体" w:hAnsi="宋体"/>
          <w:b/>
          <w:color w:val="auto"/>
          <w:sz w:val="32"/>
          <w:szCs w:val="36"/>
          <w:highlight w:val="none"/>
        </w:rPr>
        <w:t>采购</w:t>
      </w:r>
      <w:r>
        <w:rPr>
          <w:rFonts w:hint="eastAsia" w:ascii="宋体" w:hAnsi="宋体"/>
          <w:b/>
          <w:color w:val="auto"/>
          <w:sz w:val="32"/>
          <w:szCs w:val="36"/>
          <w:highlight w:val="none"/>
          <w:lang w:val="en-US" w:eastAsia="zh-CN"/>
        </w:rPr>
        <w:t>需求</w:t>
      </w:r>
      <w:bookmarkEnd w:id="64"/>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sz w:val="24"/>
          <w:szCs w:val="24"/>
          <w:highlight w:val="none"/>
        </w:rPr>
      </w:pPr>
      <w:bookmarkStart w:id="65" w:name="_Toc15647"/>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eastAsia="zh-CN"/>
        </w:rPr>
        <w:t>要求</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1.1</w:t>
      </w:r>
      <w:r>
        <w:rPr>
          <w:rFonts w:hint="eastAsia" w:ascii="宋体" w:hAnsi="宋体" w:eastAsia="宋体" w:cs="宋体"/>
          <w:color w:val="auto"/>
          <w:sz w:val="24"/>
          <w:szCs w:val="20"/>
          <w:highlight w:val="none"/>
        </w:rPr>
        <w:t>项目名称</w:t>
      </w:r>
      <w:r>
        <w:rPr>
          <w:rFonts w:hint="eastAsia" w:ascii="宋体" w:hAnsi="宋体" w:eastAsia="宋体" w:cs="宋体"/>
          <w:color w:val="auto"/>
          <w:sz w:val="24"/>
          <w:szCs w:val="20"/>
          <w:highlight w:val="none"/>
          <w:lang w:eastAsia="zh-CN"/>
        </w:rPr>
        <w:t>：延安市文化和旅游局陕西省黄河旅游风景道标识系统建设(延安段)项目</w:t>
      </w:r>
      <w:r>
        <w:rPr>
          <w:rFonts w:hint="eastAsia" w:ascii="宋体" w:hAnsi="宋体" w:eastAsia="宋体" w:cs="宋体"/>
          <w:color w:val="auto"/>
          <w:sz w:val="24"/>
          <w:szCs w:val="20"/>
          <w:highlight w:val="none"/>
          <w:lang w:val="en-US" w:eastAsia="zh-CN"/>
        </w:rPr>
        <w:t>1.2工期</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kern w:val="2"/>
          <w:sz w:val="24"/>
          <w:szCs w:val="24"/>
          <w:highlight w:val="none"/>
          <w:lang w:val="en-US" w:eastAsia="zh-CN" w:bidi="ar-SA"/>
        </w:rPr>
        <w:t>180日历天</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1.3质保期：项目整体质量保修期不少于1年。质保期自项目</w:t>
      </w:r>
      <w:r>
        <w:rPr>
          <w:rFonts w:hint="eastAsia" w:ascii="宋体" w:hAnsi="宋体" w:eastAsia="宋体" w:cs="宋体"/>
          <w:color w:val="FF0000"/>
          <w:sz w:val="24"/>
          <w:szCs w:val="20"/>
          <w:highlight w:val="none"/>
          <w:lang w:val="en-US" w:eastAsia="zh-CN"/>
        </w:rPr>
        <w:t>完成并</w:t>
      </w:r>
      <w:r>
        <w:rPr>
          <w:rFonts w:hint="eastAsia" w:ascii="宋体" w:hAnsi="宋体" w:eastAsia="宋体" w:cs="宋体"/>
          <w:color w:val="auto"/>
          <w:sz w:val="24"/>
          <w:szCs w:val="20"/>
          <w:highlight w:val="none"/>
          <w:lang w:val="en-US" w:eastAsia="zh-CN"/>
        </w:rPr>
        <w:t>验收合格之日起计算，质保期内出现非人为质量问题，由供应商免费维修或更换。</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rPr>
        <w:t>1.4施工</w:t>
      </w:r>
      <w:r>
        <w:rPr>
          <w:rFonts w:hint="eastAsia" w:ascii="宋体" w:hAnsi="宋体" w:eastAsia="宋体" w:cs="宋体"/>
          <w:color w:val="auto"/>
          <w:sz w:val="24"/>
          <w:szCs w:val="20"/>
          <w:highlight w:val="none"/>
        </w:rPr>
        <w:t>地点：</w:t>
      </w:r>
      <w:r>
        <w:rPr>
          <w:rFonts w:hint="eastAsia" w:ascii="宋体" w:hAnsi="宋体" w:eastAsia="宋体" w:cs="宋体"/>
          <w:color w:val="auto"/>
          <w:sz w:val="24"/>
          <w:szCs w:val="20"/>
          <w:highlight w:val="none"/>
          <w:lang w:val="en-US" w:eastAsia="zh-CN"/>
        </w:rPr>
        <w:t>延安市范围内</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1.5</w:t>
      </w:r>
      <w:r>
        <w:rPr>
          <w:rFonts w:hint="eastAsia" w:ascii="宋体" w:hAnsi="宋体" w:eastAsia="宋体" w:cs="宋体"/>
          <w:color w:val="auto"/>
          <w:sz w:val="24"/>
          <w:szCs w:val="20"/>
          <w:highlight w:val="none"/>
        </w:rPr>
        <w:t>付款方式</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采购人与成交供应商签订合同时具体商定（授予中小企业政府采购合同预付款比例不得低于合同价款的40%）</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0"/>
          <w:highlight w:val="none"/>
          <w:lang w:val="en-US" w:eastAsia="zh-CN"/>
        </w:rPr>
        <w:t>1.6</w:t>
      </w:r>
      <w:r>
        <w:rPr>
          <w:rFonts w:hint="eastAsia" w:ascii="宋体" w:hAnsi="宋体" w:eastAsia="宋体" w:cs="宋体"/>
          <w:color w:val="auto"/>
          <w:sz w:val="24"/>
          <w:szCs w:val="20"/>
          <w:highlight w:val="none"/>
          <w:lang w:eastAsia="zh-CN"/>
        </w:rPr>
        <w:t>质量：</w:t>
      </w:r>
      <w:r>
        <w:rPr>
          <w:rFonts w:hint="eastAsia" w:ascii="宋体" w:hAnsi="宋体" w:eastAsia="宋体" w:cs="宋体"/>
          <w:color w:val="auto"/>
          <w:sz w:val="24"/>
          <w:szCs w:val="20"/>
          <w:highlight w:val="none"/>
          <w:lang w:val="en-US" w:eastAsia="zh-CN"/>
        </w:rPr>
        <w:t>合格</w:t>
      </w:r>
    </w:p>
    <w:bookmarkEnd w:id="65"/>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kern w:val="2"/>
          <w:sz w:val="24"/>
          <w:szCs w:val="24"/>
          <w:highlight w:val="none"/>
          <w:lang w:val="en-US" w:eastAsia="zh-CN" w:bidi="ar-SA"/>
        </w:rPr>
        <w:t>采购内容</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延安市文化和旅游局陕西省黄河旅游风景道标识系统建设(延安段)项目</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详见工程量清单（另附）</w:t>
      </w:r>
    </w:p>
    <w:p>
      <w:pP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br w:type="page"/>
      </w:r>
    </w:p>
    <w:p>
      <w:pPr>
        <w:pStyle w:val="3"/>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66" w:name="_Toc499"/>
      <w:r>
        <w:rPr>
          <w:rFonts w:hint="eastAsia" w:ascii="宋体" w:hAnsi="宋体" w:eastAsia="宋体" w:cs="宋体"/>
          <w:b/>
          <w:bCs/>
          <w:color w:val="auto"/>
          <w:sz w:val="32"/>
          <w:szCs w:val="32"/>
          <w:highlight w:val="none"/>
          <w:lang w:val="en-US" w:eastAsia="zh-CN"/>
        </w:rPr>
        <w:t>第五部分 拟签订合同文本</w:t>
      </w:r>
      <w:bookmarkEnd w:id="6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0"/>
          <w:highlight w:val="none"/>
          <w:u w:val="single"/>
          <w:lang w:val="en-US" w:eastAsia="zh-CN"/>
        </w:rPr>
        <w:t>延安市文化和旅游局陕西省黄河旅游风景道标识系统建设(延安段)项目</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color w:val="auto"/>
          <w:sz w:val="24"/>
          <w:szCs w:val="20"/>
          <w:highlight w:val="none"/>
          <w:u w:val="single"/>
          <w:lang w:val="en-US" w:eastAsia="zh-CN"/>
        </w:rPr>
        <w:t xml:space="preserve">延安市文化和旅游局 </w:t>
      </w:r>
      <w:r>
        <w:rPr>
          <w:rFonts w:hint="eastAsia" w:ascii="宋体" w:hAnsi="宋体" w:eastAsia="宋体" w:cs="宋体"/>
          <w:color w:val="auto"/>
          <w:kern w:val="2"/>
          <w:sz w:val="24"/>
          <w:szCs w:val="24"/>
          <w:highlight w:val="none"/>
          <w:lang w:val="zh-CN" w:eastAsia="zh-CN" w:bidi="ar-SA"/>
        </w:rPr>
        <w:t>（以下简称采购人）委托</w:t>
      </w:r>
      <w:r>
        <w:rPr>
          <w:rFonts w:hint="eastAsia" w:ascii="宋体" w:hAnsi="宋体" w:eastAsia="宋体" w:cs="宋体"/>
          <w:color w:val="auto"/>
          <w:kern w:val="2"/>
          <w:sz w:val="24"/>
          <w:szCs w:val="24"/>
          <w:highlight w:val="none"/>
          <w:u w:val="single"/>
          <w:lang w:val="zh-CN" w:eastAsia="zh-CN" w:bidi="ar-SA"/>
        </w:rPr>
        <w:t>陕西辰云项目管理有限公司</w:t>
      </w:r>
      <w:r>
        <w:rPr>
          <w:rFonts w:hint="eastAsia" w:ascii="宋体" w:hAnsi="宋体" w:eastAsia="宋体" w:cs="宋体"/>
          <w:color w:val="auto"/>
          <w:kern w:val="2"/>
          <w:sz w:val="24"/>
          <w:szCs w:val="24"/>
          <w:highlight w:val="none"/>
          <w:lang w:val="zh-CN" w:eastAsia="zh-CN" w:bidi="ar-SA"/>
        </w:rPr>
        <w:t>组织竞争性磋商采购，经评审确定</w:t>
      </w:r>
      <w:r>
        <w:rPr>
          <w:rFonts w:hint="eastAsia" w:ascii="宋体" w:hAnsi="宋体" w:eastAsia="宋体" w:cs="宋体"/>
          <w:color w:val="auto"/>
          <w:kern w:val="2"/>
          <w:sz w:val="24"/>
          <w:szCs w:val="24"/>
          <w:highlight w:val="none"/>
          <w:u w:val="single"/>
          <w:lang w:val="zh-CN" w:eastAsia="zh-CN" w:bidi="ar-SA"/>
        </w:rPr>
        <w:t xml:space="preserve">          </w:t>
      </w:r>
      <w:r>
        <w:rPr>
          <w:rFonts w:hint="eastAsia" w:ascii="宋体" w:hAnsi="宋体" w:eastAsia="宋体" w:cs="宋体"/>
          <w:color w:val="auto"/>
          <w:kern w:val="2"/>
          <w:sz w:val="24"/>
          <w:szCs w:val="24"/>
          <w:highlight w:val="none"/>
          <w:lang w:val="zh-CN" w:eastAsia="zh-CN" w:bidi="ar-SA"/>
        </w:rPr>
        <w:t>(以下简称乙方）为该项目成交供应商。依据《中华人民共和国民法典》，经甲、乙双方共同协商，按下述条款和条件签署本合同。</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w:t>
      </w:r>
      <w:r>
        <w:rPr>
          <w:rFonts w:hint="eastAsia" w:ascii="宋体" w:hAnsi="宋体" w:eastAsia="宋体" w:cs="宋体"/>
          <w:color w:val="auto"/>
          <w:sz w:val="24"/>
          <w:szCs w:val="24"/>
          <w:highlight w:val="none"/>
          <w:lang w:val="zh-CN" w:eastAsia="zh-CN"/>
        </w:rPr>
        <w:t>内容：</w:t>
      </w:r>
      <w:r>
        <w:rPr>
          <w:rFonts w:hint="eastAsia" w:ascii="宋体" w:hAnsi="宋体" w:eastAsia="宋体" w:cs="宋体"/>
          <w:color w:val="auto"/>
          <w:sz w:val="24"/>
          <w:szCs w:val="20"/>
          <w:highlight w:val="none"/>
          <w:u w:val="none"/>
          <w:lang w:val="en-US" w:eastAsia="zh-CN"/>
        </w:rPr>
        <w:t>延安市文化和旅游局陕西省黄河旅游风景道标识系统建设(延安段)项目</w:t>
      </w:r>
      <w:r>
        <w:rPr>
          <w:rFonts w:hint="eastAsia" w:ascii="宋体" w:hAnsi="宋体" w:eastAsia="宋体" w:cs="宋体"/>
          <w:color w:val="auto"/>
          <w:sz w:val="24"/>
          <w:szCs w:val="24"/>
          <w:highlight w:val="none"/>
          <w:lang w:val="zh-CN"/>
        </w:rPr>
        <w:t>施工地点：</w:t>
      </w:r>
      <w:r>
        <w:rPr>
          <w:rFonts w:hint="eastAsia" w:ascii="宋体" w:hAnsi="宋体" w:eastAsia="宋体" w:cs="宋体"/>
          <w:color w:val="auto"/>
          <w:sz w:val="24"/>
          <w:szCs w:val="20"/>
          <w:highlight w:val="none"/>
          <w:lang w:val="en-US" w:eastAsia="zh-CN"/>
        </w:rPr>
        <w:t>延安市范围内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kern w:val="2"/>
          <w:sz w:val="24"/>
          <w:szCs w:val="24"/>
          <w:highlight w:val="none"/>
          <w:lang w:val="zh-CN" w:eastAsia="zh-CN" w:bidi="ar-SA"/>
        </w:rPr>
        <w:t>工期：</w:t>
      </w:r>
      <w:r>
        <w:rPr>
          <w:rFonts w:hint="eastAsia" w:ascii="宋体" w:hAnsi="宋体" w:eastAsia="宋体" w:cs="宋体"/>
          <w:color w:val="auto"/>
          <w:kern w:val="2"/>
          <w:sz w:val="24"/>
          <w:szCs w:val="24"/>
          <w:highlight w:val="none"/>
          <w:lang w:val="en-US" w:eastAsia="zh-CN" w:bidi="ar-SA"/>
        </w:rPr>
        <w:t>180日历天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四、质保期：</w:t>
      </w:r>
      <w:r>
        <w:rPr>
          <w:rFonts w:hint="eastAsia" w:ascii="宋体" w:hAnsi="宋体" w:eastAsia="宋体" w:cs="宋体"/>
          <w:color w:val="auto"/>
          <w:sz w:val="24"/>
          <w:szCs w:val="20"/>
          <w:highlight w:val="none"/>
          <w:lang w:val="en-US" w:eastAsia="zh-CN"/>
        </w:rPr>
        <w:t>项目整体质量保修期不少于1年。质保期自验收合格之日起计算，质保期内出现非人为质量问题，由供应商免费维修或更换。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val="zh-CN"/>
        </w:rPr>
        <w:t>运输及施工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（一）运输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1、运杂费已包含在合同总价内，包括从材料供应地点到施工地点所包含的运输费、含保险费、装卸费等。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2、运输方式：成交人自定。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3、运输要求：应有明显的运输作业标志和发货标志。</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（二）施工</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1、工程施工工作全部由成交人负责完成，并承担检验费、安装费等。</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2、施工时根据采购人要求派技术人员现场指导安装施工</w:t>
      </w:r>
      <w:r>
        <w:rPr>
          <w:rFonts w:hint="eastAsia" w:ascii="宋体" w:hAnsi="宋体" w:eastAsia="宋体" w:cs="宋体"/>
          <w:color w:val="auto"/>
          <w:sz w:val="24"/>
          <w:szCs w:val="24"/>
          <w:highlight w:val="none"/>
          <w:lang w:val="zh-CN"/>
        </w:rPr>
        <w:t>。</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highlight w:val="none"/>
          <w:lang w:val="en-US" w:eastAsia="zh-CN" w:bidi="ar-SA"/>
        </w:rPr>
        <w:t>3、成交人在施工中要做好人员及施工现场的安全工作，杜绝各类事故的发生，如发生安全事故由成交人负全部责任。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val="zh-CN" w:eastAsia="zh-CN"/>
        </w:rPr>
        <w:t>、合同价款：</w:t>
      </w:r>
      <w:r>
        <w:rPr>
          <w:rFonts w:hint="eastAsia" w:ascii="宋体" w:hAnsi="宋体" w:eastAsia="宋体" w:cs="宋体"/>
          <w:color w:val="auto"/>
          <w:sz w:val="24"/>
          <w:szCs w:val="24"/>
          <w:u w:val="single"/>
          <w:lang w:val="zh-CN" w:eastAsia="zh-CN"/>
        </w:rPr>
        <w:t xml:space="preserve">           </w:t>
      </w:r>
      <w:r>
        <w:rPr>
          <w:rFonts w:hint="eastAsia" w:ascii="宋体" w:hAnsi="宋体" w:eastAsia="宋体" w:cs="宋体"/>
          <w:color w:val="auto"/>
          <w:sz w:val="24"/>
          <w:szCs w:val="24"/>
          <w:lang w:val="zh-CN" w:eastAsia="zh-CN"/>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eastAsia="zh-CN"/>
        </w:rPr>
        <w:t>），本项目的合同价根据成交供应商的成交价确定，采用约定范围内固定综合单价合同的方式承包，最终竣工结算价以审计价格为准。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val="zh-CN" w:eastAsia="zh-CN"/>
        </w:rPr>
        <w:t>、 质量保证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1、质量应当达到</w:t>
      </w:r>
      <w:r>
        <w:rPr>
          <w:rFonts w:hint="eastAsia" w:ascii="宋体" w:hAnsi="宋体" w:eastAsia="宋体" w:cs="宋体"/>
          <w:color w:val="auto"/>
          <w:sz w:val="24"/>
          <w:szCs w:val="24"/>
          <w:lang w:val="en-US" w:eastAsia="zh-CN"/>
        </w:rPr>
        <w:t>合同</w:t>
      </w:r>
      <w:r>
        <w:rPr>
          <w:rFonts w:hint="eastAsia" w:ascii="宋体" w:hAnsi="宋体" w:eastAsia="宋体" w:cs="宋体"/>
          <w:color w:val="auto"/>
          <w:sz w:val="24"/>
          <w:szCs w:val="24"/>
          <w:lang w:val="zh-CN" w:eastAsia="zh-CN"/>
        </w:rPr>
        <w:t>约定的质量标准，质量标准的评定以国家或行业的质量检验评定标准为依据。因</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lang w:val="zh-CN" w:eastAsia="zh-CN"/>
        </w:rPr>
        <w:t>原因质量达不到约定的质量标准，</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lang w:val="zh-CN" w:eastAsia="zh-CN"/>
        </w:rPr>
        <w:t>承担违约责任。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2、双方对质量有争议，由双方同意的质量检测机构鉴定，所需费用及因此造成的损失，由责任方承担。双方均有责任，由双方根据其责任分别承担。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lang w:val="zh-CN" w:eastAsia="zh-CN"/>
        </w:rPr>
        <w:t>、双方承诺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1、采购人承诺按照法律规定履行项目审批手续，按照合同约定提供相关资料，并按照合同约定的期限和方式支付合同价款。</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2、成交人承诺按照法律法规和技术标准规定及合同约定提供服务。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3、成交人未征得甲方同意和谅解而单方面延迟交工，将按违约终止合同。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成交人遇到可能妨碍按时交工的情况，应当及时以书面形式通知采购人，说明原由、拖延的期限等；采购人在收到通知后，尽快进行情况评估并确定是否通过修改合同，酌情延长期限或者通过协商加收误期赔偿金。</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5、成交人严格按照相关质量控制规范，保证检验结果准确可靠。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九</w:t>
      </w:r>
      <w:r>
        <w:rPr>
          <w:rFonts w:hint="eastAsia" w:ascii="宋体" w:hAnsi="宋体" w:eastAsia="宋体" w:cs="宋体"/>
          <w:color w:val="auto"/>
          <w:sz w:val="24"/>
          <w:szCs w:val="24"/>
          <w:lang w:val="zh-CN" w:eastAsia="zh-CN"/>
        </w:rPr>
        <w:t>、双方义务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1、采购人有权要求成交人配合采购人完成所采购项目的验收工作。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2、采购人有义务保证按合同所规定的内容及时间支付成交人相关费用。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3、成交人有权要求采购人提供必要的施工条件。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4、施工中如遇雷雨以及恶劣天气等不可抗力或其他因素影响施工进度，成交人应及时向采购人通报，并征得采购人确认、签字，工期方可顺延。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5、成交人在</w:t>
      </w:r>
      <w:r>
        <w:rPr>
          <w:rFonts w:hint="eastAsia" w:ascii="宋体" w:hAnsi="宋体" w:eastAsia="宋体" w:cs="宋体"/>
          <w:color w:val="auto"/>
          <w:sz w:val="24"/>
          <w:szCs w:val="24"/>
          <w:lang w:val="en-US" w:eastAsia="zh-CN"/>
        </w:rPr>
        <w:t>项目实施</w:t>
      </w:r>
      <w:r>
        <w:rPr>
          <w:rFonts w:hint="eastAsia" w:ascii="宋体" w:hAnsi="宋体" w:eastAsia="宋体" w:cs="宋体"/>
          <w:color w:val="auto"/>
          <w:sz w:val="24"/>
          <w:szCs w:val="24"/>
          <w:lang w:val="zh-CN" w:eastAsia="zh-CN"/>
        </w:rPr>
        <w:t>中所发生的一切安全事故，由成交人完全负责，采购人不承担任何责任，如给采购人造成经济损失，应如数赔偿。</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6、遵守采购人制定的现场安全文明施工的规章制度，如违反采购人的规章制度由成交人负责。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十</w:t>
      </w:r>
      <w:r>
        <w:rPr>
          <w:rFonts w:hint="eastAsia" w:ascii="宋体" w:hAnsi="宋体" w:eastAsia="宋体" w:cs="宋体"/>
          <w:color w:val="auto"/>
          <w:sz w:val="24"/>
          <w:szCs w:val="24"/>
          <w:lang w:val="zh-CN" w:eastAsia="zh-CN"/>
        </w:rPr>
        <w:t>、验收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1、本项目验收费用，由成交人自行承担。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2、项目完毕后，</w:t>
      </w:r>
      <w:r>
        <w:rPr>
          <w:rFonts w:hint="eastAsia" w:ascii="宋体" w:hAnsi="宋体" w:eastAsia="宋体" w:cs="宋体"/>
          <w:color w:val="auto"/>
          <w:sz w:val="24"/>
          <w:szCs w:val="24"/>
          <w:lang w:val="en-US" w:eastAsia="zh-CN"/>
        </w:rPr>
        <w:t>成交人</w:t>
      </w:r>
      <w:r>
        <w:rPr>
          <w:rFonts w:hint="eastAsia" w:ascii="宋体" w:hAnsi="宋体" w:eastAsia="宋体" w:cs="宋体"/>
          <w:color w:val="auto"/>
          <w:sz w:val="24"/>
          <w:szCs w:val="24"/>
          <w:lang w:val="zh-CN" w:eastAsia="zh-CN"/>
        </w:rPr>
        <w:t>进行自检，合格后准备验收文件，并书面通知采购人。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3、由采购人组织相关专家进行验收，对成交人的自检内容进行验收并确认。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val="zh-CN" w:eastAsia="zh-CN"/>
        </w:rPr>
        <w:t>验收合格后，成交人填写验收单，并向采购人提交所有资料，双方按照合同规定办理合同价款结算手续，以便采购人日后管理和维护。</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5、质量保证期：合同约定。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6、验收依据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6.1  本合同文本；</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6.2  采购文件及成交供应商的响应文件；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6.3  国家相应的标准、规范。</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shd w:val="clear" w:color="auto" w:fill="FFFFFF"/>
        </w:rPr>
        <w:t>十</w:t>
      </w:r>
      <w:r>
        <w:rPr>
          <w:rFonts w:hint="eastAsia" w:ascii="宋体" w:hAnsi="宋体" w:eastAsia="宋体" w:cs="宋体"/>
          <w:i w:val="0"/>
          <w:caps w:val="0"/>
          <w:color w:val="auto"/>
          <w:spacing w:val="0"/>
          <w:sz w:val="24"/>
          <w:szCs w:val="24"/>
          <w:shd w:val="clear" w:color="auto" w:fill="FFFFFF"/>
          <w:lang w:val="en-US" w:eastAsia="zh-CN"/>
        </w:rPr>
        <w:t>一</w:t>
      </w:r>
      <w:r>
        <w:rPr>
          <w:rFonts w:hint="eastAsia" w:ascii="宋体" w:hAnsi="宋体" w:eastAsia="宋体" w:cs="宋体"/>
          <w:i w:val="0"/>
          <w:caps w:val="0"/>
          <w:color w:val="auto"/>
          <w:spacing w:val="0"/>
          <w:sz w:val="24"/>
          <w:szCs w:val="24"/>
          <w:highlight w:val="none"/>
          <w:shd w:val="clear" w:color="auto" w:fill="FFFFFF"/>
        </w:rPr>
        <w:t>、合同价款结算</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以采购文件中的规定为准。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、违约责任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1、甲乙双方的任一方违反国家法律、法规，受到罚款或给对方造成损失均由责任方承担责任。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2、若乙方违约，须向甲方支付合同价款10%的违约金，并承担因此造成的经济损失。</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、成交人所供产品不符合合同规定，也未得到采购人认可时，应负责更换或重新组织设备，并承担由此而引起的延误供货责任。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4、成交人严重违约后，采购人可单方终止合同。出现此类情况时，将根据《中华人民共和国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lang w:val="zh-CN" w:eastAsia="zh-CN"/>
        </w:rPr>
        <w:t>》追究其法律责任。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val="zh-CN" w:eastAsia="zh-CN"/>
        </w:rPr>
        <w:t>、合同争议的解决：合同执行中发生争议的，当事人双方应协商解决，协商达不成一致时，可向延安仲裁委员会申请仲裁或者向采购单位所在地的人民法院提请诉讼。</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val="zh-CN" w:eastAsia="zh-CN"/>
        </w:rPr>
        <w:t>、合同一经签订，不得擅自变更、中止或者终止合同。对确需变更、调整或者中止、终止合同的，应按规定履行相应的手续。</w:t>
      </w:r>
    </w:p>
    <w:p>
      <w:pPr>
        <w:spacing w:line="360" w:lineRule="auto"/>
        <w:ind w:firstLine="470" w:firstLineChars="196"/>
        <w:jc w:val="left"/>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val="zh-CN" w:eastAsia="zh-CN"/>
        </w:rPr>
        <w:t>、本合同一式</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份，甲方、乙方各2份。甲方、乙方签字盖章后生效，合同执行完毕自动失效（合同的服务承诺则长期有效）。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rPr>
      </w:pPr>
    </w:p>
    <w:p>
      <w:pPr>
        <w:rPr>
          <w:rFonts w:hint="default"/>
          <w:color w:val="auto"/>
          <w:highlight w:val="none"/>
          <w:lang w:val="en-US" w:eastAsia="zh-CN"/>
        </w:rPr>
      </w:pPr>
      <w:r>
        <w:rPr>
          <w:rFonts w:hint="default"/>
          <w:color w:val="auto"/>
          <w:highlight w:val="none"/>
          <w:lang w:val="en-US" w:eastAsia="zh-CN"/>
        </w:rPr>
        <w:br w:type="page"/>
      </w:r>
    </w:p>
    <w:tbl>
      <w:tblPr>
        <w:tblStyle w:val="20"/>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8"/>
        <w:gridCol w:w="4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458" w:type="dxa"/>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firstLine="0" w:firstLineChars="0"/>
              <w:jc w:val="center"/>
              <w:textAlignment w:val="auto"/>
              <w:outlineLvl w:val="9"/>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甲方</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jc w:val="center"/>
        </w:trPr>
        <w:tc>
          <w:tcPr>
            <w:tcW w:w="4458" w:type="dxa"/>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c>
          <w:tcPr>
            <w:tcW w:w="4461" w:type="dxa"/>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邮政编码：</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邮政编码：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1"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账号：</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开户行：</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全权代表：</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全权代表：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r>
    </w:tbl>
    <w:p>
      <w:pPr>
        <w:rPr>
          <w:rFonts w:hint="default"/>
          <w:color w:val="auto"/>
          <w:highlight w:val="none"/>
          <w:lang w:val="en-US" w:eastAsia="zh-CN"/>
        </w:rPr>
      </w:pPr>
      <w:r>
        <w:rPr>
          <w:rFonts w:hint="default"/>
          <w:color w:val="auto"/>
          <w:highlight w:val="none"/>
          <w:lang w:val="en-US" w:eastAsia="zh-CN"/>
        </w:rPr>
        <w:br w:type="page"/>
      </w:r>
    </w:p>
    <w:p>
      <w:pPr>
        <w:pStyle w:val="3"/>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67" w:name="_Toc10861"/>
      <w:r>
        <w:rPr>
          <w:rFonts w:hint="eastAsia" w:ascii="宋体" w:hAnsi="宋体" w:eastAsia="宋体" w:cs="宋体"/>
          <w:b/>
          <w:bCs/>
          <w:color w:val="auto"/>
          <w:sz w:val="32"/>
          <w:szCs w:val="32"/>
          <w:highlight w:val="none"/>
          <w:lang w:val="en-US" w:eastAsia="zh-CN"/>
        </w:rPr>
        <w:t>第六部分 磋商响应文件格式</w:t>
      </w:r>
      <w:bookmarkEnd w:id="67"/>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编制说明：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1、本磋商响应文件格式，仅起到样式作用，编制磋商响应文件前，请详细阅读竞争性磋商文件。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2、磋商响应文件的编制应按照本格式提供的内容，做出逐一的明确答复；磋商供应商认为必要，还可以做其它补充说明。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3、本竞争性磋商文件中相关表格如不够填写时，磋商供应商可以自行扩展。</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4、磋商响应文件格式中要求响应的内容应完整，不得随意删减。</w:t>
      </w:r>
    </w:p>
    <w:p>
      <w:pPr>
        <w:spacing w:line="360" w:lineRule="auto"/>
        <w:ind w:firstLine="480" w:firstLineChars="200"/>
        <w:rPr>
          <w:rFonts w:hint="eastAsia"/>
          <w:b/>
          <w:color w:val="auto"/>
          <w:sz w:val="30"/>
          <w:szCs w:val="30"/>
          <w:highlight w:val="none"/>
        </w:rPr>
      </w:pPr>
      <w:r>
        <w:rPr>
          <w:rFonts w:hint="eastAsia" w:ascii="宋体" w:hAnsi="宋体" w:cs="宋体"/>
          <w:color w:val="auto"/>
          <w:sz w:val="24"/>
          <w:szCs w:val="24"/>
          <w:highlight w:val="none"/>
        </w:rPr>
        <w:t>5、磋商响应文件</w:t>
      </w:r>
      <w:r>
        <w:rPr>
          <w:rFonts w:hint="eastAsia" w:ascii="宋体" w:hAnsi="宋体" w:cs="宋体"/>
          <w:b/>
          <w:bCs/>
          <w:color w:val="auto"/>
          <w:sz w:val="24"/>
          <w:szCs w:val="24"/>
          <w:highlight w:val="none"/>
        </w:rPr>
        <w:t>须编写目录</w:t>
      </w:r>
      <w:r>
        <w:rPr>
          <w:rFonts w:hint="eastAsia" w:ascii="宋体" w:hAnsi="宋体" w:cs="宋体"/>
          <w:b/>
          <w:bCs/>
          <w:color w:val="auto"/>
          <w:sz w:val="24"/>
          <w:szCs w:val="24"/>
          <w:highlight w:val="none"/>
          <w:lang w:val="en-US" w:eastAsia="zh-CN"/>
        </w:rPr>
        <w:t>及页码</w:t>
      </w:r>
      <w:r>
        <w:rPr>
          <w:rFonts w:hint="eastAsia" w:ascii="宋体" w:hAnsi="宋体" w:cs="宋体"/>
          <w:color w:val="auto"/>
          <w:sz w:val="24"/>
          <w:szCs w:val="24"/>
          <w:highlight w:val="none"/>
        </w:rPr>
        <w:t>。</w:t>
      </w:r>
    </w:p>
    <w:p>
      <w:pPr>
        <w:spacing w:line="360" w:lineRule="auto"/>
        <w:rPr>
          <w:rFonts w:hint="eastAsia" w:ascii="宋体" w:hAnsi="宋体"/>
          <w:color w:val="auto"/>
          <w:sz w:val="24"/>
          <w:szCs w:val="24"/>
          <w:highlight w:val="none"/>
        </w:rPr>
      </w:pP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r>
    </w:p>
    <w:p>
      <w:pPr>
        <w:jc w:val="both"/>
        <w:outlineLvl w:val="9"/>
        <w:rPr>
          <w:rFonts w:hint="default" w:ascii="宋体" w:hAnsi="宋体" w:eastAsia="宋体" w:cs="宋体"/>
          <w:b/>
          <w:bCs/>
          <w:i w:val="0"/>
          <w:iCs w:val="0"/>
          <w:color w:val="auto"/>
          <w:sz w:val="56"/>
          <w:szCs w:val="96"/>
          <w:highlight w:val="none"/>
          <w:lang w:val="en-US" w:eastAsia="zh-CN"/>
        </w:rPr>
      </w:pPr>
      <w:r>
        <w:rPr>
          <w:rFonts w:hint="eastAsia" w:ascii="宋体" w:hAnsi="宋体" w:eastAsia="宋体" w:cs="宋体"/>
          <w:b/>
          <w:bCs/>
          <w:color w:val="auto"/>
          <w:sz w:val="32"/>
          <w:szCs w:val="40"/>
          <w:highlight w:val="none"/>
          <w:lang w:val="en-US" w:eastAsia="zh-CN"/>
        </w:rPr>
        <w:t>项目编号：SXCY2026-CY-017</w:t>
      </w:r>
    </w:p>
    <w:p>
      <w:pPr>
        <w:jc w:val="center"/>
        <w:outlineLvl w:val="9"/>
        <w:rPr>
          <w:rFonts w:hint="eastAsia" w:ascii="宋体" w:hAnsi="宋体" w:eastAsia="宋体" w:cs="宋体"/>
          <w:b/>
          <w:bCs/>
          <w:i w:val="0"/>
          <w:iCs w:val="0"/>
          <w:color w:val="auto"/>
          <w:sz w:val="72"/>
          <w:szCs w:val="144"/>
          <w:highlight w:val="none"/>
          <w:lang w:val="en-US" w:eastAsia="zh-CN"/>
        </w:rPr>
      </w:pPr>
    </w:p>
    <w:p>
      <w:pPr>
        <w:jc w:val="center"/>
        <w:outlineLvl w:val="9"/>
        <w:rPr>
          <w:rFonts w:hint="eastAsia" w:ascii="宋体" w:hAnsi="宋体" w:eastAsia="宋体" w:cs="宋体"/>
          <w:b/>
          <w:bCs/>
          <w:i w:val="0"/>
          <w:iCs w:val="0"/>
          <w:color w:val="auto"/>
          <w:sz w:val="48"/>
          <w:szCs w:val="48"/>
          <w:highlight w:val="none"/>
          <w:lang w:val="en-US" w:eastAsia="zh-CN"/>
        </w:rPr>
      </w:pPr>
    </w:p>
    <w:p>
      <w:pPr>
        <w:jc w:val="center"/>
        <w:outlineLvl w:val="9"/>
        <w:rPr>
          <w:rFonts w:hint="eastAsia" w:ascii="宋体" w:hAnsi="宋体" w:eastAsia="宋体" w:cs="宋体"/>
          <w:b/>
          <w:bCs/>
          <w:i w:val="0"/>
          <w:iCs w:val="0"/>
          <w:color w:val="auto"/>
          <w:sz w:val="48"/>
          <w:szCs w:val="48"/>
          <w:highlight w:val="none"/>
          <w:lang w:val="en-US" w:eastAsia="zh-CN"/>
        </w:rPr>
      </w:pPr>
    </w:p>
    <w:p>
      <w:pPr>
        <w:jc w:val="center"/>
        <w:outlineLvl w:val="9"/>
        <w:rPr>
          <w:rFonts w:hint="eastAsia" w:ascii="宋体" w:hAnsi="宋体" w:eastAsia="宋体" w:cs="宋体"/>
          <w:b/>
          <w:bCs/>
          <w:color w:val="auto"/>
          <w:sz w:val="56"/>
          <w:szCs w:val="96"/>
          <w:highlight w:val="none"/>
          <w:lang w:val="en-US" w:eastAsia="zh-CN"/>
        </w:rPr>
      </w:pPr>
      <w:r>
        <w:rPr>
          <w:rFonts w:hint="eastAsia" w:ascii="宋体" w:hAnsi="宋体" w:eastAsia="宋体" w:cs="宋体"/>
          <w:b/>
          <w:bCs/>
          <w:i w:val="0"/>
          <w:iCs w:val="0"/>
          <w:color w:val="auto"/>
          <w:sz w:val="44"/>
          <w:szCs w:val="44"/>
          <w:highlight w:val="none"/>
          <w:lang w:val="en-US" w:eastAsia="zh-CN"/>
        </w:rPr>
        <w:t>延安市文化和旅游局陕西省黄河旅游风景道标识系统建设(延安段)项目</w:t>
      </w:r>
    </w:p>
    <w:p>
      <w:pPr>
        <w:jc w:val="center"/>
        <w:outlineLvl w:val="9"/>
        <w:rPr>
          <w:rFonts w:hint="eastAsia" w:ascii="宋体" w:hAnsi="宋体" w:eastAsia="宋体" w:cs="宋体"/>
          <w:b/>
          <w:bCs/>
          <w:color w:val="auto"/>
          <w:sz w:val="56"/>
          <w:szCs w:val="96"/>
          <w:highlight w:val="none"/>
          <w:lang w:val="en-US" w:eastAsia="zh-CN"/>
        </w:rPr>
      </w:pPr>
    </w:p>
    <w:p>
      <w:pPr>
        <w:jc w:val="center"/>
        <w:outlineLvl w:val="9"/>
        <w:rPr>
          <w:rFonts w:hint="eastAsia" w:ascii="宋体" w:hAnsi="宋体" w:eastAsia="宋体" w:cs="宋体"/>
          <w:b/>
          <w:bCs/>
          <w:color w:val="auto"/>
          <w:sz w:val="56"/>
          <w:szCs w:val="96"/>
          <w:highlight w:val="none"/>
          <w:lang w:val="en-US" w:eastAsia="zh-CN"/>
        </w:rPr>
      </w:pPr>
    </w:p>
    <w:p>
      <w:pPr>
        <w:spacing w:line="600" w:lineRule="auto"/>
        <w:ind w:firstLine="211"/>
        <w:jc w:val="center"/>
        <w:outlineLvl w:val="9"/>
        <w:rPr>
          <w:rFonts w:hint="eastAsia" w:ascii="宋体" w:hAnsi="宋体"/>
          <w:b/>
          <w:color w:val="auto"/>
          <w:sz w:val="48"/>
          <w:szCs w:val="48"/>
          <w:highlight w:val="none"/>
        </w:rPr>
      </w:pPr>
      <w:r>
        <w:rPr>
          <w:rFonts w:hint="eastAsia" w:ascii="宋体" w:hAnsi="宋体" w:eastAsia="宋体" w:cs="宋体"/>
          <w:b/>
          <w:bCs/>
          <w:i w:val="0"/>
          <w:iCs w:val="0"/>
          <w:color w:val="auto"/>
          <w:sz w:val="44"/>
          <w:szCs w:val="44"/>
          <w:highlight w:val="none"/>
          <w:lang w:val="en-US" w:eastAsia="zh-CN"/>
        </w:rPr>
        <w:t>竞争性磋商响应文件</w:t>
      </w:r>
    </w:p>
    <w:p>
      <w:pPr>
        <w:jc w:val="center"/>
        <w:outlineLvl w:val="9"/>
        <w:rPr>
          <w:rFonts w:hint="eastAsia" w:ascii="宋体" w:hAnsi="宋体" w:eastAsia="宋体" w:cs="宋体"/>
          <w:b/>
          <w:bCs/>
          <w:color w:val="auto"/>
          <w:sz w:val="72"/>
          <w:szCs w:val="1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spacing w:line="600" w:lineRule="auto"/>
        <w:ind w:firstLine="1285" w:firstLineChars="400"/>
        <w:outlineLvl w:val="9"/>
        <w:rPr>
          <w:rFonts w:hint="eastAsia" w:ascii="宋体" w:hAnsi="宋体"/>
          <w:b/>
          <w:bCs/>
          <w:color w:val="auto"/>
          <w:sz w:val="32"/>
          <w:szCs w:val="32"/>
          <w:highlight w:val="none"/>
          <w:u w:val="single"/>
        </w:rPr>
      </w:pPr>
      <w:r>
        <w:rPr>
          <w:rFonts w:hint="eastAsia" w:ascii="宋体" w:hAnsi="宋体"/>
          <w:b/>
          <w:bCs/>
          <w:color w:val="auto"/>
          <w:sz w:val="32"/>
          <w:szCs w:val="32"/>
          <w:highlight w:val="none"/>
        </w:rPr>
        <w:t>供应商：</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u w:val="single"/>
          <w:lang w:val="en-US" w:eastAsia="zh-CN"/>
        </w:rPr>
        <w:t xml:space="preserve">   </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（公章）</w:t>
      </w:r>
    </w:p>
    <w:p>
      <w:pPr>
        <w:spacing w:line="600" w:lineRule="auto"/>
        <w:ind w:firstLine="1285" w:firstLineChars="400"/>
        <w:outlineLvl w:val="9"/>
        <w:rPr>
          <w:rFonts w:hint="eastAsia" w:ascii="宋体" w:hAnsi="宋体"/>
          <w:b/>
          <w:bCs/>
          <w:color w:val="auto"/>
          <w:sz w:val="32"/>
          <w:szCs w:val="32"/>
          <w:highlight w:val="none"/>
        </w:rPr>
      </w:pPr>
      <w:r>
        <w:rPr>
          <w:rFonts w:hint="eastAsia" w:ascii="宋体" w:hAnsi="宋体"/>
          <w:b/>
          <w:bCs/>
          <w:color w:val="auto"/>
          <w:sz w:val="32"/>
          <w:szCs w:val="32"/>
          <w:highlight w:val="none"/>
        </w:rPr>
        <w:t>法定代表人或被授权人：</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（签字或盖章）</w:t>
      </w:r>
    </w:p>
    <w:p>
      <w:pPr>
        <w:spacing w:line="480" w:lineRule="auto"/>
        <w:ind w:firstLine="1285" w:firstLineChars="400"/>
        <w:outlineLvl w:val="9"/>
        <w:rPr>
          <w:rFonts w:hint="eastAsia" w:ascii="宋体" w:hAnsi="宋体" w:eastAsiaTheme="minorEastAsia"/>
          <w:color w:val="auto"/>
          <w:sz w:val="32"/>
          <w:szCs w:val="32"/>
          <w:highlight w:val="none"/>
          <w:lang w:val="en-US" w:eastAsia="zh-CN"/>
        </w:rPr>
      </w:pPr>
      <w:r>
        <w:rPr>
          <w:rFonts w:hint="eastAsia" w:ascii="宋体" w:hAnsi="宋体"/>
          <w:b/>
          <w:bCs/>
          <w:color w:val="auto"/>
          <w:sz w:val="32"/>
          <w:szCs w:val="32"/>
          <w:highlight w:val="none"/>
        </w:rPr>
        <w:t>时    间：</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年</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月</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u w:val="none"/>
          <w:lang w:val="en-US" w:eastAsia="zh-CN"/>
        </w:rPr>
        <w:t>日</w:t>
      </w:r>
    </w:p>
    <w:p>
      <w:pPr>
        <w:widowControl/>
        <w:spacing w:line="480" w:lineRule="auto"/>
        <w:jc w:val="center"/>
        <w:outlineLvl w:val="9"/>
        <w:rPr>
          <w:rFonts w:ascii="宋体" w:hAnsi="宋体"/>
          <w:color w:val="auto"/>
          <w:sz w:val="32"/>
          <w:szCs w:val="32"/>
          <w:highlight w:val="none"/>
        </w:rPr>
      </w:pPr>
      <w:r>
        <w:rPr>
          <w:rFonts w:ascii="宋体" w:hAnsi="宋体"/>
          <w:color w:val="auto"/>
          <w:sz w:val="32"/>
          <w:szCs w:val="32"/>
          <w:highlight w:val="none"/>
        </w:rPr>
        <w:br w:type="page"/>
      </w:r>
    </w:p>
    <w:p>
      <w:pPr>
        <w:widowControl/>
        <w:spacing w:line="480" w:lineRule="auto"/>
        <w:jc w:val="center"/>
        <w:outlineLvl w:val="9"/>
        <w:rPr>
          <w:rFonts w:ascii="宋体" w:hAnsi="宋体"/>
          <w:color w:val="auto"/>
          <w:sz w:val="32"/>
          <w:szCs w:val="32"/>
          <w:highlight w:val="none"/>
        </w:rPr>
      </w:pPr>
      <w:bookmarkStart w:id="68" w:name="_Toc75259380"/>
      <w:r>
        <w:rPr>
          <w:rFonts w:hint="eastAsia" w:ascii="宋体" w:hAnsi="宋体"/>
          <w:b/>
          <w:color w:val="auto"/>
          <w:sz w:val="32"/>
          <w:szCs w:val="28"/>
          <w:highlight w:val="none"/>
        </w:rPr>
        <w:t xml:space="preserve">目 </w:t>
      </w:r>
      <w:r>
        <w:rPr>
          <w:rFonts w:ascii="宋体" w:hAnsi="宋体"/>
          <w:b/>
          <w:color w:val="auto"/>
          <w:sz w:val="32"/>
          <w:szCs w:val="28"/>
          <w:highlight w:val="none"/>
        </w:rPr>
        <w:t xml:space="preserve"> </w:t>
      </w:r>
      <w:r>
        <w:rPr>
          <w:rFonts w:hint="eastAsia" w:ascii="宋体" w:hAnsi="宋体"/>
          <w:b/>
          <w:color w:val="auto"/>
          <w:sz w:val="32"/>
          <w:szCs w:val="28"/>
          <w:highlight w:val="none"/>
        </w:rPr>
        <w:t>录</w:t>
      </w:r>
      <w:bookmarkEnd w:id="68"/>
    </w:p>
    <w:p>
      <w:pPr>
        <w:pStyle w:val="15"/>
        <w:spacing w:line="480" w:lineRule="auto"/>
        <w:jc w:val="left"/>
        <w:outlineLvl w:val="9"/>
        <w:rPr>
          <w:color w:val="auto"/>
          <w:sz w:val="24"/>
          <w:szCs w:val="24"/>
          <w:highlight w:val="none"/>
        </w:rPr>
      </w:pPr>
      <w:r>
        <w:rPr>
          <w:rFonts w:hint="eastAsia"/>
          <w:color w:val="auto"/>
          <w:sz w:val="24"/>
          <w:szCs w:val="24"/>
          <w:highlight w:val="none"/>
        </w:rPr>
        <w:t>一、磋商</w:t>
      </w:r>
      <w:r>
        <w:rPr>
          <w:rFonts w:hint="eastAsia"/>
          <w:color w:val="auto"/>
          <w:sz w:val="24"/>
          <w:szCs w:val="24"/>
          <w:highlight w:val="none"/>
          <w:lang w:val="en-US" w:eastAsia="zh-CN"/>
        </w:rPr>
        <w:t>响应</w:t>
      </w:r>
      <w:r>
        <w:rPr>
          <w:rFonts w:hint="eastAsia"/>
          <w:color w:val="auto"/>
          <w:sz w:val="24"/>
          <w:szCs w:val="24"/>
          <w:highlight w:val="none"/>
        </w:rPr>
        <w:t>函</w:t>
      </w:r>
    </w:p>
    <w:p>
      <w:pPr>
        <w:pStyle w:val="15"/>
        <w:spacing w:line="480" w:lineRule="auto"/>
        <w:jc w:val="left"/>
        <w:outlineLvl w:val="9"/>
        <w:rPr>
          <w:color w:val="auto"/>
          <w:sz w:val="24"/>
          <w:szCs w:val="24"/>
          <w:highlight w:val="none"/>
        </w:rPr>
      </w:pPr>
      <w:r>
        <w:rPr>
          <w:rFonts w:hint="eastAsia"/>
          <w:color w:val="auto"/>
          <w:sz w:val="24"/>
          <w:szCs w:val="24"/>
          <w:highlight w:val="none"/>
        </w:rPr>
        <w:t>二、</w:t>
      </w:r>
      <w:r>
        <w:rPr>
          <w:rFonts w:hint="eastAsia"/>
          <w:color w:val="auto"/>
          <w:sz w:val="24"/>
          <w:szCs w:val="24"/>
          <w:highlight w:val="none"/>
          <w:lang w:val="en-US" w:eastAsia="zh-CN"/>
        </w:rPr>
        <w:t>报价</w:t>
      </w:r>
      <w:r>
        <w:rPr>
          <w:rFonts w:hint="eastAsia"/>
          <w:color w:val="auto"/>
          <w:sz w:val="24"/>
          <w:szCs w:val="24"/>
          <w:highlight w:val="none"/>
        </w:rPr>
        <w:t>一览表</w:t>
      </w:r>
    </w:p>
    <w:p>
      <w:pPr>
        <w:pStyle w:val="15"/>
        <w:spacing w:line="480" w:lineRule="auto"/>
        <w:jc w:val="left"/>
        <w:outlineLvl w:val="9"/>
        <w:rPr>
          <w:rFonts w:hint="eastAsia"/>
          <w:color w:val="auto"/>
          <w:sz w:val="24"/>
          <w:szCs w:val="24"/>
          <w:highlight w:val="none"/>
        </w:rPr>
      </w:pPr>
      <w:r>
        <w:rPr>
          <w:rFonts w:hint="eastAsia"/>
          <w:color w:val="auto"/>
          <w:sz w:val="24"/>
          <w:szCs w:val="24"/>
          <w:highlight w:val="none"/>
        </w:rPr>
        <w:t>三、法定代表人（自然人）身份证明</w:t>
      </w:r>
      <w:r>
        <w:rPr>
          <w:rFonts w:hint="eastAsia"/>
          <w:color w:val="auto"/>
          <w:sz w:val="24"/>
          <w:szCs w:val="24"/>
          <w:highlight w:val="none"/>
          <w:lang w:val="en-US" w:eastAsia="zh-CN"/>
        </w:rPr>
        <w:t>及</w:t>
      </w:r>
      <w:r>
        <w:rPr>
          <w:rFonts w:hint="eastAsia"/>
          <w:color w:val="auto"/>
          <w:sz w:val="24"/>
          <w:szCs w:val="24"/>
          <w:highlight w:val="none"/>
        </w:rPr>
        <w:t>授权委托书</w:t>
      </w:r>
    </w:p>
    <w:p>
      <w:pPr>
        <w:pStyle w:val="15"/>
        <w:spacing w:line="480" w:lineRule="auto"/>
        <w:jc w:val="left"/>
        <w:outlineLvl w:val="9"/>
        <w:rPr>
          <w:rFonts w:hint="eastAsia"/>
          <w:color w:val="auto"/>
          <w:sz w:val="24"/>
          <w:szCs w:val="24"/>
          <w:highlight w:val="none"/>
        </w:rPr>
      </w:pPr>
      <w:r>
        <w:rPr>
          <w:rFonts w:hint="eastAsia"/>
          <w:color w:val="auto"/>
          <w:sz w:val="24"/>
          <w:szCs w:val="24"/>
          <w:highlight w:val="none"/>
        </w:rPr>
        <w:t>四、资格证明文件</w:t>
      </w:r>
    </w:p>
    <w:p>
      <w:pPr>
        <w:pStyle w:val="15"/>
        <w:spacing w:line="480" w:lineRule="auto"/>
        <w:jc w:val="left"/>
        <w:outlineLvl w:val="9"/>
        <w:rPr>
          <w:bCs/>
          <w:color w:val="auto"/>
          <w:sz w:val="24"/>
          <w:szCs w:val="24"/>
          <w:highlight w:val="none"/>
        </w:rPr>
      </w:pPr>
      <w:r>
        <w:rPr>
          <w:rFonts w:hint="eastAsia"/>
          <w:bCs/>
          <w:color w:val="auto"/>
          <w:sz w:val="24"/>
          <w:szCs w:val="24"/>
          <w:highlight w:val="none"/>
        </w:rPr>
        <w:t>五、商务部分</w:t>
      </w:r>
    </w:p>
    <w:p>
      <w:pPr>
        <w:pStyle w:val="15"/>
        <w:spacing w:line="480" w:lineRule="auto"/>
        <w:jc w:val="left"/>
        <w:outlineLvl w:val="9"/>
        <w:rPr>
          <w:bCs/>
          <w:color w:val="auto"/>
          <w:sz w:val="24"/>
          <w:szCs w:val="24"/>
          <w:highlight w:val="none"/>
        </w:rPr>
      </w:pPr>
      <w:r>
        <w:rPr>
          <w:rFonts w:hint="eastAsia"/>
          <w:bCs/>
          <w:color w:val="auto"/>
          <w:sz w:val="24"/>
          <w:szCs w:val="24"/>
          <w:highlight w:val="none"/>
        </w:rPr>
        <w:t>六、技术部分</w:t>
      </w:r>
    </w:p>
    <w:p>
      <w:pPr>
        <w:pStyle w:val="15"/>
        <w:spacing w:line="480" w:lineRule="auto"/>
        <w:jc w:val="left"/>
        <w:outlineLvl w:val="9"/>
        <w:rPr>
          <w:rFonts w:hint="eastAsia"/>
          <w:color w:val="auto"/>
          <w:sz w:val="24"/>
          <w:szCs w:val="24"/>
          <w:highlight w:val="none"/>
        </w:rPr>
      </w:pPr>
      <w:r>
        <w:rPr>
          <w:rFonts w:hint="eastAsia"/>
          <w:bCs/>
          <w:color w:val="auto"/>
          <w:sz w:val="24"/>
          <w:szCs w:val="24"/>
          <w:highlight w:val="none"/>
        </w:rPr>
        <w:t>七、其他材料</w:t>
      </w:r>
    </w:p>
    <w:p>
      <w:pPr>
        <w:outlineLvl w:val="9"/>
        <w:rPr>
          <w:color w:val="auto"/>
          <w:highlight w:val="none"/>
        </w:rPr>
      </w:pPr>
    </w:p>
    <w:p>
      <w:pPr>
        <w:outlineLvl w:val="9"/>
        <w:rPr>
          <w:rFonts w:hint="eastAsia"/>
          <w:color w:val="auto"/>
          <w:highlight w:val="none"/>
        </w:rPr>
      </w:pP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b/>
          <w:color w:val="auto"/>
          <w:sz w:val="36"/>
          <w:szCs w:val="36"/>
          <w:highlight w:val="none"/>
        </w:rPr>
      </w:pPr>
      <w:r>
        <w:rPr>
          <w:b/>
          <w:color w:val="auto"/>
          <w:sz w:val="30"/>
          <w:szCs w:val="30"/>
          <w:highlight w:val="none"/>
        </w:rPr>
        <w:br w:type="page"/>
      </w:r>
      <w:bookmarkStart w:id="69" w:name="_Toc75259381"/>
      <w:r>
        <w:rPr>
          <w:rFonts w:hint="eastAsia" w:ascii="宋体" w:hAnsi="宋体"/>
          <w:b/>
          <w:color w:val="auto"/>
          <w:sz w:val="32"/>
          <w:szCs w:val="24"/>
          <w:highlight w:val="none"/>
        </w:rPr>
        <w:t>一、磋商</w:t>
      </w:r>
      <w:r>
        <w:rPr>
          <w:rFonts w:hint="eastAsia" w:ascii="宋体" w:hAnsi="宋体"/>
          <w:b/>
          <w:color w:val="auto"/>
          <w:sz w:val="32"/>
          <w:szCs w:val="24"/>
          <w:highlight w:val="none"/>
          <w:lang w:val="en-US" w:eastAsia="zh-CN"/>
        </w:rPr>
        <w:t>响应</w:t>
      </w:r>
      <w:r>
        <w:rPr>
          <w:rFonts w:hint="eastAsia" w:ascii="宋体" w:hAnsi="宋体"/>
          <w:b/>
          <w:color w:val="auto"/>
          <w:sz w:val="32"/>
          <w:szCs w:val="24"/>
          <w:highlight w:val="none"/>
        </w:rPr>
        <w:t>函</w:t>
      </w:r>
      <w:bookmarkEnd w:id="69"/>
    </w:p>
    <w:p>
      <w:pPr>
        <w:pStyle w:val="15"/>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szCs w:val="24"/>
          <w:highlight w:val="none"/>
        </w:rPr>
      </w:pPr>
      <w:r>
        <w:rPr>
          <w:rFonts w:hint="eastAsia" w:eastAsia="宋体" w:cs="宋体"/>
          <w:b/>
          <w:color w:val="auto"/>
          <w:sz w:val="24"/>
          <w:szCs w:val="24"/>
          <w:highlight w:val="none"/>
          <w:lang w:val="en-US" w:eastAsia="zh-CN"/>
        </w:rPr>
        <w:t>陕西辰云项目管理有限公司</w:t>
      </w:r>
      <w:r>
        <w:rPr>
          <w:rFonts w:hint="eastAsia" w:ascii="宋体" w:hAnsi="宋体" w:eastAsia="宋体" w:cs="宋体"/>
          <w:b/>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0" w:name="_Hlk74735128"/>
      <w:r>
        <w:rPr>
          <w:rFonts w:hint="eastAsia" w:ascii="宋体" w:hAnsi="宋体" w:eastAsia="宋体" w:cs="宋体"/>
          <w:color w:val="auto"/>
          <w:sz w:val="24"/>
          <w:szCs w:val="24"/>
          <w:highlight w:val="none"/>
        </w:rPr>
        <w:t>我单位收到贵公司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磋商文件，经详细研究，我们决定参加本次磋商活动。为此，我方郑重声明以下诸点，并负法律责任。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一、愿意按照磋商文件中的要求，提供相应的技术服务，完成合同的责任和义务。</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二、按磋商文件的规定，我公司的第一次磋商报价为：</w:t>
      </w:r>
      <w:r>
        <w:rPr>
          <w:rFonts w:hint="eastAsia" w:ascii="Times New Roman" w:hAnsi="Times New Roman" w:cs="宋体"/>
          <w:color w:val="auto"/>
          <w:sz w:val="24"/>
          <w:szCs w:val="24"/>
          <w:highlight w:val="none"/>
          <w:u w:val="single"/>
          <w:lang w:val="en-US" w:eastAsia="zh-CN"/>
        </w:rPr>
        <w:t xml:space="preserve">      元（大写：   ）</w:t>
      </w:r>
      <w:r>
        <w:rPr>
          <w:rFonts w:hint="eastAsia" w:ascii="Times New Roman" w:hAnsi="Times New Roman" w:cs="宋体"/>
          <w:color w:val="auto"/>
          <w:sz w:val="24"/>
          <w:szCs w:val="24"/>
          <w:highlight w:val="none"/>
          <w:u w:val="none"/>
          <w:lang w:val="en-US" w:eastAsia="zh-CN"/>
        </w:rPr>
        <w:t>，</w:t>
      </w:r>
      <w:r>
        <w:rPr>
          <w:rFonts w:hint="eastAsia" w:ascii="宋体" w:hAnsi="宋体" w:eastAsia="宋体" w:cs="宋体"/>
          <w:color w:val="auto"/>
          <w:sz w:val="24"/>
          <w:szCs w:val="24"/>
          <w:highlight w:val="none"/>
        </w:rPr>
        <w:t>并对其后的磋商报价负法律责任。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三、我方承诺遵守有关规定，保证在获得成交资格后按照磋商文件确定的事项签订采购合同，履行双方所签订的合同，并承担合同规定的责任和义务，保证合同签订生效后</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四、我方提交的磋商响应文件正本一份、副本二份、电子版</w:t>
      </w:r>
      <w:r>
        <w:rPr>
          <w:rFonts w:hint="eastAsia" w:ascii="宋体" w:hAnsi="宋体" w:eastAsia="宋体" w:cs="宋体"/>
          <w:color w:val="auto"/>
          <w:sz w:val="24"/>
          <w:szCs w:val="24"/>
          <w:highlight w:val="none"/>
          <w:lang w:val="en-US" w:eastAsia="zh-CN"/>
        </w:rPr>
        <w:t>响应文件三份，资格证明文件</w:t>
      </w:r>
      <w:r>
        <w:rPr>
          <w:rFonts w:hint="eastAsia" w:ascii="宋体" w:hAnsi="宋体" w:eastAsia="宋体" w:cs="宋体"/>
          <w:color w:val="auto"/>
          <w:sz w:val="24"/>
          <w:szCs w:val="24"/>
          <w:highlight w:val="none"/>
        </w:rPr>
        <w:t>一份。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五、我方已详细阅读了磋商文件，并同意和放弃对磋商文件不明或误解而询问、质疑和投诉的权利。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后在规定的磋商有效期内撤回</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，我们愿接受有关处罚决定。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七、同意向贵方提供可能要求的，与本次磋商有关的任何证据或资料。我们完全理解最低磋商报价不作为成交的唯一条件，且尊重磋商小组的评审结论和成交结果。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八、我方的磋商响应文件在</w:t>
      </w:r>
      <w:r>
        <w:rPr>
          <w:rFonts w:hint="eastAsia" w:ascii="宋体" w:hAnsi="宋体" w:eastAsia="宋体" w:cs="宋体"/>
          <w:color w:val="auto"/>
          <w:sz w:val="24"/>
          <w:szCs w:val="24"/>
          <w:highlight w:val="none"/>
          <w:lang w:val="en-US" w:eastAsia="zh-CN"/>
        </w:rPr>
        <w:t>磋商开始</w:t>
      </w:r>
      <w:r>
        <w:rPr>
          <w:rFonts w:hint="eastAsia" w:ascii="宋体" w:hAnsi="宋体" w:eastAsia="宋体" w:cs="宋体"/>
          <w:color w:val="auto"/>
          <w:sz w:val="24"/>
          <w:szCs w:val="24"/>
          <w:highlight w:val="none"/>
        </w:rPr>
        <w:t>后有效期为90个日历天，若我方成交，磋商响应文件有效期自动延长至合同执行完毕。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九、有关于本响应文件的函电，请按下列地址联系。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仿宋"/>
          <w:b/>
          <w:bCs/>
          <w:color w:val="auto"/>
          <w:sz w:val="24"/>
          <w:szCs w:val="24"/>
          <w:highlight w:val="none"/>
        </w:rPr>
      </w:pPr>
      <w:r>
        <w:rPr>
          <w:rFonts w:hint="eastAsia" w:ascii="宋体" w:hAnsi="宋体" w:cs="仿宋"/>
          <w:color w:val="auto"/>
          <w:sz w:val="24"/>
          <w:szCs w:val="24"/>
          <w:highlight w:val="none"/>
        </w:rPr>
        <w:t xml:space="preserve">                                   _____年_____月_____日</w:t>
      </w:r>
    </w:p>
    <w:bookmarkEnd w:id="70"/>
    <w:p>
      <w:pPr>
        <w:widowControl/>
        <w:spacing w:line="360" w:lineRule="auto"/>
        <w:jc w:val="center"/>
        <w:outlineLvl w:val="9"/>
        <w:rPr>
          <w:rFonts w:ascii="宋体" w:hAnsi="宋体"/>
          <w:b/>
          <w:color w:val="auto"/>
          <w:sz w:val="32"/>
          <w:szCs w:val="24"/>
          <w:highlight w:val="none"/>
        </w:rPr>
      </w:pPr>
      <w:r>
        <w:rPr>
          <w:rFonts w:ascii="宋体" w:hAnsi="宋体"/>
          <w:b/>
          <w:color w:val="auto"/>
          <w:sz w:val="32"/>
          <w:szCs w:val="24"/>
          <w:highlight w:val="none"/>
        </w:rPr>
        <w:br w:type="page"/>
      </w:r>
      <w:bookmarkStart w:id="71" w:name="_Toc75259382"/>
      <w:r>
        <w:rPr>
          <w:rFonts w:hint="eastAsia" w:ascii="宋体" w:hAnsi="宋体"/>
          <w:b/>
          <w:color w:val="auto"/>
          <w:sz w:val="32"/>
          <w:szCs w:val="24"/>
          <w:highlight w:val="none"/>
        </w:rPr>
        <w:t>二、</w:t>
      </w:r>
      <w:r>
        <w:rPr>
          <w:rFonts w:hint="eastAsia" w:ascii="宋体" w:hAnsi="宋体"/>
          <w:b/>
          <w:color w:val="auto"/>
          <w:sz w:val="32"/>
          <w:szCs w:val="24"/>
          <w:highlight w:val="none"/>
          <w:lang w:val="en-US" w:eastAsia="zh-CN"/>
        </w:rPr>
        <w:t>报价</w:t>
      </w:r>
      <w:r>
        <w:rPr>
          <w:rFonts w:hint="eastAsia" w:ascii="宋体" w:hAnsi="宋体"/>
          <w:b/>
          <w:color w:val="auto"/>
          <w:sz w:val="32"/>
          <w:szCs w:val="24"/>
          <w:highlight w:val="none"/>
        </w:rPr>
        <w:t>一览表</w:t>
      </w:r>
      <w:bookmarkEnd w:id="71"/>
    </w:p>
    <w:p>
      <w:pPr>
        <w:jc w:val="center"/>
        <w:outlineLvl w:val="9"/>
        <w:rPr>
          <w:color w:val="auto"/>
          <w:highlight w:val="none"/>
        </w:rPr>
      </w:pPr>
    </w:p>
    <w:p>
      <w:pPr>
        <w:jc w:val="center"/>
        <w:outlineLvl w:val="9"/>
        <w:rPr>
          <w:rFonts w:hint="eastAsia"/>
          <w:color w:val="auto"/>
          <w:highlight w:val="none"/>
        </w:rPr>
      </w:pPr>
    </w:p>
    <w:tbl>
      <w:tblPr>
        <w:tblStyle w:val="19"/>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项目名称</w:t>
            </w:r>
          </w:p>
        </w:tc>
        <w:tc>
          <w:tcPr>
            <w:tcW w:w="5444"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延安市文化和旅游局陕西省黄河旅游风景道标识系统建设(延安段)项目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总报价（元）</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大写：</w:t>
            </w:r>
          </w:p>
          <w:p>
            <w:pPr>
              <w:spacing w:line="360" w:lineRule="auto"/>
              <w:jc w:val="left"/>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质量</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工</w:t>
            </w:r>
            <w:r>
              <w:rPr>
                <w:rFonts w:hint="eastAsia" w:asciiTheme="minorEastAsia" w:hAnsiTheme="minorEastAsia" w:eastAsiaTheme="minorEastAsia" w:cstheme="minorEastAsia"/>
                <w:color w:val="auto"/>
                <w:sz w:val="24"/>
                <w:szCs w:val="24"/>
                <w:highlight w:val="none"/>
                <w:lang w:val="en-US" w:eastAsia="zh-CN"/>
              </w:rPr>
              <w:t>期</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质保期</w:t>
            </w:r>
          </w:p>
        </w:tc>
        <w:tc>
          <w:tcPr>
            <w:tcW w:w="5444" w:type="dxa"/>
            <w:vAlign w:val="center"/>
          </w:tcPr>
          <w:p>
            <w:pPr>
              <w:pStyle w:val="4"/>
              <w:spacing w:line="360" w:lineRule="auto"/>
              <w:rPr>
                <w:rFonts w:hint="eastAsia" w:asciiTheme="minorEastAsia" w:hAnsiTheme="minorEastAsia" w:eastAsiaTheme="minorEastAsia" w:cstheme="minorEastAsia"/>
                <w:color w:val="auto"/>
                <w:sz w:val="24"/>
                <w:szCs w:val="24"/>
                <w:lang w:eastAsia="zh-CN"/>
              </w:rPr>
            </w:pPr>
          </w:p>
        </w:tc>
      </w:tr>
    </w:tbl>
    <w:p>
      <w:pPr>
        <w:spacing w:line="360" w:lineRule="auto"/>
        <w:outlineLvl w:val="9"/>
        <w:rPr>
          <w:color w:val="auto"/>
          <w:highlight w:val="none"/>
        </w:rPr>
      </w:pPr>
    </w:p>
    <w:p>
      <w:pPr>
        <w:outlineLvl w:val="9"/>
        <w:rPr>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ind w:firstLine="1050" w:firstLineChars="500"/>
        <w:outlineLvl w:val="9"/>
        <w:rPr>
          <w:rFonts w:ascii="宋体" w:hAnsi="宋体" w:cs="宋体"/>
          <w:color w:val="auto"/>
          <w:szCs w:val="24"/>
          <w:highlight w:val="none"/>
        </w:rPr>
      </w:pPr>
    </w:p>
    <w:p>
      <w:pPr>
        <w:rPr>
          <w:color w:val="auto"/>
          <w:highlight w:val="none"/>
        </w:rPr>
      </w:pPr>
      <w:r>
        <w:rPr>
          <w:color w:val="auto"/>
          <w:highlight w:val="none"/>
        </w:rPr>
        <w:br w:type="page"/>
      </w:r>
    </w:p>
    <w:p>
      <w:pPr>
        <w:pStyle w:val="16"/>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40" w:lineRule="auto"/>
        <w:jc w:val="center"/>
        <w:textAlignment w:val="auto"/>
        <w:outlineLvl w:val="9"/>
        <w:rPr>
          <w:rFonts w:hint="eastAsia" w:cs="宋体"/>
          <w:b/>
          <w:color w:val="auto"/>
          <w:sz w:val="32"/>
          <w:szCs w:val="32"/>
          <w:highlight w:val="none"/>
          <w:lang w:val="en-US" w:eastAsia="zh-CN"/>
        </w:rPr>
      </w:pPr>
      <w:r>
        <w:rPr>
          <w:rFonts w:hint="eastAsia" w:cs="宋体"/>
          <w:b/>
          <w:color w:val="auto"/>
          <w:sz w:val="32"/>
          <w:szCs w:val="32"/>
          <w:highlight w:val="none"/>
          <w:lang w:val="en-US" w:eastAsia="zh-CN"/>
        </w:rPr>
        <w:t>已标价的工程量清单</w:t>
      </w:r>
    </w:p>
    <w:p>
      <w:pPr>
        <w:spacing w:line="360" w:lineRule="auto"/>
        <w:ind w:left="1680" w:leftChars="0" w:firstLine="420" w:firstLineChars="0"/>
        <w:outlineLvl w:val="9"/>
        <w:rPr>
          <w:rFonts w:hint="eastAsia" w:ascii="宋体" w:hAnsi="宋体" w:eastAsia="宋体" w:cs="宋体"/>
          <w:b/>
          <w:bCs/>
          <w:color w:val="auto"/>
          <w:sz w:val="32"/>
          <w:szCs w:val="32"/>
          <w:highlight w:val="none"/>
          <w:u w:val="single"/>
          <w:lang w:val="en-US" w:eastAsia="zh-CN"/>
        </w:rPr>
      </w:pPr>
    </w:p>
    <w:p>
      <w:pPr>
        <w:spacing w:line="360" w:lineRule="auto"/>
        <w:jc w:val="center"/>
        <w:outlineLvl w:val="9"/>
        <w:rPr>
          <w:rFonts w:hint="default" w:ascii="宋体" w:hAnsi="宋体" w:eastAsia="宋体" w:cs="宋体"/>
          <w:color w:val="auto"/>
          <w:sz w:val="28"/>
          <w:szCs w:val="28"/>
          <w:highlight w:val="none"/>
          <w:u w:val="none"/>
          <w:lang w:val="en-US" w:eastAsia="zh-CN"/>
        </w:rPr>
      </w:pPr>
      <w:r>
        <w:rPr>
          <w:rFonts w:hint="eastAsia" w:ascii="宋体" w:hAnsi="宋体" w:eastAsia="宋体" w:cs="宋体"/>
          <w:b/>
          <w:bCs/>
          <w:color w:val="auto"/>
          <w:sz w:val="40"/>
          <w:szCs w:val="40"/>
          <w:highlight w:val="none"/>
          <w:u w:val="single"/>
          <w:lang w:val="en-US" w:eastAsia="zh-CN"/>
        </w:rPr>
        <w:t>（项目名称）</w:t>
      </w:r>
    </w:p>
    <w:p>
      <w:pPr>
        <w:pStyle w:val="28"/>
        <w:rPr>
          <w:rFonts w:hint="eastAsia" w:ascii="宋体" w:hAnsi="宋体" w:eastAsia="宋体" w:cs="宋体"/>
          <w:color w:val="auto"/>
          <w:sz w:val="28"/>
          <w:szCs w:val="28"/>
          <w:highlight w:val="none"/>
          <w:u w:val="none"/>
          <w:lang w:val="en-US" w:eastAsia="zh-CN"/>
        </w:rPr>
      </w:pPr>
    </w:p>
    <w:p>
      <w:pPr>
        <w:pStyle w:val="28"/>
        <w:jc w:val="center"/>
        <w:rPr>
          <w:rFonts w:hint="eastAsia" w:ascii="宋体" w:hAnsi="宋体" w:eastAsia="宋体" w:cs="宋体"/>
          <w:b/>
          <w:bCs/>
          <w:color w:val="auto"/>
          <w:sz w:val="40"/>
          <w:szCs w:val="40"/>
          <w:highlight w:val="none"/>
          <w:u w:val="none"/>
          <w:lang w:val="en-US" w:eastAsia="zh-CN"/>
        </w:rPr>
      </w:pPr>
    </w:p>
    <w:p>
      <w:pPr>
        <w:pStyle w:val="28"/>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b/>
          <w:bCs/>
          <w:color w:val="auto"/>
          <w:sz w:val="40"/>
          <w:szCs w:val="40"/>
          <w:highlight w:val="none"/>
          <w:u w:val="none"/>
          <w:lang w:val="en-US" w:eastAsia="zh-CN"/>
        </w:rPr>
        <w:t>投 标 总 价</w:t>
      </w:r>
    </w:p>
    <w:p>
      <w:pPr>
        <w:pStyle w:val="28"/>
        <w:jc w:val="center"/>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投标总价（小写）：</w:t>
      </w:r>
      <w:r>
        <w:rPr>
          <w:rFonts w:hint="eastAsia" w:ascii="宋体" w:hAnsi="宋体" w:eastAsia="宋体" w:cs="宋体"/>
          <w:color w:val="auto"/>
          <w:sz w:val="28"/>
          <w:szCs w:val="28"/>
          <w:highlight w:val="none"/>
          <w:u w:val="single"/>
          <w:lang w:val="en-US" w:eastAsia="zh-CN"/>
        </w:rPr>
        <w:t xml:space="preserve">                 </w:t>
      </w:r>
    </w:p>
    <w:p>
      <w:pPr>
        <w:pStyle w:val="28"/>
        <w:keepNext w:val="0"/>
        <w:keepLines w:val="0"/>
        <w:pageBreakBefore w:val="0"/>
        <w:widowControl w:val="0"/>
        <w:kinsoku/>
        <w:wordWrap/>
        <w:overflowPunct/>
        <w:topLinePunct w:val="0"/>
        <w:autoSpaceDE/>
        <w:autoSpaceDN/>
        <w:bidi w:val="0"/>
        <w:adjustRightInd/>
        <w:snapToGrid/>
        <w:ind w:firstLine="1680" w:firstLineChars="6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（大写）：</w:t>
      </w:r>
      <w:r>
        <w:rPr>
          <w:rFonts w:hint="eastAsia" w:ascii="宋体" w:hAnsi="宋体" w:eastAsia="宋体" w:cs="宋体"/>
          <w:color w:val="auto"/>
          <w:sz w:val="28"/>
          <w:szCs w:val="28"/>
          <w:highlight w:val="none"/>
          <w:u w:val="single"/>
          <w:lang w:val="en-US" w:eastAsia="zh-CN"/>
        </w:rPr>
        <w:t xml:space="preserve">                 </w:t>
      </w:r>
    </w:p>
    <w:p>
      <w:pPr>
        <w:pStyle w:val="28"/>
        <w:ind w:left="420" w:leftChars="0" w:firstLine="420" w:firstLineChars="0"/>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投 标 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（盖单位章）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法定代表人</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或其授权人：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（签字或盖章）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编 制 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（造价人员签字盖专用章）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jc w:val="center"/>
        <w:rPr>
          <w:color w:val="auto"/>
          <w:highlight w:val="none"/>
        </w:rPr>
      </w:pPr>
      <w:r>
        <w:rPr>
          <w:rFonts w:hint="eastAsia" w:ascii="宋体" w:hAnsi="宋体" w:eastAsia="宋体" w:cs="宋体"/>
          <w:color w:val="auto"/>
          <w:sz w:val="28"/>
          <w:szCs w:val="28"/>
          <w:highlight w:val="none"/>
          <w:u w:val="none"/>
          <w:lang w:val="en-US" w:eastAsia="zh-CN"/>
        </w:rPr>
        <w:t>编制时间：    年  月  日</w:t>
      </w:r>
      <w:r>
        <w:rPr>
          <w:color w:val="auto"/>
          <w:highlight w:val="none"/>
        </w:rPr>
        <w:br w:type="page"/>
      </w:r>
    </w:p>
    <w:p>
      <w:pPr>
        <w:pStyle w:val="16"/>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360" w:lineRule="auto"/>
        <w:jc w:val="left"/>
        <w:textAlignment w:val="auto"/>
        <w:outlineLvl w:val="9"/>
        <w:rPr>
          <w:rFonts w:hint="default" w:ascii="宋体" w:hAnsi="宋体"/>
          <w:b/>
          <w:bCs/>
          <w:color w:val="auto"/>
          <w:sz w:val="24"/>
          <w:szCs w:val="24"/>
          <w:highlight w:val="none"/>
          <w:lang w:val="en-US"/>
        </w:rPr>
      </w:pPr>
      <w:bookmarkStart w:id="72" w:name="_Toc75259385"/>
      <w:r>
        <w:rPr>
          <w:rFonts w:hint="eastAsia" w:ascii="宋体" w:hAnsi="宋体"/>
          <w:b/>
          <w:bCs/>
          <w:color w:val="auto"/>
          <w:sz w:val="24"/>
          <w:szCs w:val="24"/>
          <w:highlight w:val="none"/>
          <w:lang w:val="zh-CN"/>
        </w:rPr>
        <w:t>注：</w:t>
      </w:r>
      <w:r>
        <w:rPr>
          <w:rFonts w:hint="eastAsia" w:cs="宋体"/>
          <w:b/>
          <w:color w:val="auto"/>
          <w:sz w:val="24"/>
          <w:szCs w:val="24"/>
          <w:highlight w:val="none"/>
          <w:lang w:val="en-US" w:eastAsia="zh-CN"/>
        </w:rPr>
        <w:t>未按以下要求提供详细资料，可能导致响应无效，请供应商认真阅读</w:t>
      </w:r>
    </w:p>
    <w:p>
      <w:pPr>
        <w:pStyle w:val="16"/>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default" w:cs="宋体"/>
          <w:b/>
          <w:color w:val="auto"/>
          <w:sz w:val="24"/>
          <w:szCs w:val="24"/>
          <w:highlight w:val="none"/>
          <w:lang w:val="en-US" w:eastAsia="zh-CN"/>
        </w:rPr>
      </w:pPr>
      <w:r>
        <w:rPr>
          <w:rFonts w:hint="default" w:cs="宋体"/>
          <w:b/>
          <w:color w:val="auto"/>
          <w:sz w:val="24"/>
          <w:szCs w:val="24"/>
          <w:highlight w:val="none"/>
          <w:lang w:val="en-US" w:eastAsia="zh-CN"/>
        </w:rPr>
        <w:t>根据</w:t>
      </w:r>
      <w:r>
        <w:rPr>
          <w:rFonts w:hint="eastAsia" w:cs="宋体"/>
          <w:b/>
          <w:color w:val="auto"/>
          <w:sz w:val="24"/>
          <w:szCs w:val="24"/>
          <w:highlight w:val="none"/>
          <w:lang w:val="en-US" w:eastAsia="zh-CN"/>
        </w:rPr>
        <w:t>本项目</w:t>
      </w:r>
      <w:r>
        <w:rPr>
          <w:rFonts w:hint="default" w:cs="宋体"/>
          <w:b/>
          <w:color w:val="auto"/>
          <w:sz w:val="24"/>
          <w:szCs w:val="24"/>
          <w:highlight w:val="none"/>
          <w:lang w:val="en-US" w:eastAsia="zh-CN"/>
        </w:rPr>
        <w:t>给定的工程量清单自主报价，并由造价</w:t>
      </w:r>
      <w:r>
        <w:rPr>
          <w:rFonts w:hint="eastAsia" w:cs="宋体"/>
          <w:b/>
          <w:color w:val="auto"/>
          <w:sz w:val="24"/>
          <w:szCs w:val="24"/>
          <w:highlight w:val="none"/>
          <w:lang w:val="en-US" w:eastAsia="zh-CN"/>
        </w:rPr>
        <w:t>人</w:t>
      </w:r>
      <w:r>
        <w:rPr>
          <w:rFonts w:hint="default" w:cs="宋体"/>
          <w:b/>
          <w:color w:val="auto"/>
          <w:sz w:val="24"/>
          <w:szCs w:val="24"/>
          <w:highlight w:val="none"/>
          <w:lang w:val="en-US" w:eastAsia="zh-CN"/>
        </w:rPr>
        <w:t>员签字盖章</w:t>
      </w:r>
      <w:r>
        <w:rPr>
          <w:rFonts w:hint="eastAsia" w:cs="宋体"/>
          <w:b/>
          <w:color w:val="auto"/>
          <w:sz w:val="24"/>
          <w:szCs w:val="24"/>
          <w:highlight w:val="none"/>
          <w:lang w:val="en-US" w:eastAsia="zh-CN"/>
        </w:rPr>
        <w:t>后加盖供应商公章，非本单位造价人员需附编制委托协议。</w:t>
      </w:r>
    </w:p>
    <w:p>
      <w:pPr>
        <w:spacing w:line="360" w:lineRule="auto"/>
        <w:ind w:firstLine="321" w:firstLineChars="100"/>
        <w:rPr>
          <w:rFonts w:hint="eastAsia" w:ascii="宋体" w:hAnsi="宋体"/>
          <w:b/>
          <w:color w:val="auto"/>
          <w:sz w:val="32"/>
          <w:szCs w:val="24"/>
          <w:highlight w:val="none"/>
        </w:rPr>
      </w:pPr>
      <w:r>
        <w:rPr>
          <w:rFonts w:hint="eastAsia" w:ascii="宋体" w:hAnsi="宋体"/>
          <w:b/>
          <w:color w:val="auto"/>
          <w:sz w:val="32"/>
          <w:szCs w:val="24"/>
          <w:highlight w:val="none"/>
        </w:rPr>
        <w:br w:type="page"/>
      </w:r>
    </w:p>
    <w:p>
      <w:pPr>
        <w:widowControl/>
        <w:spacing w:line="360" w:lineRule="auto"/>
        <w:jc w:val="center"/>
        <w:outlineLvl w:val="9"/>
        <w:rPr>
          <w:rFonts w:hint="eastAsia"/>
          <w:b/>
          <w:color w:val="auto"/>
          <w:sz w:val="30"/>
          <w:szCs w:val="30"/>
          <w:highlight w:val="none"/>
        </w:rPr>
      </w:pPr>
      <w:r>
        <w:rPr>
          <w:rFonts w:hint="eastAsia" w:ascii="宋体" w:hAnsi="宋体"/>
          <w:b/>
          <w:color w:val="auto"/>
          <w:sz w:val="32"/>
          <w:szCs w:val="24"/>
          <w:highlight w:val="none"/>
        </w:rPr>
        <w:t>三、</w:t>
      </w:r>
      <w:bookmarkStart w:id="73" w:name="_Hlk63340562"/>
      <w:r>
        <w:rPr>
          <w:rFonts w:hint="eastAsia" w:ascii="宋体" w:hAnsi="宋体"/>
          <w:b/>
          <w:color w:val="auto"/>
          <w:sz w:val="32"/>
          <w:szCs w:val="24"/>
          <w:highlight w:val="none"/>
        </w:rPr>
        <w:t>法定代表人（自然人）身份证明</w:t>
      </w:r>
      <w:bookmarkEnd w:id="72"/>
    </w:p>
    <w:bookmarkEnd w:id="73"/>
    <w:p>
      <w:pPr>
        <w:autoSpaceDE w:val="0"/>
        <w:autoSpaceDN w:val="0"/>
        <w:adjustRightInd w:val="0"/>
        <w:spacing w:line="360" w:lineRule="auto"/>
        <w:jc w:val="right"/>
        <w:outlineLvl w:val="9"/>
        <w:rPr>
          <w:rFonts w:hint="eastAsia" w:ascii="宋体" w:hAnsi="宋体"/>
          <w:color w:val="auto"/>
          <w:szCs w:val="21"/>
          <w:highlight w:val="none"/>
          <w:lang w:val="zh-CN"/>
        </w:rPr>
      </w:pPr>
    </w:p>
    <w:p>
      <w:pPr>
        <w:autoSpaceDE w:val="0"/>
        <w:autoSpaceDN w:val="0"/>
        <w:adjustRightInd w:val="0"/>
        <w:spacing w:line="60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供应商名称：</w:t>
      </w:r>
      <w:r>
        <w:rPr>
          <w:rFonts w:hint="eastAsia" w:ascii="宋体" w:hAnsi="宋体"/>
          <w:color w:val="auto"/>
          <w:sz w:val="24"/>
          <w:szCs w:val="24"/>
          <w:highlight w:val="none"/>
          <w:u w:val="single"/>
          <w:lang w:val="zh-CN"/>
        </w:rPr>
        <w:t xml:space="preserve">                                    </w:t>
      </w:r>
    </w:p>
    <w:p>
      <w:pPr>
        <w:autoSpaceDE w:val="0"/>
        <w:autoSpaceDN w:val="0"/>
        <w:adjustRightInd w:val="0"/>
        <w:spacing w:line="60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姓名：</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性别：</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年龄：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职务：</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系</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（供应商名称）的法定代表人。</w:t>
      </w:r>
    </w:p>
    <w:p>
      <w:pPr>
        <w:autoSpaceDE w:val="0"/>
        <w:autoSpaceDN w:val="0"/>
        <w:adjustRightInd w:val="0"/>
        <w:spacing w:line="600" w:lineRule="auto"/>
        <w:ind w:right="105" w:firstLine="480" w:firstLineChars="200"/>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特此证明。</w:t>
      </w: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附：法定代表人身份证复印件。</w:t>
      </w:r>
    </w:p>
    <w:tbl>
      <w:tblPr>
        <w:tblStyle w:val="20"/>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pPr>
              <w:autoSpaceDE w:val="0"/>
              <w:autoSpaceDN w:val="0"/>
              <w:adjustRightInd w:val="0"/>
              <w:spacing w:line="360" w:lineRule="auto"/>
              <w:ind w:right="105"/>
              <w:jc w:val="left"/>
              <w:outlineLvl w:val="9"/>
              <w:rPr>
                <w:rFonts w:hint="eastAsia" w:ascii="宋体" w:hAnsi="宋体"/>
                <w:color w:val="auto"/>
                <w:sz w:val="24"/>
                <w:szCs w:val="24"/>
                <w:highlight w:val="none"/>
                <w:vertAlign w:val="baseline"/>
                <w:lang w:val="zh-CN"/>
              </w:rPr>
            </w:pPr>
          </w:p>
        </w:tc>
        <w:tc>
          <w:tcPr>
            <w:tcW w:w="4550" w:type="dxa"/>
          </w:tcPr>
          <w:p>
            <w:pPr>
              <w:autoSpaceDE w:val="0"/>
              <w:autoSpaceDN w:val="0"/>
              <w:adjustRightInd w:val="0"/>
              <w:spacing w:line="360" w:lineRule="auto"/>
              <w:ind w:right="105"/>
              <w:jc w:val="left"/>
              <w:outlineLvl w:val="9"/>
              <w:rPr>
                <w:rFonts w:hint="eastAsia" w:ascii="宋体" w:hAnsi="宋体"/>
                <w:color w:val="auto"/>
                <w:sz w:val="24"/>
                <w:szCs w:val="24"/>
                <w:highlight w:val="none"/>
                <w:vertAlign w:val="baseline"/>
                <w:lang w:val="zh-CN"/>
              </w:rPr>
            </w:pPr>
          </w:p>
        </w:tc>
      </w:tr>
    </w:tbl>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outlineLvl w:val="9"/>
        <w:rPr>
          <w:rFonts w:hint="eastAsia"/>
          <w:color w:val="auto"/>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注：自然人磋商的此处只附身份证复印件。</w:t>
      </w:r>
    </w:p>
    <w:p>
      <w:pPr>
        <w:autoSpaceDE w:val="0"/>
        <w:autoSpaceDN w:val="0"/>
        <w:adjustRightInd w:val="0"/>
        <w:spacing w:line="360" w:lineRule="auto"/>
        <w:ind w:right="105"/>
        <w:jc w:val="left"/>
        <w:outlineLvl w:val="9"/>
        <w:rPr>
          <w:rFonts w:hint="eastAsia" w:ascii="宋体" w:hAnsi="宋体"/>
          <w:color w:val="auto"/>
          <w:szCs w:val="21"/>
          <w:highlight w:val="none"/>
          <w:lang w:val="zh-CN"/>
        </w:rPr>
      </w:pPr>
    </w:p>
    <w:p>
      <w:pPr>
        <w:autoSpaceDE w:val="0"/>
        <w:autoSpaceDN w:val="0"/>
        <w:adjustRightInd w:val="0"/>
        <w:spacing w:line="360" w:lineRule="auto"/>
        <w:ind w:right="105"/>
        <w:jc w:val="left"/>
        <w:outlineLvl w:val="9"/>
        <w:rPr>
          <w:rFonts w:hint="eastAsia" w:ascii="宋体" w:hAnsi="宋体"/>
          <w:color w:val="auto"/>
          <w:szCs w:val="21"/>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autoSpaceDE w:val="0"/>
        <w:autoSpaceDN w:val="0"/>
        <w:adjustRightInd w:val="0"/>
        <w:spacing w:line="360" w:lineRule="auto"/>
        <w:jc w:val="left"/>
        <w:outlineLvl w:val="9"/>
        <w:rPr>
          <w:rFonts w:hint="eastAsia" w:ascii="宋体" w:hAnsi="宋体"/>
          <w:color w:val="auto"/>
          <w:szCs w:val="21"/>
          <w:highlight w:val="none"/>
          <w:lang w:val="zh-CN"/>
        </w:rPr>
      </w:pPr>
    </w:p>
    <w:p>
      <w:pPr>
        <w:spacing w:line="360" w:lineRule="auto"/>
        <w:ind w:firstLine="210"/>
        <w:jc w:val="center"/>
        <w:outlineLvl w:val="9"/>
        <w:rPr>
          <w:rFonts w:hint="eastAsia"/>
          <w:b/>
          <w:color w:val="auto"/>
          <w:sz w:val="32"/>
          <w:szCs w:val="32"/>
          <w:highlight w:val="none"/>
        </w:rPr>
      </w:pPr>
      <w:r>
        <w:rPr>
          <w:rFonts w:ascii="宋体" w:hAnsi="宋体"/>
          <w:color w:val="auto"/>
          <w:szCs w:val="21"/>
          <w:highlight w:val="none"/>
          <w:lang w:val="zh-CN"/>
        </w:rPr>
        <w:br w:type="page"/>
      </w:r>
      <w:bookmarkStart w:id="74" w:name="_Toc75259386"/>
      <w:r>
        <w:rPr>
          <w:rFonts w:hint="eastAsia" w:ascii="宋体" w:hAnsi="宋体" w:cs="宋体"/>
          <w:b/>
          <w:color w:val="auto"/>
          <w:sz w:val="32"/>
          <w:szCs w:val="32"/>
          <w:highlight w:val="none"/>
        </w:rPr>
        <w:t>授权委托书</w:t>
      </w:r>
      <w:bookmarkEnd w:id="74"/>
    </w:p>
    <w:p>
      <w:pPr>
        <w:autoSpaceDE w:val="0"/>
        <w:autoSpaceDN w:val="0"/>
        <w:adjustRightInd w:val="0"/>
        <w:spacing w:line="360" w:lineRule="auto"/>
        <w:jc w:val="both"/>
        <w:outlineLvl w:val="9"/>
        <w:rPr>
          <w:rFonts w:hint="eastAsia" w:ascii="宋体" w:hAnsi="宋体"/>
          <w:color w:val="auto"/>
          <w:szCs w:val="21"/>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本人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（姓名）系</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（供应商名称）的法定代表人，现委托</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（姓名）为我方</w:t>
      </w:r>
      <w:r>
        <w:rPr>
          <w:rFonts w:hint="eastAsia" w:asciiTheme="minorEastAsia" w:hAnsiTheme="minorEastAsia" w:cstheme="minorEastAsia"/>
          <w:color w:val="auto"/>
          <w:sz w:val="24"/>
          <w:szCs w:val="24"/>
          <w:highlight w:val="none"/>
          <w:lang w:val="en-US" w:eastAsia="zh-CN"/>
        </w:rPr>
        <w:t>授权代表</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cstheme="minorEastAsia"/>
          <w:color w:val="auto"/>
          <w:sz w:val="24"/>
          <w:szCs w:val="24"/>
          <w:highlight w:val="none"/>
          <w:lang w:val="en-US" w:eastAsia="zh-CN"/>
        </w:rPr>
        <w:t>授权代表</w:t>
      </w:r>
      <w:r>
        <w:rPr>
          <w:rFonts w:hint="eastAsia" w:asciiTheme="minorEastAsia" w:hAnsiTheme="minorEastAsia" w:eastAsiaTheme="minorEastAsia" w:cstheme="minorEastAsia"/>
          <w:color w:val="auto"/>
          <w:sz w:val="24"/>
          <w:szCs w:val="24"/>
          <w:highlight w:val="none"/>
          <w:lang w:val="zh-CN"/>
        </w:rPr>
        <w:t>根据授权，以我方名义签署、澄清确认、递交、撤回、修改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val="zh-CN"/>
        </w:rPr>
        <w:t>磋商响应文件、签订合同和处理有关事宜，其法律后果由我方承担。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委托期限：同磋商</w:t>
      </w:r>
      <w:r>
        <w:rPr>
          <w:rFonts w:hint="eastAsia" w:asciiTheme="minorEastAsia" w:hAnsi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lang w:val="zh-CN"/>
        </w:rPr>
        <w:t>有效期。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被授权人无转委托权。</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附：法定代表人身份证复印件及被授权人身份证复印件</w:t>
      </w:r>
    </w:p>
    <w:tbl>
      <w:tblPr>
        <w:tblStyle w:val="20"/>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0"/>
        <w:gridCol w:w="4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68"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r>
    </w:tbl>
    <w:p>
      <w:pPr>
        <w:wordWrap w:val="0"/>
        <w:autoSpaceDE w:val="0"/>
        <w:autoSpaceDN w:val="0"/>
        <w:adjustRightInd w:val="0"/>
        <w:spacing w:line="600" w:lineRule="auto"/>
        <w:ind w:left="0" w:leftChars="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（盖单位公章）</w:t>
      </w:r>
    </w:p>
    <w:p>
      <w:pPr>
        <w:wordWrap w:val="0"/>
        <w:autoSpaceDE w:val="0"/>
        <w:autoSpaceDN w:val="0"/>
        <w:adjustRightInd w:val="0"/>
        <w:spacing w:line="600" w:lineRule="auto"/>
        <w:ind w:left="0" w:leftChars="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法定代表人：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（签字或盖章）</w:t>
      </w:r>
    </w:p>
    <w:p>
      <w:pPr>
        <w:wordWrap w:val="0"/>
        <w:autoSpaceDE w:val="0"/>
        <w:autoSpaceDN w:val="0"/>
        <w:adjustRightInd w:val="0"/>
        <w:spacing w:line="600" w:lineRule="auto"/>
        <w:ind w:left="0" w:leftChars="0" w:right="21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授权代表</w:t>
      </w:r>
      <w:r>
        <w:rPr>
          <w:rFonts w:hint="eastAsia" w:ascii="宋体" w:hAnsi="宋体"/>
          <w:color w:val="auto"/>
          <w:sz w:val="24"/>
          <w:szCs w:val="24"/>
          <w:highlight w:val="none"/>
          <w:lang w:val="zh-CN"/>
        </w:rPr>
        <w:t>：</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（签字或盖章）</w:t>
      </w:r>
    </w:p>
    <w:p>
      <w:pPr>
        <w:autoSpaceDE w:val="0"/>
        <w:autoSpaceDN w:val="0"/>
        <w:adjustRightInd w:val="0"/>
        <w:spacing w:line="600" w:lineRule="auto"/>
        <w:ind w:firstLine="6000" w:firstLineChars="2500"/>
        <w:jc w:val="right"/>
        <w:outlineLvl w:val="9"/>
        <w:rPr>
          <w:rFonts w:hint="eastAsia" w:ascii="宋体" w:hAnsi="宋体"/>
          <w:color w:val="auto"/>
          <w:szCs w:val="21"/>
          <w:highlight w:val="none"/>
          <w:lang w:val="zh-CN"/>
        </w:rPr>
      </w:pPr>
      <w:r>
        <w:rPr>
          <w:rFonts w:hint="eastAsia" w:ascii="宋体" w:hAnsi="宋体"/>
          <w:color w:val="auto"/>
          <w:sz w:val="24"/>
          <w:szCs w:val="24"/>
          <w:highlight w:val="none"/>
          <w:lang w:val="zh-CN"/>
        </w:rPr>
        <w:t>年    月    日</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2"/>
          <w:szCs w:val="22"/>
          <w:highlight w:val="none"/>
          <w:lang w:val="zh-CN"/>
        </w:rPr>
      </w:pPr>
      <w:bookmarkStart w:id="75" w:name="_Toc75259387"/>
      <w:r>
        <w:rPr>
          <w:rFonts w:hint="eastAsia" w:asciiTheme="minorEastAsia" w:hAnsiTheme="minorEastAsia" w:eastAsiaTheme="minorEastAsia" w:cstheme="minorEastAsia"/>
          <w:b/>
          <w:bCs/>
          <w:color w:val="auto"/>
          <w:sz w:val="22"/>
          <w:szCs w:val="22"/>
          <w:highlight w:val="none"/>
          <w:lang w:val="zh-CN"/>
        </w:rPr>
        <w:t>注：法定代表人（自然人）本人直接磋商的不填写本部分内容。</w:t>
      </w:r>
    </w:p>
    <w:p>
      <w:pPr>
        <w:outlineLvl w:val="9"/>
        <w:rPr>
          <w:rFonts w:hint="eastAsia" w:ascii="宋体" w:hAnsi="宋体"/>
          <w:b/>
          <w:color w:val="auto"/>
          <w:sz w:val="32"/>
          <w:szCs w:val="24"/>
          <w:highlight w:val="none"/>
        </w:rPr>
      </w:pPr>
      <w:r>
        <w:rPr>
          <w:rFonts w:hint="eastAsia" w:ascii="宋体" w:hAnsi="宋体"/>
          <w:b/>
          <w:color w:val="auto"/>
          <w:sz w:val="32"/>
          <w:szCs w:val="24"/>
          <w:highlight w:val="none"/>
        </w:rPr>
        <w:br w:type="page"/>
      </w:r>
    </w:p>
    <w:p>
      <w:pPr>
        <w:keepNext w:val="0"/>
        <w:keepLines w:val="0"/>
        <w:pageBreakBefore w:val="0"/>
        <w:widowControl/>
        <w:kinsoku/>
        <w:wordWrap/>
        <w:overflowPunct/>
        <w:topLinePunct w:val="0"/>
        <w:autoSpaceDE/>
        <w:autoSpaceDN/>
        <w:bidi w:val="0"/>
        <w:adjustRightInd/>
        <w:snapToGrid/>
        <w:spacing w:line="312" w:lineRule="auto"/>
        <w:jc w:val="center"/>
        <w:textAlignment w:val="auto"/>
        <w:outlineLvl w:val="9"/>
        <w:rPr>
          <w:rFonts w:hint="eastAsia" w:ascii="宋体" w:hAnsi="宋体"/>
          <w:b/>
          <w:bCs/>
          <w:color w:val="auto"/>
          <w:kern w:val="2"/>
          <w:sz w:val="21"/>
          <w:highlight w:val="none"/>
        </w:rPr>
      </w:pPr>
      <w:r>
        <w:rPr>
          <w:rFonts w:hint="eastAsia" w:ascii="宋体" w:hAnsi="宋体"/>
          <w:b/>
          <w:color w:val="auto"/>
          <w:sz w:val="32"/>
          <w:szCs w:val="24"/>
          <w:highlight w:val="none"/>
        </w:rPr>
        <w:t>四、资格证明文件</w:t>
      </w:r>
      <w:bookmarkEnd w:id="75"/>
    </w:p>
    <w:p>
      <w:pPr>
        <w:pStyle w:val="24"/>
        <w:keepNext w:val="0"/>
        <w:keepLines w:val="0"/>
        <w:pageBreakBefore w:val="0"/>
        <w:widowControl/>
        <w:kinsoku/>
        <w:overflowPunct/>
        <w:topLinePunct w:val="0"/>
        <w:autoSpaceDE/>
        <w:autoSpaceDN/>
        <w:bidi w:val="0"/>
        <w:adjustRightInd/>
        <w:snapToGrid/>
        <w:spacing w:line="312" w:lineRule="auto"/>
        <w:ind w:right="0" w:rightChars="0"/>
        <w:textAlignment w:val="auto"/>
        <w:outlineLvl w:val="9"/>
        <w:rPr>
          <w:rFonts w:hint="eastAsia" w:ascii="宋体" w:hAnsi="宋体"/>
          <w:color w:val="auto"/>
          <w:kern w:val="2"/>
          <w:sz w:val="24"/>
          <w:szCs w:val="24"/>
          <w:highlight w:val="none"/>
        </w:rPr>
      </w:pPr>
      <w:r>
        <w:rPr>
          <w:rFonts w:hint="eastAsia" w:ascii="宋体" w:hAnsi="宋体"/>
          <w:b/>
          <w:bCs/>
          <w:color w:val="auto"/>
          <w:kern w:val="2"/>
          <w:sz w:val="24"/>
          <w:szCs w:val="24"/>
          <w:highlight w:val="none"/>
          <w:lang w:val="en-US" w:eastAsia="zh-CN"/>
        </w:rPr>
        <w:t>此处需附供应商资格证明文件并</w:t>
      </w:r>
      <w:r>
        <w:rPr>
          <w:rFonts w:hint="eastAsia" w:ascii="宋体" w:hAnsi="宋体"/>
          <w:b/>
          <w:bCs/>
          <w:color w:val="auto"/>
          <w:kern w:val="2"/>
          <w:sz w:val="24"/>
          <w:szCs w:val="24"/>
          <w:highlight w:val="none"/>
        </w:rPr>
        <w:t>加盖公章</w:t>
      </w:r>
      <w:r>
        <w:rPr>
          <w:rFonts w:hint="eastAsia" w:ascii="宋体" w:hAnsi="宋体"/>
          <w:color w:val="auto"/>
          <w:kern w:val="2"/>
          <w:sz w:val="24"/>
          <w:szCs w:val="24"/>
          <w:highlight w:val="none"/>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（1）具有独立承担民事责任能力的法人或其他组织，提供合法有效的统一社会信用代码的营业执照（年度报告书）或事业单位法人证书等国家规定的相关证明，自然人参与的提供其身份证明；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（2）银行开户许可证或开户行基本信息；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（3）法定代表人授权委托书及被授权人身份证（法定代表人直接参加时，只须出示法定代表人身份证)；</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2月至今任意1个月的社保缴纳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（6）税收缴纳证明：提供2026年1月至今已缴存的至少一个月的纳税证明或完税证明，纳税证明或完税证明上应有代收机构或税务机关的公章。依法免税的供应商应提供相关文件证明；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（9）参加政府采购活动前3年内经营活动中没有重大违法记录声明；</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（10）本项目专门面向中小企业采购；</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firstLine="480" w:firstLineChars="200"/>
        <w:jc w:val="left"/>
        <w:textAlignment w:val="auto"/>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（11）单位负责人为同一人或者存在直接控股、管理关系的不同单位，不得参加同一采购项目；</w:t>
      </w:r>
    </w:p>
    <w:p>
      <w:pPr>
        <w:pStyle w:val="24"/>
        <w:keepNext w:val="0"/>
        <w:keepLines w:val="0"/>
        <w:pageBreakBefore w:val="0"/>
        <w:widowControl/>
        <w:numPr>
          <w:ilvl w:val="0"/>
          <w:numId w:val="0"/>
        </w:numPr>
        <w:kinsoku/>
        <w:overflowPunct/>
        <w:topLinePunct w:val="0"/>
        <w:autoSpaceDE/>
        <w:autoSpaceDN/>
        <w:bidi w:val="0"/>
        <w:adjustRightInd/>
        <w:snapToGrid/>
        <w:spacing w:line="312" w:lineRule="auto"/>
        <w:ind w:right="0" w:rightChars="0" w:firstLine="480" w:firstLineChars="200"/>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（12）本项目不接受联合体磋商。</w:t>
      </w:r>
      <w:r>
        <w:rPr>
          <w:rFonts w:hint="eastAsia" w:ascii="宋体" w:hAnsi="宋体" w:eastAsia="宋体" w:cs="宋体"/>
          <w:b w:val="0"/>
          <w:color w:val="auto"/>
          <w:kern w:val="2"/>
          <w:sz w:val="24"/>
          <w:szCs w:val="24"/>
          <w:highlight w:val="none"/>
          <w:lang w:val="en-US" w:eastAsia="zh-CN" w:bidi="ar-SA"/>
        </w:rPr>
        <w:br w:type="page"/>
      </w:r>
    </w:p>
    <w:p>
      <w:pPr>
        <w:bidi w:val="0"/>
        <w:spacing w:line="240" w:lineRule="auto"/>
        <w:jc w:val="center"/>
        <w:rPr>
          <w:rFonts w:hint="eastAsia" w:ascii="宋体" w:hAnsi="宋体" w:eastAsia="宋体" w:cs="宋体"/>
          <w:b/>
          <w:bCs/>
          <w:color w:val="auto"/>
          <w:sz w:val="28"/>
          <w:szCs w:val="28"/>
        </w:rPr>
      </w:pPr>
    </w:p>
    <w:p>
      <w:pPr>
        <w:bidi w:val="0"/>
        <w:spacing w:line="240" w:lineRule="auto"/>
        <w:jc w:val="center"/>
        <w:rPr>
          <w:rFonts w:hint="eastAsia"/>
          <w:b/>
          <w:bCs/>
          <w:color w:val="auto"/>
          <w:spacing w:val="15"/>
          <w:szCs w:val="36"/>
          <w:highlight w:val="none"/>
          <w:shd w:val="clear" w:color="auto" w:fill="FFFFFF"/>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单位名称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项目名称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采购活动，工程的施工单位全部为符合政策要求的中小企业。相关企业(含联合体中的中小企业、签订分包意向协议的中小企业)的具体情况如下: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 </w:t>
      </w:r>
      <w:r>
        <w:rPr>
          <w:rFonts w:hint="eastAsia" w:asciiTheme="minorEastAsia" w:hAnsiTheme="minorEastAsia" w:eastAsiaTheme="minorEastAsia" w:cstheme="minorEastAsia"/>
          <w:color w:val="auto"/>
          <w:sz w:val="24"/>
          <w:szCs w:val="24"/>
          <w:u w:val="single"/>
          <w:lang w:val="en-US" w:eastAsia="zh-CN"/>
        </w:rPr>
        <w:t xml:space="preserve">       （标的名称）</w:t>
      </w:r>
      <w:r>
        <w:rPr>
          <w:rFonts w:hint="eastAsia" w:asciiTheme="minorEastAsia" w:hAnsiTheme="minorEastAsia" w:eastAsiaTheme="minorEastAsia" w:cstheme="minorEastAsia"/>
          <w:color w:val="auto"/>
          <w:sz w:val="24"/>
          <w:szCs w:val="24"/>
        </w:rPr>
        <w:t>，属于</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z w:val="24"/>
          <w:szCs w:val="24"/>
          <w:u w:val="single"/>
          <w:lang w:val="en-US" w:eastAsia="zh-CN"/>
        </w:rPr>
        <w:t>采购文件中明确的所属行业</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承建企业为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(企业名称)</w:t>
      </w:r>
      <w:r>
        <w:rPr>
          <w:rFonts w:hint="eastAsia" w:asciiTheme="minorEastAsia" w:hAnsiTheme="minorEastAsia" w:eastAsiaTheme="minorEastAsia" w:cstheme="minorEastAsia"/>
          <w:color w:val="auto"/>
          <w:sz w:val="24"/>
          <w:szCs w:val="24"/>
        </w:rPr>
        <w:t>，从业人员</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营业收入为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万元，资产总额为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(中型企业、小型企业、微型企业)</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本企业对上述声明内容的真实性负责。如有虚假，将依法承担相应责任。</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 年 月 日</w:t>
      </w:r>
    </w:p>
    <w:p>
      <w:pPr>
        <w:numPr>
          <w:ilvl w:val="0"/>
          <w:numId w:val="0"/>
        </w:numPr>
        <w:tabs>
          <w:tab w:val="left" w:pos="0"/>
        </w:tabs>
        <w:spacing w:line="360" w:lineRule="auto"/>
        <w:ind w:leftChars="0"/>
        <w:outlineLvl w:val="9"/>
        <w:rPr>
          <w:rFonts w:hint="eastAsia" w:ascii="宋体" w:hAnsi="宋体" w:eastAsia="宋体" w:cs="宋体"/>
          <w:b/>
          <w:bCs/>
          <w:color w:val="auto"/>
          <w:spacing w:val="15"/>
          <w:sz w:val="21"/>
          <w:highlight w:val="none"/>
          <w:shd w:val="clear" w:color="auto" w:fill="FFFFFF"/>
          <w:lang w:val="en-US" w:eastAsia="zh-CN"/>
        </w:rPr>
      </w:pP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Theme="minorEastAsia" w:cstheme="minorBidi"/>
          <w:b/>
          <w:bCs/>
          <w:color w:val="auto"/>
          <w:kern w:val="2"/>
          <w:sz w:val="21"/>
          <w:szCs w:val="32"/>
          <w:highlight w:val="none"/>
          <w:shd w:val="clear"/>
          <w:lang w:val="en-US" w:eastAsia="zh-CN" w:bidi="ar-SA"/>
        </w:rPr>
      </w:pPr>
    </w:p>
    <w:p>
      <w:pPr>
        <w:rPr>
          <w:rFonts w:hint="eastAsia" w:ascii="宋体" w:hAnsi="宋体"/>
          <w:b/>
          <w:bCs/>
          <w:color w:val="auto"/>
          <w:sz w:val="24"/>
          <w:szCs w:val="24"/>
          <w:highlight w:val="none"/>
          <w:lang w:val="en-US" w:eastAsia="zh-CN"/>
        </w:rPr>
      </w:pPr>
      <w:r>
        <w:rPr>
          <w:rFonts w:hint="eastAsia" w:ascii="宋体" w:hAnsi="宋体" w:eastAsiaTheme="minorEastAsia" w:cstheme="minorBidi"/>
          <w:b/>
          <w:bCs/>
          <w:color w:val="auto"/>
          <w:kern w:val="2"/>
          <w:sz w:val="21"/>
          <w:szCs w:val="32"/>
          <w:highlight w:val="none"/>
          <w:shd w:val="clear"/>
          <w:lang w:val="en-US" w:eastAsia="zh-CN" w:bidi="ar-SA"/>
        </w:rPr>
        <w:t>注：1、从业人员、营业收入、资产总额填报上一年度数据，无上一年度数据的新成立企业可不填报。</w:t>
      </w:r>
      <w:r>
        <w:rPr>
          <w:rFonts w:hint="eastAsia" w:ascii="宋体" w:hAnsi="宋体"/>
          <w:b/>
          <w:bCs/>
          <w:color w:val="auto"/>
          <w:sz w:val="24"/>
          <w:szCs w:val="24"/>
          <w:highlight w:val="none"/>
          <w:lang w:val="en-US" w:eastAsia="zh-CN"/>
        </w:rPr>
        <w:br w:type="page"/>
      </w:r>
    </w:p>
    <w:p>
      <w:pPr>
        <w:keepNext w:val="0"/>
        <w:keepLines w:val="0"/>
        <w:pageBreakBefore w:val="0"/>
        <w:widowControl/>
        <w:tabs>
          <w:tab w:val="left" w:pos="1620"/>
        </w:tabs>
        <w:kinsoku/>
        <w:wordWrap w:val="0"/>
        <w:overflowPunct/>
        <w:topLinePunct w:val="0"/>
        <w:autoSpaceDE/>
        <w:autoSpaceDN/>
        <w:bidi w:val="0"/>
        <w:adjustRightInd/>
        <w:snapToGrid/>
        <w:spacing w:line="360" w:lineRule="auto"/>
        <w:ind w:right="0" w:rightChars="0"/>
        <w:jc w:val="left"/>
        <w:textAlignment w:val="auto"/>
        <w:outlineLvl w:val="9"/>
        <w:rPr>
          <w:rFonts w:hint="eastAsia" w:ascii="宋体" w:hAnsi="宋体"/>
          <w:color w:val="auto"/>
          <w:sz w:val="24"/>
          <w:szCs w:val="24"/>
          <w:highlight w:val="none"/>
          <w:lang w:val="en-US" w:eastAsia="zh-CN"/>
        </w:rPr>
      </w:pPr>
    </w:p>
    <w:p>
      <w:pPr>
        <w:bidi w:val="0"/>
        <w:spacing w:line="360" w:lineRule="auto"/>
        <w:jc w:val="center"/>
        <w:rPr>
          <w:rFonts w:hint="eastAsia"/>
          <w:b/>
          <w:bCs/>
          <w:sz w:val="24"/>
          <w:szCs w:val="32"/>
        </w:rPr>
      </w:pPr>
      <w:bookmarkStart w:id="76" w:name="_Toc21075"/>
    </w:p>
    <w:p>
      <w:pPr>
        <w:bidi w:val="0"/>
        <w:spacing w:line="360" w:lineRule="auto"/>
        <w:jc w:val="center"/>
        <w:rPr>
          <w:rFonts w:hint="eastAsia" w:ascii="宋体" w:hAnsi="宋体" w:eastAsia="宋体" w:cs="宋体"/>
          <w:color w:val="auto"/>
          <w:szCs w:val="24"/>
          <w:highlight w:val="none"/>
          <w:u w:val="single"/>
        </w:rPr>
      </w:pPr>
      <w:r>
        <w:rPr>
          <w:rFonts w:hint="eastAsia"/>
          <w:b/>
          <w:bCs/>
          <w:sz w:val="24"/>
          <w:szCs w:val="32"/>
        </w:rPr>
        <w:t>未担任其他在建工程的项目经理承诺书</w:t>
      </w:r>
      <w:bookmarkEnd w:id="76"/>
      <w:r>
        <w:rPr>
          <w:rFonts w:hint="eastAsia"/>
          <w:b/>
          <w:bCs/>
          <w:sz w:val="24"/>
          <w:szCs w:val="32"/>
        </w:rPr>
        <w:t>（</w:t>
      </w:r>
      <w:r>
        <w:rPr>
          <w:rFonts w:hint="eastAsia"/>
          <w:b/>
          <w:bCs/>
          <w:sz w:val="24"/>
          <w:szCs w:val="32"/>
          <w:lang w:val="en-US"/>
        </w:rPr>
        <w:t>格式</w:t>
      </w:r>
      <w:r>
        <w:rPr>
          <w:rFonts w:hint="eastAsia"/>
          <w:b/>
          <w:bCs/>
          <w:sz w:val="24"/>
          <w:szCs w:val="32"/>
        </w:rPr>
        <w:t>）</w:t>
      </w:r>
    </w:p>
    <w:p>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single"/>
          <w:lang w:val="en-US" w:eastAsia="zh-CN"/>
        </w:rPr>
      </w:pPr>
    </w:p>
    <w:p>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u w:val="single"/>
          <w:lang w:val="en-US" w:eastAsia="zh-CN"/>
        </w:rPr>
        <w:t xml:space="preserve">      （采购人名称）</w:t>
      </w:r>
      <w:r>
        <w:rPr>
          <w:rFonts w:hint="eastAsia" w:ascii="宋体" w:hAnsi="宋体" w:eastAsia="宋体" w:cs="宋体"/>
          <w:color w:val="auto"/>
          <w:sz w:val="24"/>
          <w:szCs w:val="24"/>
          <w:highlight w:val="none"/>
        </w:rPr>
        <w:t>：</w:t>
      </w:r>
    </w:p>
    <w:p>
      <w:pPr>
        <w:keepLines w:val="0"/>
        <w:pageBreakBefore w:val="0"/>
        <w:widowControl w:val="0"/>
        <w:topLinePunct w:val="0"/>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，我方拟派往</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highlight w:val="none"/>
        </w:rPr>
        <w:t>的项目经理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注册编号：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rPr>
        <w:t>现阶段没有担任</w:t>
      </w:r>
      <w:r>
        <w:rPr>
          <w:rFonts w:hint="eastAsia" w:ascii="宋体" w:hAnsi="宋体" w:eastAsia="宋体" w:cs="宋体"/>
          <w:color w:val="auto"/>
          <w:sz w:val="24"/>
          <w:szCs w:val="24"/>
          <w:highlight w:val="none"/>
          <w:lang w:val="en-US" w:eastAsia="zh-CN"/>
        </w:rPr>
        <w:t>其它</w:t>
      </w:r>
      <w:r>
        <w:rPr>
          <w:rFonts w:hint="eastAsia" w:ascii="宋体" w:hAnsi="宋体" w:eastAsia="宋体" w:cs="宋体"/>
          <w:color w:val="auto"/>
          <w:sz w:val="24"/>
          <w:szCs w:val="24"/>
          <w:highlight w:val="none"/>
        </w:rPr>
        <w:t>在建工程的项目经理。</w:t>
      </w:r>
    </w:p>
    <w:p>
      <w:pPr>
        <w:overflowPunct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我方保证上述信息的真实和准确，并愿意承担因我方就此弄虚作假所引起的一切法律后果。</w:t>
      </w:r>
    </w:p>
    <w:p>
      <w:pPr>
        <w:overflowPunct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pPr>
        <w:widowControl w:val="0"/>
        <w:ind w:firstLine="420"/>
        <w:jc w:val="both"/>
        <w:rPr>
          <w:rFonts w:hint="eastAsia" w:ascii="宋体" w:hAnsi="宋体" w:eastAsia="宋体" w:cs="宋体"/>
          <w:color w:val="auto"/>
          <w:kern w:val="2"/>
          <w:sz w:val="28"/>
          <w:szCs w:val="28"/>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overflowPunct w:val="0"/>
        <w:spacing w:line="360" w:lineRule="auto"/>
        <w:jc w:val="center"/>
        <w:rPr>
          <w:rFonts w:hint="eastAsia" w:ascii="宋体" w:hAnsi="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jc w:val="center"/>
        <w:rPr>
          <w:rFonts w:hint="eastAsia" w:ascii="宋体" w:hAnsi="宋体"/>
          <w:b/>
          <w:color w:val="auto"/>
          <w:sz w:val="30"/>
          <w:szCs w:val="30"/>
          <w:highlight w:val="none"/>
        </w:rPr>
      </w:pPr>
      <w:r>
        <w:rPr>
          <w:color w:val="auto"/>
          <w:highlight w:val="none"/>
        </w:rPr>
        <w:br w:type="page"/>
      </w:r>
      <w:bookmarkStart w:id="77" w:name="_Toc75259388"/>
      <w:r>
        <w:rPr>
          <w:rFonts w:hint="eastAsia" w:ascii="宋体" w:hAnsi="宋体"/>
          <w:b/>
          <w:color w:val="auto"/>
          <w:sz w:val="32"/>
          <w:szCs w:val="24"/>
          <w:highlight w:val="none"/>
        </w:rPr>
        <w:t>五、商务部分</w:t>
      </w:r>
      <w:bookmarkEnd w:id="77"/>
    </w:p>
    <w:p>
      <w:pPr>
        <w:widowControl/>
        <w:tabs>
          <w:tab w:val="left" w:pos="1620"/>
        </w:tabs>
        <w:wordWrap w:val="0"/>
        <w:spacing w:line="360" w:lineRule="auto"/>
        <w:ind w:right="-197" w:rightChars="-94"/>
        <w:jc w:val="left"/>
        <w:outlineLvl w:val="9"/>
        <w:rPr>
          <w:rFonts w:hint="eastAsia" w:ascii="宋体" w:hAnsi="宋体"/>
          <w:b/>
          <w:bCs/>
          <w:color w:val="auto"/>
          <w:sz w:val="24"/>
          <w:szCs w:val="24"/>
          <w:highlight w:val="none"/>
        </w:rPr>
      </w:pPr>
      <w:bookmarkStart w:id="78" w:name="_Hlk74736188"/>
      <w:r>
        <w:rPr>
          <w:rFonts w:hint="eastAsia" w:ascii="宋体" w:hAnsi="宋体" w:eastAsia="宋体" w:cs="宋体"/>
          <w:color w:val="auto"/>
          <w:sz w:val="24"/>
          <w:szCs w:val="24"/>
          <w:highlight w:val="none"/>
          <w:lang w:val="en-US" w:eastAsia="zh-CN"/>
        </w:rPr>
        <w:t>供应商根据磋商文件第三部分 磋商须知 11.3详细评审标准 商务部分自主编写</w:t>
      </w:r>
    </w:p>
    <w:p>
      <w:pPr>
        <w:widowControl/>
        <w:tabs>
          <w:tab w:val="left" w:pos="1620"/>
        </w:tabs>
        <w:wordWrap w:val="0"/>
        <w:spacing w:line="360" w:lineRule="auto"/>
        <w:ind w:right="-197" w:rightChars="-94"/>
        <w:jc w:val="left"/>
        <w:outlineLvl w:val="9"/>
        <w:rPr>
          <w:rFonts w:ascii="宋体" w:hAnsi="宋体"/>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val="en-US" w:eastAsia="zh-CN"/>
        </w:rPr>
        <w:t>类似项目业绩</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1322"/>
        <w:gridCol w:w="1322"/>
        <w:gridCol w:w="1322"/>
        <w:gridCol w:w="1322"/>
        <w:gridCol w:w="1322"/>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序号</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项目名称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主要内容</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合同金额（万元）</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签订日期</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业主名称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bl>
    <w:p>
      <w:pPr>
        <w:widowControl/>
        <w:tabs>
          <w:tab w:val="left" w:pos="1620"/>
        </w:tabs>
        <w:wordWrap w:val="0"/>
        <w:spacing w:line="360" w:lineRule="auto"/>
        <w:ind w:right="-197" w:rightChars="-94" w:firstLine="480" w:firstLineChars="200"/>
        <w:jc w:val="left"/>
        <w:outlineLvl w:val="9"/>
        <w:rPr>
          <w:rFonts w:hint="eastAsia" w:ascii="宋体" w:hAnsi="宋体" w:eastAsiaTheme="minorEastAsia"/>
          <w:color w:val="auto"/>
          <w:sz w:val="24"/>
          <w:szCs w:val="24"/>
          <w:highlight w:val="none"/>
          <w:lang w:eastAsia="zh-CN"/>
        </w:rPr>
      </w:pPr>
    </w:p>
    <w:bookmarkEnd w:id="78"/>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1、后附业绩合同复印件加盖供应商公章</w:t>
      </w:r>
    </w:p>
    <w:p>
      <w:pPr>
        <w:rPr>
          <w:rFonts w:ascii="宋体" w:hAnsi="宋体"/>
          <w:color w:val="auto"/>
          <w:sz w:val="24"/>
          <w:szCs w:val="24"/>
          <w:highlight w:val="none"/>
        </w:rPr>
      </w:pPr>
      <w:r>
        <w:rPr>
          <w:rFonts w:hint="eastAsia" w:ascii="宋体" w:hAnsi="宋体" w:eastAsia="宋体" w:cs="宋体"/>
          <w:color w:val="auto"/>
          <w:kern w:val="2"/>
          <w:sz w:val="24"/>
          <w:szCs w:val="24"/>
          <w:lang w:val="en-US" w:eastAsia="zh-CN" w:bidi="ar-SA"/>
        </w:rPr>
        <w:t>2、供应商可适当增减表格，但不得减少信息内容。</w:t>
      </w:r>
      <w:r>
        <w:rPr>
          <w:rFonts w:ascii="宋体" w:hAnsi="宋体"/>
          <w:color w:val="auto"/>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2、项目管理机构人员汇总表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260"/>
        <w:gridCol w:w="1050"/>
        <w:gridCol w:w="1065"/>
        <w:gridCol w:w="1065"/>
        <w:gridCol w:w="1095"/>
        <w:gridCol w:w="1226"/>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序号</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姓名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性别</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年龄</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专业</w:t>
            </w: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职称</w:t>
            </w: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从业年限</w:t>
            </w: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拟在本项目担任岗位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1、后附人员身份证、毕业证、职称证、资格证等相关证件。</w:t>
      </w:r>
    </w:p>
    <w:p>
      <w:pPr>
        <w:spacing w:line="360" w:lineRule="auto"/>
        <w:outlineLvl w:val="9"/>
        <w:rPr>
          <w:rFonts w:ascii="宋体" w:hAnsi="宋体"/>
          <w:color w:val="auto"/>
          <w:sz w:val="24"/>
          <w:szCs w:val="24"/>
          <w:highlight w:val="none"/>
        </w:rPr>
      </w:pPr>
      <w:r>
        <w:rPr>
          <w:rFonts w:hint="eastAsia" w:ascii="宋体" w:hAnsi="宋体" w:eastAsia="宋体" w:cs="宋体"/>
          <w:color w:val="auto"/>
          <w:kern w:val="2"/>
          <w:sz w:val="24"/>
          <w:szCs w:val="24"/>
          <w:lang w:val="en-US" w:eastAsia="zh-CN" w:bidi="ar-SA"/>
        </w:rPr>
        <w:t>2、供应商可适当增减表格，但不得减少信息内容。</w:t>
      </w: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ascii="宋体" w:hAnsi="宋体"/>
          <w:b/>
          <w:color w:val="auto"/>
          <w:sz w:val="32"/>
          <w:szCs w:val="24"/>
          <w:highlight w:val="none"/>
        </w:rPr>
      </w:pPr>
      <w:r>
        <w:rPr>
          <w:rFonts w:ascii="宋体" w:hAnsi="宋体"/>
          <w:b/>
          <w:color w:val="auto"/>
          <w:sz w:val="32"/>
          <w:szCs w:val="24"/>
          <w:highlight w:val="none"/>
        </w:rPr>
        <w:br w:type="page"/>
      </w:r>
      <w:bookmarkStart w:id="79" w:name="_Toc75259389"/>
      <w:r>
        <w:rPr>
          <w:rFonts w:hint="eastAsia" w:ascii="宋体" w:hAnsi="宋体"/>
          <w:b/>
          <w:color w:val="auto"/>
          <w:sz w:val="32"/>
          <w:szCs w:val="24"/>
          <w:highlight w:val="none"/>
        </w:rPr>
        <w:t>六</w:t>
      </w:r>
      <w:r>
        <w:rPr>
          <w:rFonts w:hint="eastAsia" w:ascii="宋体" w:hAnsi="宋体"/>
          <w:b/>
          <w:color w:val="auto"/>
          <w:sz w:val="32"/>
          <w:szCs w:val="24"/>
          <w:highlight w:val="none"/>
          <w:lang w:eastAsia="zh-CN"/>
        </w:rPr>
        <w:t>、</w:t>
      </w:r>
      <w:r>
        <w:rPr>
          <w:rFonts w:hint="eastAsia" w:ascii="宋体" w:hAnsi="宋体"/>
          <w:b/>
          <w:color w:val="auto"/>
          <w:sz w:val="32"/>
          <w:szCs w:val="24"/>
          <w:highlight w:val="none"/>
        </w:rPr>
        <w:t>技术部分</w:t>
      </w:r>
      <w:bookmarkEnd w:id="79"/>
    </w:p>
    <w:p>
      <w:pPr>
        <w:widowControl/>
        <w:tabs>
          <w:tab w:val="left" w:pos="1620"/>
        </w:tabs>
        <w:wordWrap w:val="0"/>
        <w:spacing w:line="360" w:lineRule="auto"/>
        <w:ind w:right="-197" w:rightChars="-94" w:firstLine="480" w:firstLineChars="200"/>
        <w:jc w:val="left"/>
        <w:outlineLvl w:val="9"/>
        <w:rPr>
          <w:rFonts w:hint="default" w:ascii="宋体" w:hAnsi="宋体" w:eastAsia="宋体" w:cs="宋体"/>
          <w:color w:val="auto"/>
          <w:sz w:val="24"/>
          <w:szCs w:val="24"/>
          <w:highlight w:val="none"/>
          <w:lang w:val="en-US" w:eastAsia="zh-CN"/>
        </w:rPr>
      </w:pPr>
      <w:bookmarkStart w:id="80" w:name="_Hlk74736178"/>
      <w:r>
        <w:rPr>
          <w:rFonts w:hint="eastAsia" w:ascii="宋体" w:hAnsi="宋体" w:eastAsia="宋体" w:cs="宋体"/>
          <w:color w:val="auto"/>
          <w:sz w:val="24"/>
          <w:szCs w:val="24"/>
          <w:highlight w:val="none"/>
          <w:lang w:val="en-US" w:eastAsia="zh-CN"/>
        </w:rPr>
        <w:t>供应商根据磋商文件第三部分 磋商须知 11.3详细评审标准 技术部分自主编写</w:t>
      </w:r>
    </w:p>
    <w:p>
      <w:pPr>
        <w:rPr>
          <w:rFonts w:hint="eastAsia" w:ascii="宋体" w:hAnsi="宋体"/>
          <w:color w:val="auto"/>
          <w:sz w:val="24"/>
          <w:szCs w:val="24"/>
          <w:highlight w:val="none"/>
        </w:rPr>
      </w:pPr>
    </w:p>
    <w:bookmarkEnd w:id="80"/>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ascii="宋体" w:hAnsi="宋体"/>
          <w:b/>
          <w:color w:val="auto"/>
          <w:sz w:val="32"/>
          <w:szCs w:val="24"/>
          <w:highlight w:val="none"/>
        </w:rPr>
      </w:pPr>
      <w:r>
        <w:rPr>
          <w:rFonts w:ascii="宋体" w:hAnsi="宋体"/>
          <w:b/>
          <w:color w:val="auto"/>
          <w:sz w:val="32"/>
          <w:szCs w:val="24"/>
          <w:highlight w:val="none"/>
        </w:rPr>
        <w:br w:type="page"/>
      </w:r>
      <w:bookmarkStart w:id="81" w:name="_Toc75259390"/>
      <w:r>
        <w:rPr>
          <w:rFonts w:hint="eastAsia" w:ascii="宋体" w:hAnsi="宋体"/>
          <w:b/>
          <w:color w:val="auto"/>
          <w:sz w:val="32"/>
          <w:szCs w:val="24"/>
          <w:highlight w:val="none"/>
        </w:rPr>
        <w:t>七</w:t>
      </w:r>
      <w:r>
        <w:rPr>
          <w:rFonts w:hint="eastAsia" w:ascii="宋体" w:hAnsi="宋体"/>
          <w:b/>
          <w:color w:val="auto"/>
          <w:sz w:val="32"/>
          <w:szCs w:val="24"/>
          <w:highlight w:val="none"/>
          <w:lang w:eastAsia="zh-CN"/>
        </w:rPr>
        <w:t>、</w:t>
      </w:r>
      <w:r>
        <w:rPr>
          <w:rFonts w:hint="eastAsia" w:ascii="宋体" w:hAnsi="宋体"/>
          <w:b/>
          <w:color w:val="auto"/>
          <w:sz w:val="32"/>
          <w:szCs w:val="24"/>
          <w:highlight w:val="none"/>
        </w:rPr>
        <w:t>其他材料</w:t>
      </w:r>
      <w:bookmarkEnd w:id="81"/>
    </w:p>
    <w:p>
      <w:pPr>
        <w:autoSpaceDE w:val="0"/>
        <w:autoSpaceDN w:val="0"/>
        <w:adjustRightInd w:val="0"/>
        <w:spacing w:line="360" w:lineRule="auto"/>
        <w:jc w:val="center"/>
        <w:outlineLvl w:val="9"/>
        <w:rPr>
          <w:rFonts w:hint="eastAsia" w:ascii="宋体" w:hAnsi="宋体"/>
          <w:b/>
          <w:color w:val="auto"/>
          <w:sz w:val="28"/>
          <w:szCs w:val="28"/>
          <w:highlight w:val="none"/>
          <w:lang w:val="zh-CN"/>
        </w:rPr>
      </w:pPr>
      <w:bookmarkStart w:id="82" w:name="_Hlk74736213"/>
      <w:r>
        <w:rPr>
          <w:rFonts w:hint="eastAsia" w:ascii="宋体" w:hAnsi="宋体"/>
          <w:b/>
          <w:color w:val="auto"/>
          <w:sz w:val="28"/>
          <w:szCs w:val="28"/>
          <w:highlight w:val="none"/>
          <w:lang w:val="zh-CN"/>
        </w:rPr>
        <w:t>1、供应商拒绝政府采购领域商业贿赂承诺书</w:t>
      </w:r>
    </w:p>
    <w:p>
      <w:pPr>
        <w:outlineLvl w:val="9"/>
        <w:rPr>
          <w:color w:val="auto"/>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为响应党中央、国务院关于治理采购领域商业贿赂行为的号召，我公司</w:t>
      </w:r>
      <w:r>
        <w:rPr>
          <w:rFonts w:hint="eastAsia" w:asciiTheme="minorEastAsia" w:hAnsiTheme="minorEastAsia" w:cstheme="minorEastAsia"/>
          <w:color w:val="auto"/>
          <w:sz w:val="24"/>
          <w:szCs w:val="24"/>
          <w:highlight w:val="none"/>
          <w:lang w:val="en-US" w:eastAsia="zh-CN"/>
        </w:rPr>
        <w:t>在此</w:t>
      </w:r>
      <w:r>
        <w:rPr>
          <w:rFonts w:hint="eastAsia" w:asciiTheme="minorEastAsia" w:hAnsiTheme="minorEastAsia" w:eastAsiaTheme="minorEastAsia" w:cstheme="minorEastAsia"/>
          <w:color w:val="auto"/>
          <w:sz w:val="24"/>
          <w:szCs w:val="24"/>
          <w:highlight w:val="none"/>
          <w:lang w:val="zh-CN"/>
        </w:rPr>
        <w:t>承诺：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在参与采购活动中遵纪守法、诚信经营、公平竞标。</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不向采购人、采购代理机构和采购评审专家进行任何形式的商业贿赂以谋取交易机会。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不向采购代理机构和采购人提供虚假资质文件或采用虚假应标方式参与采购市场竞争并谋取</w:t>
      </w:r>
      <w:r>
        <w:rPr>
          <w:rFonts w:hint="eastAsia" w:asciiTheme="minorEastAsia" w:hAnsiTheme="minorEastAsia" w:cstheme="minorEastAsia"/>
          <w:color w:val="auto"/>
          <w:sz w:val="24"/>
          <w:szCs w:val="24"/>
          <w:highlight w:val="none"/>
          <w:lang w:val="zh-CN"/>
        </w:rPr>
        <w:t>成交</w:t>
      </w:r>
      <w:r>
        <w:rPr>
          <w:rFonts w:hint="eastAsia" w:asciiTheme="minorEastAsia" w:hAnsiTheme="minorEastAsia" w:eastAsiaTheme="minorEastAsia" w:cstheme="minorEastAsia"/>
          <w:color w:val="auto"/>
          <w:sz w:val="24"/>
          <w:szCs w:val="24"/>
          <w:highlight w:val="none"/>
          <w:lang w:val="zh-CN"/>
        </w:rPr>
        <w:t>、成交。</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4</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不采取“围标、陪标”等商业欺诈手段获取采购订单。</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5</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不采取不正当手段诋毁、排挤其他</w:t>
      </w:r>
      <w:r>
        <w:rPr>
          <w:rFonts w:hint="eastAsia" w:asciiTheme="minorEastAsia" w:hAnsiTheme="minorEastAsia" w:cstheme="minorEastAsia"/>
          <w:color w:val="auto"/>
          <w:sz w:val="24"/>
          <w:szCs w:val="24"/>
          <w:highlight w:val="none"/>
          <w:lang w:val="zh-CN"/>
        </w:rPr>
        <w:t>供应商</w:t>
      </w:r>
      <w:r>
        <w:rPr>
          <w:rFonts w:hint="eastAsia" w:asciiTheme="minorEastAsia" w:hAnsiTheme="minorEastAsia" w:eastAsiaTheme="minorEastAsia" w:cstheme="minorEastAsia"/>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6</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不在提供商品和服务时“偷梁换柱、以次充好”损害采购人的合法权益。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7</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不与采购人、采购代理机构、采购评审专家或其他</w:t>
      </w:r>
      <w:r>
        <w:rPr>
          <w:rFonts w:hint="eastAsia" w:asciiTheme="minorEastAsia" w:hAnsiTheme="minorEastAsia" w:cstheme="minorEastAsia"/>
          <w:color w:val="auto"/>
          <w:sz w:val="24"/>
          <w:szCs w:val="24"/>
          <w:highlight w:val="none"/>
          <w:lang w:val="zh-CN"/>
        </w:rPr>
        <w:t>供应商</w:t>
      </w:r>
      <w:r>
        <w:rPr>
          <w:rFonts w:hint="eastAsia" w:asciiTheme="minorEastAsia" w:hAnsiTheme="minorEastAsia" w:eastAsiaTheme="minorEastAsia" w:cstheme="minorEastAsia"/>
          <w:color w:val="auto"/>
          <w:sz w:val="24"/>
          <w:szCs w:val="24"/>
          <w:highlight w:val="none"/>
          <w:lang w:val="zh-CN"/>
        </w:rPr>
        <w:t>恶意串通，进行质疑和投诉，维护采购市场秩序。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8</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尊重和接受采购监督管理部门的监督和采购代理机构</w:t>
      </w:r>
      <w:r>
        <w:rPr>
          <w:rFonts w:hint="eastAsia" w:asciiTheme="minorEastAsia" w:hAnsiTheme="minorEastAsia" w:cstheme="minorEastAsia"/>
          <w:color w:val="auto"/>
          <w:sz w:val="24"/>
          <w:szCs w:val="24"/>
          <w:highlight w:val="none"/>
          <w:lang w:val="zh-CN"/>
        </w:rPr>
        <w:t>采购</w:t>
      </w:r>
      <w:r>
        <w:rPr>
          <w:rFonts w:hint="eastAsia" w:asciiTheme="minorEastAsia" w:hAnsiTheme="minorEastAsia" w:eastAsiaTheme="minorEastAsia" w:cstheme="minorEastAsia"/>
          <w:color w:val="auto"/>
          <w:sz w:val="24"/>
          <w:szCs w:val="24"/>
          <w:highlight w:val="none"/>
          <w:lang w:val="zh-CN"/>
        </w:rPr>
        <w:t>采购要求，承担因违约行为给采购人造成的损失。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color w:val="auto"/>
          <w:szCs w:val="21"/>
          <w:highlight w:val="none"/>
          <w:lang w:val="zh-CN"/>
        </w:rPr>
      </w:pPr>
      <w:r>
        <w:rPr>
          <w:rFonts w:hint="eastAsia" w:asciiTheme="minorEastAsia" w:hAnsiTheme="minorEastAsia" w:eastAsiaTheme="minorEastAsia" w:cstheme="minorEastAsia"/>
          <w:color w:val="auto"/>
          <w:sz w:val="24"/>
          <w:szCs w:val="24"/>
          <w:highlight w:val="none"/>
          <w:lang w:val="zh-CN"/>
        </w:rPr>
        <w:t>9</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不发生其他有悖于政府采购公开、公平、公正和诚信原则的行为。</w:t>
      </w:r>
    </w:p>
    <w:p>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ascii="宋体" w:hAnsi="宋体"/>
          <w:color w:val="auto"/>
          <w:szCs w:val="21"/>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lang w:val="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Cs w:val="21"/>
          <w:highlight w:val="none"/>
          <w:lang w:val="zh-CN"/>
        </w:rPr>
      </w:pPr>
      <w:r>
        <w:rPr>
          <w:rFonts w:hint="eastAsia" w:ascii="宋体" w:hAnsi="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Cs w:val="21"/>
          <w:highlight w:val="none"/>
          <w:lang w:val="zh-CN"/>
        </w:rPr>
        <w:t xml:space="preserve">                    </w:t>
      </w:r>
      <w:r>
        <w:rPr>
          <w:rFonts w:hint="eastAsia" w:ascii="宋体" w:hAnsi="宋体"/>
          <w:color w:val="auto"/>
          <w:sz w:val="24"/>
          <w:szCs w:val="24"/>
          <w:highlight w:val="none"/>
          <w:lang w:val="zh-CN"/>
        </w:rPr>
        <w:t xml:space="preserve"> </w:t>
      </w:r>
      <w:r>
        <w:rPr>
          <w:rFonts w:hint="eastAsia" w:ascii="宋体" w:hAnsi="宋体"/>
          <w:color w:val="auto"/>
          <w:szCs w:val="21"/>
          <w:highlight w:val="none"/>
          <w:lang w:val="zh-CN"/>
        </w:rPr>
        <w:t xml:space="preserve">      </w:t>
      </w:r>
    </w:p>
    <w:p>
      <w:pPr>
        <w:autoSpaceDE w:val="0"/>
        <w:autoSpaceDN w:val="0"/>
        <w:adjustRightInd w:val="0"/>
        <w:spacing w:line="360" w:lineRule="auto"/>
        <w:ind w:firstLine="420" w:firstLineChars="200"/>
        <w:jc w:val="right"/>
        <w:outlineLvl w:val="9"/>
        <w:rPr>
          <w:rFonts w:hint="eastAsia" w:ascii="宋体" w:hAnsi="宋体"/>
          <w:color w:val="auto"/>
          <w:szCs w:val="21"/>
          <w:highlight w:val="none"/>
          <w:lang w:val="zh-CN"/>
        </w:rPr>
      </w:pPr>
      <w:r>
        <w:rPr>
          <w:rFonts w:hint="eastAsia" w:ascii="宋体" w:hAnsi="宋体"/>
          <w:color w:val="auto"/>
          <w:szCs w:val="21"/>
          <w:highlight w:val="none"/>
          <w:lang w:val="zh-CN"/>
        </w:rPr>
        <w:t xml:space="preserve">                     </w:t>
      </w:r>
    </w:p>
    <w:p>
      <w:pPr>
        <w:jc w:val="right"/>
        <w:rPr>
          <w:rFonts w:hint="eastAsia" w:asciiTheme="minorEastAsia" w:hAnsiTheme="minorEastAsia" w:cstheme="minorEastAsia"/>
          <w:b/>
          <w:color w:val="auto"/>
          <w:sz w:val="28"/>
          <w:szCs w:val="28"/>
          <w:highlight w:val="none"/>
          <w:lang w:val="en-US" w:eastAsia="zh-CN"/>
        </w:rPr>
      </w:pPr>
      <w:r>
        <w:rPr>
          <w:rFonts w:hint="eastAsia" w:ascii="宋体" w:hAnsi="宋体"/>
          <w:color w:val="auto"/>
          <w:sz w:val="24"/>
          <w:szCs w:val="24"/>
          <w:highlight w:val="none"/>
          <w:lang w:val="zh-CN"/>
        </w:rPr>
        <w:t xml:space="preserve"> 年    月    日</w:t>
      </w:r>
      <w:r>
        <w:rPr>
          <w:rFonts w:hint="eastAsia" w:asciiTheme="minorEastAsia" w:hAnsiTheme="minorEastAsia" w:cstheme="minorEastAsia"/>
          <w:b/>
          <w:color w:val="auto"/>
          <w:sz w:val="28"/>
          <w:szCs w:val="28"/>
          <w:highlight w:val="none"/>
          <w:lang w:val="en-US" w:eastAsia="zh-CN"/>
        </w:rPr>
        <w:br w:type="page"/>
      </w: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r>
        <w:rPr>
          <w:rFonts w:hint="eastAsia" w:asciiTheme="minorEastAsia" w:hAnsiTheme="minorEastAsia" w:cstheme="minorEastAsia"/>
          <w:b/>
          <w:color w:val="auto"/>
          <w:sz w:val="28"/>
          <w:szCs w:val="28"/>
          <w:highlight w:val="none"/>
          <w:lang w:val="en-US" w:eastAsia="zh-CN"/>
        </w:rPr>
        <w:t>2</w:t>
      </w:r>
      <w:r>
        <w:rPr>
          <w:rFonts w:hint="eastAsia" w:asciiTheme="minorEastAsia" w:hAnsiTheme="minorEastAsia" w:eastAsiaTheme="minorEastAsia" w:cstheme="minorEastAsia"/>
          <w:b/>
          <w:color w:val="auto"/>
          <w:sz w:val="28"/>
          <w:szCs w:val="28"/>
          <w:highlight w:val="none"/>
          <w:lang w:val="zh-CN"/>
        </w:rPr>
        <w:t>、</w:t>
      </w:r>
      <w:r>
        <w:rPr>
          <w:rFonts w:hint="eastAsia" w:ascii="宋体" w:hAnsi="宋体"/>
          <w:b/>
          <w:color w:val="auto"/>
          <w:sz w:val="28"/>
          <w:szCs w:val="28"/>
          <w:highlight w:val="none"/>
          <w:lang w:val="zh-CN"/>
        </w:rPr>
        <w:t>供应商资格承诺书</w:t>
      </w:r>
    </w:p>
    <w:p>
      <w:pPr>
        <w:outlineLvl w:val="9"/>
        <w:rPr>
          <w:color w:val="auto"/>
          <w:lang w:val="zh-CN"/>
        </w:rPr>
      </w:pP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我方承诺，不存在相关法律法规规定的禁止投标的情形。我单位的股权关系、与其他单位的管理关系和其他与本项目有关的利害关系等，作如下说明和承诺：</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1.我方在本项目投标中，不存在与其他供应商单位负责人为同一人或者存在直接控股、管理关系。</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83" w:name="_Toc14125_WPSOffice_Level2"/>
      <w:bookmarkStart w:id="84" w:name="_Toc10578_WPSOffice_Level2"/>
      <w:bookmarkStart w:id="85" w:name="_Toc16297_WPSOffice_Level2"/>
      <w:r>
        <w:rPr>
          <w:rFonts w:hint="eastAsia" w:ascii="宋体" w:hAnsi="宋体"/>
          <w:color w:val="auto"/>
          <w:sz w:val="24"/>
          <w:szCs w:val="24"/>
          <w:highlight w:val="none"/>
          <w:lang w:val="zh-CN"/>
        </w:rPr>
        <w:t>1.1 股权关系说明</w:t>
      </w:r>
      <w:bookmarkEnd w:id="83"/>
      <w:bookmarkEnd w:id="84"/>
      <w:bookmarkEnd w:id="85"/>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1.1.1 我单位法定代表人（单位负责人）姓名：</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u w:val="single"/>
          <w:lang w:val="zh-CN"/>
        </w:rPr>
      </w:pPr>
      <w:r>
        <w:rPr>
          <w:rFonts w:hint="eastAsia" w:ascii="宋体" w:hAnsi="宋体"/>
          <w:color w:val="auto"/>
          <w:sz w:val="24"/>
          <w:szCs w:val="24"/>
          <w:highlight w:val="none"/>
          <w:lang w:val="zh-CN"/>
        </w:rPr>
        <w:t>1.1.2 我单位控股的单位有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1.1.3 我单位被</w:t>
      </w:r>
      <w:r>
        <w:rPr>
          <w:rFonts w:hint="eastAsia" w:ascii="宋体" w:hAnsi="宋体"/>
          <w:color w:val="auto"/>
          <w:sz w:val="24"/>
          <w:szCs w:val="24"/>
          <w:highlight w:val="none"/>
          <w:u w:val="single"/>
          <w:lang w:val="zh-CN"/>
        </w:rPr>
        <w:t xml:space="preserve">                      （单位或自然人）  </w:t>
      </w:r>
      <w:r>
        <w:rPr>
          <w:rFonts w:hint="eastAsia" w:ascii="宋体" w:hAnsi="宋体"/>
          <w:color w:val="auto"/>
          <w:sz w:val="24"/>
          <w:szCs w:val="24"/>
          <w:highlight w:val="none"/>
          <w:lang w:val="zh-CN"/>
        </w:rPr>
        <w:t>控股。</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86" w:name="_Toc26574_WPSOffice_Level2"/>
      <w:bookmarkStart w:id="87" w:name="_Toc1335_WPSOffice_Level2"/>
      <w:bookmarkStart w:id="88" w:name="_Toc20668_WPSOffice_Level2"/>
      <w:r>
        <w:rPr>
          <w:rFonts w:hint="eastAsia" w:ascii="宋体" w:hAnsi="宋体"/>
          <w:color w:val="auto"/>
          <w:sz w:val="24"/>
          <w:szCs w:val="24"/>
          <w:highlight w:val="none"/>
          <w:lang w:val="zh-CN"/>
        </w:rPr>
        <w:t>1.2.管理关系说明</w:t>
      </w:r>
      <w:bookmarkEnd w:id="86"/>
      <w:bookmarkEnd w:id="87"/>
      <w:bookmarkEnd w:id="88"/>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1.2.1 我单位管理的下属单位有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1.2.2 我单位的上级管理单位有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2.我方与采购人不存在利害关系及其他可能影响招标公正性的情形。</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3.我方没有为采购项目提供整体设计、规范编制或者项目管理、监理、检测等服务；</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4.其他与本项目有关的利害关系说明：</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5.信用记录</w:t>
      </w:r>
    </w:p>
    <w:p>
      <w:pPr>
        <w:spacing w:line="500" w:lineRule="exact"/>
        <w:ind w:firstLine="480" w:firstLineChars="200"/>
        <w:outlineLvl w:val="9"/>
        <w:rPr>
          <w:color w:val="auto"/>
          <w:sz w:val="24"/>
          <w:szCs w:val="24"/>
          <w:highlight w:val="none"/>
        </w:rPr>
      </w:pPr>
      <w:r>
        <w:rPr>
          <w:rFonts w:hint="eastAsia" w:ascii="宋体" w:hAnsi="宋体"/>
          <w:color w:val="auto"/>
          <w:sz w:val="24"/>
          <w:szCs w:val="24"/>
          <w:highlight w:val="none"/>
          <w:lang w:val="zh-CN"/>
        </w:rPr>
        <w:t>5.1</w:t>
      </w:r>
      <w:r>
        <w:rPr>
          <w:rFonts w:hint="eastAsia"/>
          <w:color w:val="auto"/>
          <w:sz w:val="24"/>
          <w:szCs w:val="24"/>
          <w:highlight w:val="none"/>
        </w:rPr>
        <w:t>我方</w:t>
      </w:r>
      <w:r>
        <w:rPr>
          <w:rFonts w:hint="eastAsia" w:ascii="宋体" w:hAnsi="宋体"/>
          <w:color w:val="auto"/>
          <w:sz w:val="24"/>
          <w:szCs w:val="24"/>
          <w:highlight w:val="none"/>
          <w:u w:val="single"/>
          <w:lang w:val="zh-CN"/>
        </w:rPr>
        <w:t xml:space="preserve">         </w:t>
      </w:r>
      <w:r>
        <w:rPr>
          <w:rFonts w:hint="eastAsia"/>
          <w:color w:val="auto"/>
          <w:sz w:val="24"/>
          <w:szCs w:val="24"/>
          <w:highlight w:val="none"/>
        </w:rPr>
        <w:t>（填“未被列入”或“被列入”）失信被执行人名单。</w:t>
      </w:r>
    </w:p>
    <w:p>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（填“未被列入”或“被列入”）重大税收违法案件当事人名单。</w:t>
      </w:r>
    </w:p>
    <w:p>
      <w:pPr>
        <w:spacing w:line="500" w:lineRule="exact"/>
        <w:ind w:firstLine="480" w:firstLineChars="200"/>
        <w:outlineLvl w:val="9"/>
        <w:rPr>
          <w:rFonts w:hint="eastAsia" w:ascii="宋体" w:hAnsi="宋体"/>
          <w:color w:val="auto"/>
          <w:sz w:val="24"/>
          <w:szCs w:val="24"/>
          <w:highlight w:val="none"/>
          <w:lang w:val="zh-CN"/>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pPr>
        <w:spacing w:line="500" w:lineRule="exact"/>
        <w:ind w:firstLine="480" w:firstLineChars="200"/>
        <w:outlineLvl w:val="9"/>
        <w:rPr>
          <w:color w:val="auto"/>
          <w:highlight w:val="none"/>
        </w:rPr>
      </w:pPr>
      <w:r>
        <w:rPr>
          <w:rFonts w:hint="eastAsia" w:ascii="宋体" w:hAnsi="宋体"/>
          <w:color w:val="auto"/>
          <w:sz w:val="24"/>
          <w:szCs w:val="24"/>
          <w:highlight w:val="none"/>
          <w:lang w:val="zh-CN"/>
        </w:rPr>
        <w:t>我方承诺以上说明</w:t>
      </w:r>
      <w:r>
        <w:rPr>
          <w:color w:val="auto"/>
          <w:sz w:val="24"/>
          <w:szCs w:val="24"/>
          <w:highlight w:val="none"/>
        </w:rPr>
        <w:t>如有不实，我方将无条件地退出本项目的采购活动，并遵照有关</w:t>
      </w:r>
      <w:r>
        <w:rPr>
          <w:rFonts w:hint="eastAsia"/>
          <w:color w:val="auto"/>
          <w:sz w:val="24"/>
          <w:szCs w:val="24"/>
          <w:highlight w:val="none"/>
        </w:rPr>
        <w:t>“提供虚假材料的规定”</w:t>
      </w:r>
      <w:r>
        <w:rPr>
          <w:color w:val="auto"/>
          <w:sz w:val="24"/>
          <w:szCs w:val="24"/>
          <w:highlight w:val="none"/>
        </w:rPr>
        <w:t>接受处罚。</w:t>
      </w:r>
    </w:p>
    <w:p>
      <w:pPr>
        <w:autoSpaceDE w:val="0"/>
        <w:autoSpaceDN w:val="0"/>
        <w:adjustRightInd w:val="0"/>
        <w:spacing w:line="360" w:lineRule="auto"/>
        <w:jc w:val="left"/>
        <w:outlineLvl w:val="9"/>
        <w:rPr>
          <w:rFonts w:ascii="宋体" w:hAnsi="宋体"/>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autoSpaceDE w:val="0"/>
        <w:autoSpaceDN w:val="0"/>
        <w:adjustRightInd w:val="0"/>
        <w:spacing w:line="360" w:lineRule="auto"/>
        <w:jc w:val="center"/>
        <w:outlineLvl w:val="9"/>
        <w:rPr>
          <w:rFonts w:hint="eastAsia" w:ascii="宋体" w:hAnsi="宋体" w:cs="宋体"/>
          <w:b/>
          <w:color w:val="auto"/>
          <w:sz w:val="28"/>
          <w:szCs w:val="28"/>
          <w:highlight w:val="none"/>
          <w:lang w:val="zh-CN"/>
        </w:rPr>
      </w:pPr>
      <w:r>
        <w:rPr>
          <w:color w:val="auto"/>
          <w:highlight w:val="none"/>
        </w:rPr>
        <w:br w:type="page"/>
      </w:r>
      <w:r>
        <w:rPr>
          <w:rFonts w:hint="eastAsia" w:asciiTheme="minorEastAsia" w:hAnsiTheme="minorEastAsia" w:cstheme="minorEastAsia"/>
          <w:b/>
          <w:bCs/>
          <w:color w:val="auto"/>
          <w:sz w:val="28"/>
          <w:szCs w:val="36"/>
          <w:highlight w:val="none"/>
          <w:lang w:val="en-US" w:eastAsia="zh-CN"/>
        </w:rPr>
        <w:t>3</w:t>
      </w:r>
      <w:r>
        <w:rPr>
          <w:rFonts w:hint="eastAsia" w:asciiTheme="minorEastAsia" w:hAnsiTheme="minorEastAsia" w:eastAsiaTheme="minorEastAsia" w:cstheme="minorEastAsia"/>
          <w:b/>
          <w:bCs/>
          <w:color w:val="auto"/>
          <w:sz w:val="28"/>
          <w:szCs w:val="36"/>
          <w:highlight w:val="none"/>
          <w:lang w:val="en-US" w:eastAsia="zh-CN"/>
        </w:rPr>
        <w:t>、</w:t>
      </w:r>
      <w:r>
        <w:rPr>
          <w:rFonts w:hint="eastAsia" w:ascii="宋体" w:hAnsi="宋体" w:cs="宋体"/>
          <w:b/>
          <w:color w:val="auto"/>
          <w:sz w:val="28"/>
          <w:szCs w:val="28"/>
          <w:highlight w:val="none"/>
          <w:lang w:val="zh-CN"/>
        </w:rPr>
        <w:t>供应商书面声明函</w:t>
      </w:r>
    </w:p>
    <w:p>
      <w:pPr>
        <w:autoSpaceDE w:val="0"/>
        <w:autoSpaceDN w:val="0"/>
        <w:adjustRightInd w:val="0"/>
        <w:spacing w:line="360" w:lineRule="auto"/>
        <w:ind w:firstLine="420" w:firstLineChars="200"/>
        <w:jc w:val="left"/>
        <w:outlineLvl w:val="9"/>
        <w:rPr>
          <w:rFonts w:hint="eastAsia" w:ascii="宋体" w:hAnsi="宋体" w:cs="宋体"/>
          <w:color w:val="auto"/>
          <w:szCs w:val="21"/>
          <w:highlight w:val="none"/>
          <w:lang w:val="zh-CN"/>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陕西辰云项目管理有限公司</w:t>
      </w:r>
      <w:r>
        <w:rPr>
          <w:rFonts w:hint="eastAsia" w:ascii="宋体" w:hAnsi="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我方作为</w:t>
      </w:r>
      <w:r>
        <w:rPr>
          <w:rFonts w:hint="eastAsia" w:ascii="宋体" w:hAnsi="宋体" w:cs="宋体"/>
          <w:color w:val="auto"/>
          <w:sz w:val="24"/>
          <w:szCs w:val="24"/>
          <w:highlight w:val="none"/>
          <w:lang w:val="en-US" w:eastAsia="zh-CN"/>
        </w:rPr>
        <w:t>参加</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的供应商，在此郑重声明：</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b/>
          <w:bCs/>
          <w:color w:val="auto"/>
          <w:sz w:val="24"/>
          <w:szCs w:val="24"/>
          <w:highlight w:val="none"/>
        </w:rPr>
      </w:pPr>
      <w:r>
        <w:rPr>
          <w:rFonts w:hint="eastAsia" w:ascii="宋体" w:hAnsi="宋体" w:cs="宋体"/>
          <w:color w:val="auto"/>
          <w:sz w:val="24"/>
          <w:szCs w:val="24"/>
          <w:highlight w:val="none"/>
        </w:rPr>
        <w:t>1、在参加本次采购活动前3年内的经营活动中</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（填“没有”或“有”）重大违法记录。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Calibri Light" w:eastAsiaTheme="minorEastAsia"/>
          <w:color w:val="auto"/>
          <w:kern w:val="0"/>
          <w:sz w:val="24"/>
          <w:szCs w:val="24"/>
          <w:highlight w:val="none"/>
          <w:lang w:eastAsia="zh-CN"/>
        </w:rPr>
      </w:pPr>
      <w:r>
        <w:rPr>
          <w:rFonts w:ascii="宋体" w:hAnsi="宋体" w:cs="Calibri Light"/>
          <w:color w:val="auto"/>
          <w:kern w:val="0"/>
          <w:sz w:val="24"/>
          <w:szCs w:val="24"/>
          <w:highlight w:val="none"/>
        </w:rPr>
        <w:t>2、在参加本次采购</w:t>
      </w:r>
      <w:r>
        <w:rPr>
          <w:rFonts w:hint="eastAsia" w:ascii="宋体" w:hAnsi="宋体" w:cs="Calibri Light"/>
          <w:color w:val="auto"/>
          <w:kern w:val="0"/>
          <w:sz w:val="24"/>
          <w:szCs w:val="24"/>
          <w:highlight w:val="none"/>
        </w:rPr>
        <w:t>项目</w:t>
      </w:r>
      <w:r>
        <w:rPr>
          <w:rFonts w:ascii="宋体" w:hAnsi="宋体" w:cs="宋体"/>
          <w:color w:val="auto"/>
          <w:sz w:val="24"/>
          <w:szCs w:val="24"/>
          <w:highlight w:val="none"/>
          <w:u w:val="single"/>
        </w:rPr>
        <w:t xml:space="preserve">       </w:t>
      </w:r>
      <w:r>
        <w:rPr>
          <w:rFonts w:hint="eastAsia" w:ascii="宋体" w:hAnsi="宋体" w:cs="Calibri Light"/>
          <w:color w:val="auto"/>
          <w:kern w:val="0"/>
          <w:sz w:val="24"/>
          <w:szCs w:val="24"/>
          <w:highlight w:val="none"/>
        </w:rPr>
        <w:t>（填“没有”或“有”）履行合同所必需的设备和专业技术能</w:t>
      </w:r>
      <w:r>
        <w:rPr>
          <w:rFonts w:hint="eastAsia" w:ascii="宋体" w:hAnsi="宋体" w:cs="宋体"/>
          <w:color w:val="auto"/>
          <w:sz w:val="24"/>
          <w:szCs w:val="24"/>
          <w:highlight w:val="none"/>
        </w:rPr>
        <w:t>力</w:t>
      </w:r>
      <w:r>
        <w:rPr>
          <w:rFonts w:hint="eastAsia" w:ascii="宋体" w:hAnsi="宋体" w:cs="宋体"/>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如有不实，我方将无条件地退出本项目的采购活动，并遵照有关“提供虚假材料的规定”接受处罚。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特此声明。</w:t>
      </w:r>
    </w:p>
    <w:p>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jc w:val="center"/>
        <w:outlineLvl w:val="9"/>
        <w:rPr>
          <w:rFonts w:ascii="宋体" w:hAnsi="宋体" w:cs="宋体"/>
          <w:color w:val="auto"/>
          <w:szCs w:val="24"/>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b/>
          <w:bCs/>
          <w:color w:val="auto"/>
          <w:sz w:val="21"/>
          <w:szCs w:val="32"/>
          <w:highlight w:val="none"/>
          <w:lang w:eastAsia="zh-CN"/>
        </w:rPr>
      </w:pPr>
      <w:r>
        <w:rPr>
          <w:rFonts w:hint="eastAsia"/>
          <w:b/>
          <w:bCs/>
          <w:color w:val="auto"/>
          <w:sz w:val="21"/>
          <w:szCs w:val="32"/>
          <w:highlight w:val="none"/>
          <w:lang w:eastAsia="zh-CN"/>
        </w:rPr>
        <w:t>（</w:t>
      </w:r>
      <w:r>
        <w:rPr>
          <w:rFonts w:hint="eastAsia"/>
          <w:b/>
          <w:bCs/>
          <w:color w:val="auto"/>
          <w:sz w:val="21"/>
          <w:szCs w:val="32"/>
          <w:highlight w:val="none"/>
          <w:lang w:val="en-US" w:eastAsia="zh-CN"/>
        </w:rPr>
        <w:t>注：供应商在参加采购活动前3年内因违法经营被禁止在一定期限内参加采购活动，期限届满的，可以参加采购活动，但应提供期限届满的证明材料。</w:t>
      </w:r>
      <w:r>
        <w:rPr>
          <w:rFonts w:hint="eastAsia"/>
          <w:b/>
          <w:bCs/>
          <w:color w:val="auto"/>
          <w:sz w:val="21"/>
          <w:szCs w:val="32"/>
          <w:highlight w:val="none"/>
          <w:lang w:eastAsia="zh-CN"/>
        </w:rPr>
        <w:t>）</w:t>
      </w:r>
      <w:bookmarkEnd w:id="82"/>
    </w:p>
    <w:p>
      <w:pPr>
        <w:rPr>
          <w:rFonts w:hint="default"/>
          <w:b/>
          <w:bCs/>
          <w:color w:val="auto"/>
          <w:sz w:val="21"/>
          <w:szCs w:val="32"/>
          <w:highlight w:val="none"/>
          <w:lang w:val="en-US" w:eastAsia="zh-CN"/>
        </w:rPr>
      </w:pPr>
      <w:r>
        <w:rPr>
          <w:rFonts w:hint="default"/>
          <w:b/>
          <w:bCs/>
          <w:color w:val="auto"/>
          <w:sz w:val="21"/>
          <w:szCs w:val="32"/>
          <w:highlight w:val="none"/>
          <w:lang w:val="en-US" w:eastAsia="zh-CN"/>
        </w:rPr>
        <w:br w:type="page"/>
      </w: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b/>
          <w:bCs/>
          <w:color w:val="auto"/>
          <w:sz w:val="24"/>
          <w:szCs w:val="32"/>
          <w:highlight w:val="none"/>
        </w:rPr>
      </w:pPr>
      <w:bookmarkStart w:id="89" w:name="_Hlk63418484"/>
      <w:r>
        <w:rPr>
          <w:rFonts w:hint="eastAsia"/>
          <w:b/>
          <w:bCs/>
          <w:color w:val="auto"/>
          <w:sz w:val="24"/>
          <w:szCs w:val="32"/>
          <w:highlight w:val="none"/>
        </w:rPr>
        <w:t>附件</w:t>
      </w:r>
      <w:r>
        <w:rPr>
          <w:rFonts w:hint="eastAsia" w:asciiTheme="minorHAnsi" w:eastAsiaTheme="minorEastAsia"/>
          <w:b/>
          <w:bCs/>
          <w:color w:val="auto"/>
          <w:sz w:val="24"/>
          <w:szCs w:val="32"/>
          <w:highlight w:val="none"/>
          <w:lang w:val="en-US" w:eastAsia="zh-CN"/>
        </w:rPr>
        <w:t>一</w:t>
      </w:r>
      <w:r>
        <w:rPr>
          <w:rFonts w:hint="eastAsia"/>
          <w:b/>
          <w:bCs/>
          <w:color w:val="auto"/>
          <w:sz w:val="24"/>
          <w:szCs w:val="32"/>
          <w:highlight w:val="none"/>
        </w:rPr>
        <w:t>：</w:t>
      </w:r>
    </w:p>
    <w:bookmarkEnd w:id="89"/>
    <w:p>
      <w:pPr>
        <w:bidi w:val="0"/>
        <w:spacing w:line="240" w:lineRule="auto"/>
        <w:jc w:val="center"/>
        <w:rPr>
          <w:rFonts w:hint="eastAsia"/>
          <w:b/>
          <w:bCs/>
          <w:color w:val="auto"/>
          <w:spacing w:val="15"/>
          <w:szCs w:val="36"/>
          <w:highlight w:val="none"/>
          <w:shd w:val="clear" w:color="auto" w:fill="FFFFFF"/>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单位名称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项目名称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采购活动，工程的施工单位全部为符合政策要求的中小企业。相关企业(含联合体中的中小企业、签订分包意向协议的中小企业)的具体情况如下: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 </w:t>
      </w:r>
      <w:r>
        <w:rPr>
          <w:rFonts w:hint="eastAsia" w:asciiTheme="minorEastAsia" w:hAnsiTheme="minorEastAsia" w:eastAsiaTheme="minorEastAsia" w:cstheme="minorEastAsia"/>
          <w:color w:val="auto"/>
          <w:sz w:val="24"/>
          <w:szCs w:val="24"/>
          <w:u w:val="single"/>
          <w:lang w:val="en-US" w:eastAsia="zh-CN"/>
        </w:rPr>
        <w:t xml:space="preserve">       （标的名称）</w:t>
      </w:r>
      <w:r>
        <w:rPr>
          <w:rFonts w:hint="eastAsia" w:asciiTheme="minorEastAsia" w:hAnsiTheme="minorEastAsia" w:eastAsiaTheme="minorEastAsia" w:cstheme="minorEastAsia"/>
          <w:color w:val="auto"/>
          <w:sz w:val="24"/>
          <w:szCs w:val="24"/>
        </w:rPr>
        <w:t>，属于</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z w:val="24"/>
          <w:szCs w:val="24"/>
          <w:u w:val="single"/>
          <w:lang w:val="en-US" w:eastAsia="zh-CN"/>
        </w:rPr>
        <w:t>采购文件中明确的所属行业</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承建企业为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(企业名称)</w:t>
      </w:r>
      <w:r>
        <w:rPr>
          <w:rFonts w:hint="eastAsia" w:asciiTheme="minorEastAsia" w:hAnsiTheme="minorEastAsia" w:eastAsiaTheme="minorEastAsia" w:cstheme="minorEastAsia"/>
          <w:color w:val="auto"/>
          <w:sz w:val="24"/>
          <w:szCs w:val="24"/>
        </w:rPr>
        <w:t>，从业人员</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营业收入为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万元，资产总额为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(中型企业、小型企业、微型企业)</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bookmarkStart w:id="90" w:name="_Hlk74735468"/>
      <w:r>
        <w:rPr>
          <w:rFonts w:hint="eastAsia" w:asciiTheme="minorEastAsia" w:hAnsiTheme="minorEastAsia" w:eastAsiaTheme="minorEastAsia" w:cstheme="minorEastAsia"/>
          <w:color w:val="auto"/>
          <w:sz w:val="24"/>
          <w:szCs w:val="24"/>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本企业对上述声明内容的真实性负责。如有虚假，将依法承担相应责任。</w:t>
      </w:r>
    </w:p>
    <w:bookmarkEnd w:id="90"/>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 年 月 日</w:t>
      </w:r>
    </w:p>
    <w:p>
      <w:pPr>
        <w:numPr>
          <w:ilvl w:val="0"/>
          <w:numId w:val="0"/>
        </w:numPr>
        <w:tabs>
          <w:tab w:val="left" w:pos="0"/>
        </w:tabs>
        <w:spacing w:line="360" w:lineRule="auto"/>
        <w:ind w:leftChars="0"/>
        <w:outlineLvl w:val="9"/>
        <w:rPr>
          <w:rFonts w:hint="eastAsia" w:ascii="宋体" w:hAnsi="宋体" w:eastAsia="宋体" w:cs="宋体"/>
          <w:b/>
          <w:bCs/>
          <w:color w:val="auto"/>
          <w:spacing w:val="15"/>
          <w:sz w:val="21"/>
          <w:highlight w:val="none"/>
          <w:shd w:val="clear" w:color="auto" w:fill="FFFFFF"/>
          <w:lang w:val="en-US" w:eastAsia="zh-CN"/>
        </w:rPr>
      </w:pP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Theme="minorEastAsia" w:cstheme="minorBidi"/>
          <w:b/>
          <w:bCs/>
          <w:color w:val="auto"/>
          <w:kern w:val="2"/>
          <w:sz w:val="21"/>
          <w:szCs w:val="32"/>
          <w:highlight w:val="none"/>
          <w:shd w:val="clear"/>
          <w:lang w:val="en-US" w:eastAsia="zh-CN" w:bidi="ar-SA"/>
        </w:rPr>
      </w:pP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Theme="minorEastAsia" w:cstheme="minorBidi"/>
          <w:b/>
          <w:bCs/>
          <w:color w:val="auto"/>
          <w:kern w:val="2"/>
          <w:sz w:val="21"/>
          <w:szCs w:val="32"/>
          <w:highlight w:val="none"/>
          <w:shd w:val="clear"/>
          <w:lang w:val="en-US" w:eastAsia="zh-CN" w:bidi="ar-SA"/>
        </w:rPr>
      </w:pPr>
      <w:r>
        <w:rPr>
          <w:rFonts w:hint="eastAsia" w:ascii="宋体" w:hAnsi="宋体" w:eastAsiaTheme="minorEastAsia" w:cstheme="minorBidi"/>
          <w:b/>
          <w:bCs/>
          <w:color w:val="auto"/>
          <w:kern w:val="2"/>
          <w:sz w:val="21"/>
          <w:szCs w:val="32"/>
          <w:highlight w:val="none"/>
          <w:shd w:val="clear"/>
          <w:lang w:val="en-US" w:eastAsia="zh-CN" w:bidi="ar-SA"/>
        </w:rPr>
        <w:t>注：1、从业人员、营业收入、资产总额填报上一年度数据，无上一年度数据的新成立企业可不填报。</w:t>
      </w:r>
    </w:p>
    <w:p>
      <w:pPr>
        <w:numPr>
          <w:ilvl w:val="0"/>
          <w:numId w:val="0"/>
        </w:numPr>
        <w:tabs>
          <w:tab w:val="left" w:pos="0"/>
        </w:tabs>
        <w:spacing w:line="360" w:lineRule="auto"/>
        <w:ind w:leftChars="0"/>
        <w:outlineLvl w:val="9"/>
        <w:rPr>
          <w:rFonts w:hint="eastAsia" w:ascii="宋体" w:hAnsi="宋体" w:eastAsia="宋体" w:cs="宋体"/>
          <w:b/>
          <w:bCs/>
          <w:color w:val="auto"/>
          <w:szCs w:val="21"/>
          <w:highlight w:val="none"/>
        </w:rPr>
      </w:pPr>
    </w:p>
    <w:p>
      <w:pPr>
        <w:outlineLvl w:val="9"/>
        <w:rPr>
          <w:rFonts w:eastAsia="仿宋_GB2312"/>
          <w:color w:val="auto"/>
          <w:spacing w:val="6"/>
          <w:sz w:val="30"/>
          <w:szCs w:val="30"/>
          <w:highlight w:val="none"/>
        </w:rPr>
      </w:pPr>
      <w:r>
        <w:rPr>
          <w:rFonts w:hint="eastAsia" w:ascii="宋体" w:hAnsi="宋体"/>
          <w:b/>
          <w:color w:val="auto"/>
          <w:kern w:val="0"/>
          <w:sz w:val="24"/>
          <w:szCs w:val="24"/>
          <w:highlight w:val="none"/>
        </w:rPr>
        <w:br w:type="page"/>
      </w:r>
    </w:p>
    <w:p>
      <w:pPr>
        <w:numPr>
          <w:ilvl w:val="0"/>
          <w:numId w:val="0"/>
        </w:numPr>
        <w:tabs>
          <w:tab w:val="left" w:pos="0"/>
        </w:tabs>
        <w:suppressAutoHyphens/>
        <w:spacing w:line="360" w:lineRule="auto"/>
        <w:ind w:leftChars="0"/>
        <w:outlineLvl w:val="9"/>
        <w:rPr>
          <w:rFonts w:eastAsia="仿宋_GB2312"/>
          <w:color w:val="auto"/>
          <w:spacing w:val="6"/>
          <w:sz w:val="30"/>
          <w:szCs w:val="30"/>
          <w:highlight w:val="none"/>
        </w:rPr>
      </w:pPr>
      <w:r>
        <w:rPr>
          <w:rFonts w:hint="eastAsia" w:ascii="宋体" w:hAnsi="宋体"/>
          <w:b/>
          <w:color w:val="auto"/>
          <w:kern w:val="0"/>
          <w:sz w:val="24"/>
          <w:szCs w:val="24"/>
          <w:highlight w:val="none"/>
        </w:rPr>
        <w:t>附件</w:t>
      </w:r>
      <w:r>
        <w:rPr>
          <w:rFonts w:hint="eastAsia" w:ascii="宋体" w:hAnsi="宋体"/>
          <w:b/>
          <w:color w:val="auto"/>
          <w:kern w:val="0"/>
          <w:sz w:val="24"/>
          <w:szCs w:val="24"/>
          <w:highlight w:val="none"/>
          <w:lang w:val="en-US" w:eastAsia="zh-CN"/>
        </w:rPr>
        <w:t>二</w:t>
      </w:r>
      <w:r>
        <w:rPr>
          <w:rFonts w:hint="eastAsia" w:ascii="宋体" w:hAnsi="宋体"/>
          <w:b/>
          <w:color w:val="auto"/>
          <w:kern w:val="0"/>
          <w:sz w:val="24"/>
          <w:szCs w:val="24"/>
          <w:highlight w:val="none"/>
        </w:rPr>
        <w:t>：</w:t>
      </w:r>
    </w:p>
    <w:p>
      <w:pPr>
        <w:numPr>
          <w:ilvl w:val="0"/>
          <w:numId w:val="0"/>
        </w:numPr>
        <w:tabs>
          <w:tab w:val="left" w:pos="0"/>
        </w:tabs>
        <w:suppressAutoHyphens/>
        <w:spacing w:line="360" w:lineRule="auto"/>
        <w:ind w:leftChars="0"/>
        <w:jc w:val="center"/>
        <w:outlineLvl w:val="9"/>
        <w:rPr>
          <w:rFonts w:ascii="宋体" w:hAnsi="宋体" w:cs="宋体"/>
          <w:b/>
          <w:color w:val="auto"/>
          <w:spacing w:val="6"/>
          <w:sz w:val="24"/>
          <w:szCs w:val="24"/>
          <w:highlight w:val="none"/>
        </w:rPr>
      </w:pPr>
      <w:r>
        <w:rPr>
          <w:rFonts w:hint="eastAsia" w:ascii="宋体" w:hAnsi="宋体" w:eastAsiaTheme="minorEastAsia" w:cstheme="minorBidi"/>
          <w:b/>
          <w:bCs/>
          <w:color w:val="auto"/>
          <w:spacing w:val="15"/>
          <w:kern w:val="0"/>
          <w:sz w:val="28"/>
          <w:szCs w:val="36"/>
          <w:highlight w:val="none"/>
          <w:shd w:val="clear" w:color="auto" w:fill="FFFFFF"/>
          <w:lang w:val="en-US" w:eastAsia="zh-CN" w:bidi="ar-SA"/>
        </w:rPr>
        <w:t>残疾人福利性单位声明函</w:t>
      </w:r>
    </w:p>
    <w:p>
      <w:pPr>
        <w:numPr>
          <w:ilvl w:val="0"/>
          <w:numId w:val="0"/>
        </w:numPr>
        <w:tabs>
          <w:tab w:val="left" w:pos="0"/>
        </w:tabs>
        <w:suppressAutoHyphens/>
        <w:spacing w:line="360" w:lineRule="auto"/>
        <w:ind w:leftChars="0"/>
        <w:outlineLvl w:val="9"/>
        <w:rPr>
          <w:rFonts w:ascii="宋体" w:hAnsi="宋体" w:cs="宋体"/>
          <w:b/>
          <w:color w:val="auto"/>
          <w:spacing w:val="6"/>
          <w:sz w:val="24"/>
          <w:szCs w:val="24"/>
          <w:highlight w:val="none"/>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ascii="宋体" w:hAnsi="宋体" w:cs="宋体"/>
          <w:color w:val="auto"/>
          <w:spacing w:val="6"/>
          <w:sz w:val="24"/>
          <w:szCs w:val="24"/>
          <w:highlight w:val="none"/>
        </w:rPr>
        <w:t xml:space="preserve">   </w:t>
      </w:r>
      <w:r>
        <w:rPr>
          <w:rFonts w:ascii="宋体" w:hAnsi="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pPr>
        <w:numPr>
          <w:ilvl w:val="0"/>
          <w:numId w:val="2"/>
        </w:numPr>
        <w:suppressAutoHyphens/>
        <w:spacing w:line="360" w:lineRule="auto"/>
        <w:outlineLvl w:val="9"/>
        <w:rPr>
          <w:rFonts w:hint="eastAsia" w:ascii="宋体" w:hAnsi="宋体" w:eastAsia="宋体" w:cs="宋体"/>
          <w:color w:val="auto"/>
          <w:spacing w:val="6"/>
          <w:sz w:val="24"/>
          <w:szCs w:val="32"/>
          <w:highlight w:val="none"/>
        </w:rPr>
      </w:pPr>
    </w:p>
    <w:p>
      <w:pPr>
        <w:numPr>
          <w:ilvl w:val="0"/>
          <w:numId w:val="2"/>
        </w:numPr>
        <w:spacing w:line="588" w:lineRule="exact"/>
        <w:outlineLvl w:val="9"/>
        <w:rPr>
          <w:rFonts w:ascii="宋体" w:hAnsi="宋体" w:cs="宋体"/>
          <w:color w:val="auto"/>
          <w:spacing w:val="15"/>
          <w:kern w:val="0"/>
          <w:sz w:val="24"/>
          <w:highlight w:val="none"/>
          <w:shd w:val="clear" w:color="auto" w:fill="FFFFFF"/>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Theme="minorEastAsia" w:hAnsiTheme="minorEastAsia" w:eastAsiaTheme="minorEastAsia" w:cstheme="minorEastAsia"/>
          <w:color w:val="auto"/>
          <w:spacing w:val="6"/>
          <w:sz w:val="24"/>
          <w:szCs w:val="32"/>
          <w:highlight w:val="none"/>
        </w:rPr>
        <w:t>企业名称（盖章）：</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center"/>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 年 月 日</w:t>
      </w:r>
    </w:p>
    <w:p>
      <w:pPr>
        <w:numPr>
          <w:ilvl w:val="0"/>
          <w:numId w:val="2"/>
        </w:numPr>
        <w:jc w:val="center"/>
        <w:outlineLvl w:val="9"/>
        <w:rPr>
          <w:rFonts w:hint="eastAsia" w:ascii="宋体" w:hAnsi="宋体" w:cs="宋体"/>
          <w:b/>
          <w:color w:val="auto"/>
          <w:szCs w:val="21"/>
          <w:highlight w:val="none"/>
        </w:rPr>
      </w:pPr>
    </w:p>
    <w:p>
      <w:pPr>
        <w:numPr>
          <w:ilvl w:val="0"/>
          <w:numId w:val="2"/>
        </w:numPr>
        <w:jc w:val="center"/>
        <w:outlineLvl w:val="9"/>
        <w:rPr>
          <w:rFonts w:hint="eastAsia" w:ascii="宋体" w:hAnsi="宋体" w:cs="宋体"/>
          <w:b/>
          <w:color w:val="auto"/>
          <w:szCs w:val="21"/>
          <w:highlight w:val="none"/>
        </w:rPr>
      </w:pP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ascii="宋体" w:hAnsi="宋体" w:cs="宋体"/>
          <w:b/>
          <w:color w:val="auto"/>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0"/>
          <w:numId w:val="0"/>
        </w:numPr>
        <w:tabs>
          <w:tab w:val="left" w:pos="0"/>
        </w:tabs>
        <w:suppressAutoHyphens/>
        <w:spacing w:line="360" w:lineRule="auto"/>
        <w:ind w:leftChars="0"/>
        <w:jc w:val="left"/>
        <w:outlineLvl w:val="9"/>
        <w:rPr>
          <w:rFonts w:hint="eastAsia" w:ascii="宋体" w:hAnsi="宋体" w:cs="宋体"/>
          <w:color w:val="auto"/>
          <w:spacing w:val="6"/>
          <w:sz w:val="24"/>
          <w:szCs w:val="24"/>
          <w:highlight w:val="none"/>
        </w:rPr>
      </w:pPr>
      <w:r>
        <w:rPr>
          <w:b/>
          <w:color w:val="auto"/>
          <w:szCs w:val="21"/>
          <w:highlight w:val="none"/>
        </w:rPr>
        <w:br w:type="page"/>
      </w: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三</w:t>
      </w:r>
      <w:r>
        <w:rPr>
          <w:rFonts w:hint="eastAsia" w:ascii="宋体" w:hAnsi="宋体"/>
          <w:color w:val="auto"/>
          <w:sz w:val="24"/>
          <w:szCs w:val="24"/>
          <w:highlight w:val="none"/>
        </w:rPr>
        <w:t>：</w:t>
      </w:r>
    </w:p>
    <w:p>
      <w:pPr>
        <w:bidi w:val="0"/>
        <w:jc w:val="center"/>
        <w:rPr>
          <w:rFonts w:hint="eastAsia"/>
          <w:b/>
          <w:bCs/>
          <w:color w:val="auto"/>
          <w:spacing w:val="15"/>
          <w:szCs w:val="36"/>
          <w:highlight w:val="none"/>
          <w:shd w:val="clear" w:color="auto" w:fill="FFFFFF"/>
          <w:lang w:val="en-US" w:eastAsia="zh-CN"/>
        </w:rPr>
      </w:pPr>
      <w:r>
        <w:rPr>
          <w:rFonts w:hint="eastAsia" w:asciiTheme="minorHAnsi" w:eastAsiaTheme="minorEastAsia"/>
          <w:b/>
          <w:bCs/>
          <w:color w:val="auto"/>
          <w:sz w:val="28"/>
          <w:szCs w:val="36"/>
          <w:lang w:val="en-US" w:eastAsia="zh-CN"/>
        </w:rPr>
        <w:t>监狱企业声明函</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pPr>
        <w:outlineLvl w:val="9"/>
        <w:rPr>
          <w:rFonts w:hint="eastAsia" w:ascii="宋体" w:hAnsi="宋体" w:cs="宋体"/>
          <w:color w:val="auto"/>
          <w:szCs w:val="21"/>
          <w:highlight w:val="none"/>
        </w:rPr>
      </w:pPr>
    </w:p>
    <w:p>
      <w:pPr>
        <w:outlineLvl w:val="9"/>
        <w:rPr>
          <w:rFonts w:hint="eastAsia" w:ascii="宋体" w:hAnsi="宋体" w:cs="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后附：由省级以上监狱管理局、戒毒管理局（含新疆生产建设兵团）出具的属于监狱企业的证明文件</w:t>
      </w:r>
    </w:p>
    <w:p>
      <w:pPr>
        <w:pStyle w:val="4"/>
        <w:rPr>
          <w:rFonts w:hint="default"/>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b/>
          <w:color w:val="auto"/>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cs="宋体"/>
          <w:b/>
          <w:color w:val="auto"/>
          <w:szCs w:val="21"/>
          <w:highlight w:val="none"/>
          <w:lang w:val="en-US" w:eastAsia="zh-CN"/>
        </w:rPr>
      </w:pPr>
    </w:p>
    <w:sectPr>
      <w:headerReference r:id="rId4" w:type="default"/>
      <w:footerReference r:id="rId5" w:type="default"/>
      <w:pgSz w:w="11906" w:h="16838"/>
      <w:pgMar w:top="1417" w:right="1417" w:bottom="1417" w:left="1417" w:header="851" w:footer="850"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w:t>
                          </w:r>
                          <w:r>
                            <w:rPr>
                              <w:rFonts w:hint="eastAsia" w:ascii="宋体" w:hAnsi="宋体" w:eastAsia="宋体" w:cs="宋体"/>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w:t>
                    </w:r>
                    <w:r>
                      <w:rPr>
                        <w:rFonts w:hint="eastAsia" w:ascii="宋体" w:hAnsi="宋体" w:eastAsia="宋体" w:cs="宋体"/>
                        <w:sz w:val="18"/>
                        <w:szCs w:val="18"/>
                      </w:rPr>
                      <w:fldChar w:fldCharType="end"/>
                    </w:r>
                  </w:p>
                </w:txbxContent>
              </v:textbox>
            </v:shape>
          </w:pict>
        </mc:Fallback>
      </mc:AlternateContent>
    </w: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double" w:color="auto" w:sz="8" w:space="1"/>
      </w:pBdr>
      <w:jc w:val="right"/>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D755A8"/>
    <w:multiLevelType w:val="singleLevel"/>
    <w:tmpl w:val="B7D755A8"/>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dit="readOnly" w:enforcement="1" w:cryptProviderType="rsaFull" w:cryptAlgorithmClass="hash" w:cryptAlgorithmType="typeAny" w:cryptAlgorithmSid="4" w:cryptSpinCount="0" w:hash="PJMgzJYky5X0pdVEiC6xuESAv/c=" w:salt="ZnHJkdphxsPY4QsEl078cA=="/>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36703"/>
    <w:rsid w:val="0044437F"/>
    <w:rsid w:val="0172376C"/>
    <w:rsid w:val="01B80805"/>
    <w:rsid w:val="01D72767"/>
    <w:rsid w:val="021332F5"/>
    <w:rsid w:val="022343E1"/>
    <w:rsid w:val="027D26BF"/>
    <w:rsid w:val="028A67B7"/>
    <w:rsid w:val="02D768B7"/>
    <w:rsid w:val="02DC07C0"/>
    <w:rsid w:val="037A1943"/>
    <w:rsid w:val="03847539"/>
    <w:rsid w:val="0391251C"/>
    <w:rsid w:val="04522A23"/>
    <w:rsid w:val="046A643B"/>
    <w:rsid w:val="04877585"/>
    <w:rsid w:val="04AB0BED"/>
    <w:rsid w:val="04BA388D"/>
    <w:rsid w:val="04DB3D9A"/>
    <w:rsid w:val="04DD3789"/>
    <w:rsid w:val="04F53904"/>
    <w:rsid w:val="05642768"/>
    <w:rsid w:val="057E6715"/>
    <w:rsid w:val="059A78E5"/>
    <w:rsid w:val="05B11639"/>
    <w:rsid w:val="05E66630"/>
    <w:rsid w:val="06102881"/>
    <w:rsid w:val="0661663A"/>
    <w:rsid w:val="06B80E47"/>
    <w:rsid w:val="06E40A04"/>
    <w:rsid w:val="07071B14"/>
    <w:rsid w:val="07A8169D"/>
    <w:rsid w:val="07AD282E"/>
    <w:rsid w:val="0802292E"/>
    <w:rsid w:val="0888268F"/>
    <w:rsid w:val="090A30A2"/>
    <w:rsid w:val="09A639AC"/>
    <w:rsid w:val="09EA120C"/>
    <w:rsid w:val="09EC2917"/>
    <w:rsid w:val="09EC341E"/>
    <w:rsid w:val="0A1433C5"/>
    <w:rsid w:val="0A1F67C3"/>
    <w:rsid w:val="0A385F01"/>
    <w:rsid w:val="0A3E03DD"/>
    <w:rsid w:val="0AA55803"/>
    <w:rsid w:val="0AEF50A0"/>
    <w:rsid w:val="0B102933"/>
    <w:rsid w:val="0BCC6C3C"/>
    <w:rsid w:val="0BE41E18"/>
    <w:rsid w:val="0D1644B7"/>
    <w:rsid w:val="0D2F072F"/>
    <w:rsid w:val="0D4D7CE0"/>
    <w:rsid w:val="0D7E2B6F"/>
    <w:rsid w:val="0DBD4381"/>
    <w:rsid w:val="0DE85960"/>
    <w:rsid w:val="0ED624A7"/>
    <w:rsid w:val="0ED707C4"/>
    <w:rsid w:val="0F8021FE"/>
    <w:rsid w:val="0FDD3F67"/>
    <w:rsid w:val="10047A6D"/>
    <w:rsid w:val="10D26327"/>
    <w:rsid w:val="1108228B"/>
    <w:rsid w:val="111274C7"/>
    <w:rsid w:val="111C7A20"/>
    <w:rsid w:val="115455FC"/>
    <w:rsid w:val="1184614B"/>
    <w:rsid w:val="1205799E"/>
    <w:rsid w:val="123100E7"/>
    <w:rsid w:val="125D5E2E"/>
    <w:rsid w:val="12755FB1"/>
    <w:rsid w:val="1300693C"/>
    <w:rsid w:val="13A83A8D"/>
    <w:rsid w:val="13B03C8B"/>
    <w:rsid w:val="13BE4771"/>
    <w:rsid w:val="13E214AD"/>
    <w:rsid w:val="13E855B5"/>
    <w:rsid w:val="142B2BA6"/>
    <w:rsid w:val="14846311"/>
    <w:rsid w:val="14A54A6E"/>
    <w:rsid w:val="155939A6"/>
    <w:rsid w:val="161A5556"/>
    <w:rsid w:val="16213F5B"/>
    <w:rsid w:val="167D6873"/>
    <w:rsid w:val="16A754B9"/>
    <w:rsid w:val="16CE5378"/>
    <w:rsid w:val="178F139D"/>
    <w:rsid w:val="17B26AB5"/>
    <w:rsid w:val="17D90828"/>
    <w:rsid w:val="181A7599"/>
    <w:rsid w:val="18525B00"/>
    <w:rsid w:val="187F6B62"/>
    <w:rsid w:val="18816044"/>
    <w:rsid w:val="18A70482"/>
    <w:rsid w:val="18B4746F"/>
    <w:rsid w:val="18B8291A"/>
    <w:rsid w:val="18D05DC3"/>
    <w:rsid w:val="192428FA"/>
    <w:rsid w:val="196B3A43"/>
    <w:rsid w:val="197C5EDB"/>
    <w:rsid w:val="199D1C93"/>
    <w:rsid w:val="1A340CCE"/>
    <w:rsid w:val="1A635D91"/>
    <w:rsid w:val="1A8C739D"/>
    <w:rsid w:val="1B736645"/>
    <w:rsid w:val="1B75731B"/>
    <w:rsid w:val="1BE52E52"/>
    <w:rsid w:val="1BFC2A77"/>
    <w:rsid w:val="1C00147D"/>
    <w:rsid w:val="1C3C5F7F"/>
    <w:rsid w:val="1C5A0892"/>
    <w:rsid w:val="1CD917F7"/>
    <w:rsid w:val="1CF3558E"/>
    <w:rsid w:val="1D0C06B6"/>
    <w:rsid w:val="1D147CC1"/>
    <w:rsid w:val="1D5C71BB"/>
    <w:rsid w:val="1D6923E1"/>
    <w:rsid w:val="1E333CA8"/>
    <w:rsid w:val="1E3A7AA3"/>
    <w:rsid w:val="1EA46988"/>
    <w:rsid w:val="1EFD3064"/>
    <w:rsid w:val="20132BAC"/>
    <w:rsid w:val="203B3D71"/>
    <w:rsid w:val="204868F0"/>
    <w:rsid w:val="20BC55C4"/>
    <w:rsid w:val="20BC7B42"/>
    <w:rsid w:val="21690F5F"/>
    <w:rsid w:val="217B5198"/>
    <w:rsid w:val="219068BB"/>
    <w:rsid w:val="219A5A17"/>
    <w:rsid w:val="228201CD"/>
    <w:rsid w:val="22993850"/>
    <w:rsid w:val="22AF5C17"/>
    <w:rsid w:val="22EC10DB"/>
    <w:rsid w:val="234E207A"/>
    <w:rsid w:val="23D66ADB"/>
    <w:rsid w:val="24065F18"/>
    <w:rsid w:val="24400708"/>
    <w:rsid w:val="244A5795"/>
    <w:rsid w:val="24806C11"/>
    <w:rsid w:val="253413B3"/>
    <w:rsid w:val="25AF6361"/>
    <w:rsid w:val="26136085"/>
    <w:rsid w:val="263F310C"/>
    <w:rsid w:val="27DD619B"/>
    <w:rsid w:val="27E84343"/>
    <w:rsid w:val="283B4790"/>
    <w:rsid w:val="283C698F"/>
    <w:rsid w:val="28462B22"/>
    <w:rsid w:val="286B1A5C"/>
    <w:rsid w:val="29274E64"/>
    <w:rsid w:val="293B254B"/>
    <w:rsid w:val="293F2F9E"/>
    <w:rsid w:val="296D0386"/>
    <w:rsid w:val="29CC7AEA"/>
    <w:rsid w:val="29D335AD"/>
    <w:rsid w:val="29D33D5C"/>
    <w:rsid w:val="2A1F23A7"/>
    <w:rsid w:val="2A26041E"/>
    <w:rsid w:val="2A355B25"/>
    <w:rsid w:val="2AA42601"/>
    <w:rsid w:val="2AF8208B"/>
    <w:rsid w:val="2B0C7691"/>
    <w:rsid w:val="2B3134E9"/>
    <w:rsid w:val="2B5D7831"/>
    <w:rsid w:val="2C1E78EF"/>
    <w:rsid w:val="2CAB79E8"/>
    <w:rsid w:val="2D37282D"/>
    <w:rsid w:val="2DEE172B"/>
    <w:rsid w:val="2DF95B61"/>
    <w:rsid w:val="2E234B41"/>
    <w:rsid w:val="2E9A044C"/>
    <w:rsid w:val="2F26379E"/>
    <w:rsid w:val="2F2C78D7"/>
    <w:rsid w:val="2F6C113D"/>
    <w:rsid w:val="2F8C4C89"/>
    <w:rsid w:val="300D4E34"/>
    <w:rsid w:val="30207172"/>
    <w:rsid w:val="309F7453"/>
    <w:rsid w:val="30F451BF"/>
    <w:rsid w:val="30F73365"/>
    <w:rsid w:val="30FB1D6B"/>
    <w:rsid w:val="317503B0"/>
    <w:rsid w:val="32B46EF9"/>
    <w:rsid w:val="32BA22BA"/>
    <w:rsid w:val="3388197E"/>
    <w:rsid w:val="33AC70D6"/>
    <w:rsid w:val="33AE31C2"/>
    <w:rsid w:val="33EC463C"/>
    <w:rsid w:val="342B5426"/>
    <w:rsid w:val="342F3E2C"/>
    <w:rsid w:val="345C45E1"/>
    <w:rsid w:val="34EE76E2"/>
    <w:rsid w:val="34EF09E7"/>
    <w:rsid w:val="34F44E6F"/>
    <w:rsid w:val="351F3735"/>
    <w:rsid w:val="352F39CF"/>
    <w:rsid w:val="354B7A7C"/>
    <w:rsid w:val="357271C1"/>
    <w:rsid w:val="357353BD"/>
    <w:rsid w:val="362426FA"/>
    <w:rsid w:val="36515331"/>
    <w:rsid w:val="370E09E1"/>
    <w:rsid w:val="374C62C8"/>
    <w:rsid w:val="37B449F3"/>
    <w:rsid w:val="37D57125"/>
    <w:rsid w:val="37E706C5"/>
    <w:rsid w:val="38161214"/>
    <w:rsid w:val="38292433"/>
    <w:rsid w:val="38681F18"/>
    <w:rsid w:val="388D46D6"/>
    <w:rsid w:val="38995F6A"/>
    <w:rsid w:val="38D474E7"/>
    <w:rsid w:val="39106EAD"/>
    <w:rsid w:val="39577FFD"/>
    <w:rsid w:val="396430B4"/>
    <w:rsid w:val="39916116"/>
    <w:rsid w:val="39D37171"/>
    <w:rsid w:val="3A1D235B"/>
    <w:rsid w:val="3A324A06"/>
    <w:rsid w:val="3AA32D6E"/>
    <w:rsid w:val="3B025F76"/>
    <w:rsid w:val="3B094FE2"/>
    <w:rsid w:val="3B553864"/>
    <w:rsid w:val="3B9A0AD5"/>
    <w:rsid w:val="3B9B070A"/>
    <w:rsid w:val="3BC11277"/>
    <w:rsid w:val="3BDB05F6"/>
    <w:rsid w:val="3C1138EC"/>
    <w:rsid w:val="3C4A6075"/>
    <w:rsid w:val="3C4D3DFC"/>
    <w:rsid w:val="3CEC0482"/>
    <w:rsid w:val="3D007123"/>
    <w:rsid w:val="3D1847CA"/>
    <w:rsid w:val="3D604BBE"/>
    <w:rsid w:val="3DB246A5"/>
    <w:rsid w:val="3DD16801"/>
    <w:rsid w:val="3DF60340"/>
    <w:rsid w:val="3E746B5B"/>
    <w:rsid w:val="3EAD312B"/>
    <w:rsid w:val="3F0874F8"/>
    <w:rsid w:val="3F2E3EB4"/>
    <w:rsid w:val="3F3C44CF"/>
    <w:rsid w:val="3F4418DB"/>
    <w:rsid w:val="3FC967D8"/>
    <w:rsid w:val="40325CE1"/>
    <w:rsid w:val="40660E98"/>
    <w:rsid w:val="40955A11"/>
    <w:rsid w:val="40973487"/>
    <w:rsid w:val="4099104E"/>
    <w:rsid w:val="40E012FC"/>
    <w:rsid w:val="412B5EF9"/>
    <w:rsid w:val="41523BBA"/>
    <w:rsid w:val="41710BEB"/>
    <w:rsid w:val="41A40141"/>
    <w:rsid w:val="41E86A07"/>
    <w:rsid w:val="42E63FD0"/>
    <w:rsid w:val="42F63B8D"/>
    <w:rsid w:val="43C92346"/>
    <w:rsid w:val="43DA7D60"/>
    <w:rsid w:val="4408069A"/>
    <w:rsid w:val="445968C5"/>
    <w:rsid w:val="44E05090"/>
    <w:rsid w:val="450042C0"/>
    <w:rsid w:val="46151C09"/>
    <w:rsid w:val="46446ED5"/>
    <w:rsid w:val="465A1079"/>
    <w:rsid w:val="469D4FBF"/>
    <w:rsid w:val="46A9467B"/>
    <w:rsid w:val="46D20930"/>
    <w:rsid w:val="472C2272"/>
    <w:rsid w:val="476C21BB"/>
    <w:rsid w:val="477E3F04"/>
    <w:rsid w:val="479F1710"/>
    <w:rsid w:val="47AC51A3"/>
    <w:rsid w:val="481340AB"/>
    <w:rsid w:val="486453C9"/>
    <w:rsid w:val="48A17FC9"/>
    <w:rsid w:val="490A0962"/>
    <w:rsid w:val="49202B06"/>
    <w:rsid w:val="4A03697C"/>
    <w:rsid w:val="4AE414ED"/>
    <w:rsid w:val="4BAC0F36"/>
    <w:rsid w:val="4BD56877"/>
    <w:rsid w:val="4BF56DAC"/>
    <w:rsid w:val="4C0473C6"/>
    <w:rsid w:val="4C94694E"/>
    <w:rsid w:val="4C9E28EA"/>
    <w:rsid w:val="4CA949B0"/>
    <w:rsid w:val="4D342557"/>
    <w:rsid w:val="4D3919C1"/>
    <w:rsid w:val="4D423645"/>
    <w:rsid w:val="4DA335EF"/>
    <w:rsid w:val="4DA954F8"/>
    <w:rsid w:val="4EEC6E09"/>
    <w:rsid w:val="4F5819BC"/>
    <w:rsid w:val="4F8172ED"/>
    <w:rsid w:val="4FA465B8"/>
    <w:rsid w:val="501E562A"/>
    <w:rsid w:val="50617C70"/>
    <w:rsid w:val="50A151D6"/>
    <w:rsid w:val="50D11981"/>
    <w:rsid w:val="52137636"/>
    <w:rsid w:val="52EA3E16"/>
    <w:rsid w:val="536B3095"/>
    <w:rsid w:val="538E1483"/>
    <w:rsid w:val="54B17E17"/>
    <w:rsid w:val="54FB1F7E"/>
    <w:rsid w:val="552301D4"/>
    <w:rsid w:val="553539DB"/>
    <w:rsid w:val="5567155C"/>
    <w:rsid w:val="565D0ABE"/>
    <w:rsid w:val="568A1065"/>
    <w:rsid w:val="56B211C4"/>
    <w:rsid w:val="570606C5"/>
    <w:rsid w:val="57990C47"/>
    <w:rsid w:val="57CE7E1C"/>
    <w:rsid w:val="58010C9D"/>
    <w:rsid w:val="58117322"/>
    <w:rsid w:val="5843585C"/>
    <w:rsid w:val="58565030"/>
    <w:rsid w:val="589B3CED"/>
    <w:rsid w:val="58AA6505"/>
    <w:rsid w:val="58BE2FA8"/>
    <w:rsid w:val="59844D94"/>
    <w:rsid w:val="5AF660CA"/>
    <w:rsid w:val="5AFE52AA"/>
    <w:rsid w:val="5B4361C9"/>
    <w:rsid w:val="5B8027AB"/>
    <w:rsid w:val="5C2A0988"/>
    <w:rsid w:val="5C502193"/>
    <w:rsid w:val="5CDE7F2E"/>
    <w:rsid w:val="5CF86B15"/>
    <w:rsid w:val="5D273DE0"/>
    <w:rsid w:val="5D7077EA"/>
    <w:rsid w:val="5D934795"/>
    <w:rsid w:val="5DCD7FF7"/>
    <w:rsid w:val="5DF96E97"/>
    <w:rsid w:val="5E2E6B91"/>
    <w:rsid w:val="5F15689B"/>
    <w:rsid w:val="5F67138C"/>
    <w:rsid w:val="5F8261BE"/>
    <w:rsid w:val="5F8F32D6"/>
    <w:rsid w:val="5F9576F1"/>
    <w:rsid w:val="5F995DE3"/>
    <w:rsid w:val="5FF32FFA"/>
    <w:rsid w:val="5FF97102"/>
    <w:rsid w:val="6037026B"/>
    <w:rsid w:val="60D300EA"/>
    <w:rsid w:val="612D3C7B"/>
    <w:rsid w:val="614F4654"/>
    <w:rsid w:val="62AF63EB"/>
    <w:rsid w:val="62C52A98"/>
    <w:rsid w:val="6317701F"/>
    <w:rsid w:val="63192522"/>
    <w:rsid w:val="63715D2B"/>
    <w:rsid w:val="638805D7"/>
    <w:rsid w:val="63BD3030"/>
    <w:rsid w:val="642610CB"/>
    <w:rsid w:val="645F08B5"/>
    <w:rsid w:val="64754505"/>
    <w:rsid w:val="650A2CD2"/>
    <w:rsid w:val="652C450B"/>
    <w:rsid w:val="654952A9"/>
    <w:rsid w:val="65803F95"/>
    <w:rsid w:val="667110EE"/>
    <w:rsid w:val="669B71F4"/>
    <w:rsid w:val="66D01339"/>
    <w:rsid w:val="66D200BF"/>
    <w:rsid w:val="66DA2F4D"/>
    <w:rsid w:val="67123590"/>
    <w:rsid w:val="671465AA"/>
    <w:rsid w:val="679226FC"/>
    <w:rsid w:val="67B1772D"/>
    <w:rsid w:val="67C044C4"/>
    <w:rsid w:val="67EC080C"/>
    <w:rsid w:val="67F5354A"/>
    <w:rsid w:val="691D4401"/>
    <w:rsid w:val="696B1F82"/>
    <w:rsid w:val="69852B2B"/>
    <w:rsid w:val="69A50E62"/>
    <w:rsid w:val="6A644718"/>
    <w:rsid w:val="6BA33C04"/>
    <w:rsid w:val="6BB40BC2"/>
    <w:rsid w:val="6C065B49"/>
    <w:rsid w:val="6CAF6C8F"/>
    <w:rsid w:val="6CB67459"/>
    <w:rsid w:val="6CC94864"/>
    <w:rsid w:val="6D4B792B"/>
    <w:rsid w:val="6D4F63E5"/>
    <w:rsid w:val="6DAC4D30"/>
    <w:rsid w:val="6DC6512A"/>
    <w:rsid w:val="6E4C2E04"/>
    <w:rsid w:val="6E624FA8"/>
    <w:rsid w:val="6E7E018A"/>
    <w:rsid w:val="6ED51A64"/>
    <w:rsid w:val="6F904395"/>
    <w:rsid w:val="6F9F49B0"/>
    <w:rsid w:val="6FF10F37"/>
    <w:rsid w:val="70C64412"/>
    <w:rsid w:val="70DD3E22"/>
    <w:rsid w:val="70E32345"/>
    <w:rsid w:val="717E613F"/>
    <w:rsid w:val="71AB378B"/>
    <w:rsid w:val="71B7759E"/>
    <w:rsid w:val="71B82369"/>
    <w:rsid w:val="7297468D"/>
    <w:rsid w:val="72B33FBD"/>
    <w:rsid w:val="72CB1664"/>
    <w:rsid w:val="72EA6696"/>
    <w:rsid w:val="7354460F"/>
    <w:rsid w:val="735637C7"/>
    <w:rsid w:val="73602DCE"/>
    <w:rsid w:val="736763E7"/>
    <w:rsid w:val="738C7E37"/>
    <w:rsid w:val="73DB750C"/>
    <w:rsid w:val="74C5141F"/>
    <w:rsid w:val="74CC34B0"/>
    <w:rsid w:val="756240BF"/>
    <w:rsid w:val="75780393"/>
    <w:rsid w:val="75AA6219"/>
    <w:rsid w:val="75DE31F0"/>
    <w:rsid w:val="763A2285"/>
    <w:rsid w:val="7646191B"/>
    <w:rsid w:val="76F056AC"/>
    <w:rsid w:val="77501DCD"/>
    <w:rsid w:val="78AE1D0A"/>
    <w:rsid w:val="78C71877"/>
    <w:rsid w:val="78CB6D81"/>
    <w:rsid w:val="790D0E29"/>
    <w:rsid w:val="79277EA6"/>
    <w:rsid w:val="794745FE"/>
    <w:rsid w:val="79FD4D1C"/>
    <w:rsid w:val="7A03597F"/>
    <w:rsid w:val="7A8F3CFA"/>
    <w:rsid w:val="7B234C91"/>
    <w:rsid w:val="7B5B29B2"/>
    <w:rsid w:val="7B5E70A2"/>
    <w:rsid w:val="7B6075EF"/>
    <w:rsid w:val="7BEE565F"/>
    <w:rsid w:val="7C2018C9"/>
    <w:rsid w:val="7C5522D2"/>
    <w:rsid w:val="7CA52C0F"/>
    <w:rsid w:val="7CE03CED"/>
    <w:rsid w:val="7CF8434A"/>
    <w:rsid w:val="7D0C38B8"/>
    <w:rsid w:val="7D4A1525"/>
    <w:rsid w:val="7DB561F2"/>
    <w:rsid w:val="7DF0192C"/>
    <w:rsid w:val="7EE70855"/>
    <w:rsid w:val="7FE62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qFormat/>
    <w:uiPriority w:val="0"/>
    <w:pPr>
      <w:keepNext/>
      <w:spacing w:line="720" w:lineRule="exact"/>
      <w:outlineLvl w:val="1"/>
    </w:pPr>
    <w:rPr>
      <w:rFonts w:ascii="黑体" w:hAnsi="Copperplate Gothic Bold" w:eastAsia="楷体_GB2312"/>
      <w:sz w:val="28"/>
    </w:rPr>
  </w:style>
  <w:style w:type="paragraph" w:styleId="5">
    <w:name w:val="heading 3"/>
    <w:next w:val="1"/>
    <w:link w:val="29"/>
    <w:unhideWhenUsed/>
    <w:qFormat/>
    <w:uiPriority w:val="0"/>
    <w:pPr>
      <w:keepNext/>
      <w:keepLines/>
      <w:widowControl w:val="0"/>
      <w:spacing w:before="260" w:beforeLines="0" w:beforeAutospacing="0" w:after="260" w:afterLines="0" w:afterAutospacing="0" w:line="413" w:lineRule="auto"/>
      <w:jc w:val="both"/>
      <w:outlineLvl w:val="2"/>
    </w:pPr>
    <w:rPr>
      <w:rFonts w:ascii="Times New Roman" w:hAnsi="Times New Roman" w:eastAsia="宋体" w:cs="Times New Roman"/>
      <w:b/>
      <w:kern w:val="2"/>
      <w:sz w:val="32"/>
      <w:lang w:val="en-US" w:eastAsia="zh-CN" w:bidi="ar-SA"/>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rPr>
  </w:style>
  <w:style w:type="paragraph" w:styleId="10">
    <w:name w:val="footer"/>
    <w:basedOn w:val="1"/>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1">
    <w:name w:val="envelope return"/>
    <w:basedOn w:val="1"/>
    <w:qFormat/>
    <w:uiPriority w:val="0"/>
    <w:pPr>
      <w:snapToGrid w:val="0"/>
    </w:pPr>
    <w:rPr>
      <w:rFonts w:ascii="Arial" w:hAnsi="Arial"/>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Body Text 2"/>
    <w:basedOn w:val="1"/>
    <w:qFormat/>
    <w:uiPriority w:val="0"/>
    <w:pPr>
      <w:adjustRightInd w:val="0"/>
      <w:snapToGrid w:val="0"/>
      <w:spacing w:line="480" w:lineRule="atLeast"/>
    </w:pPr>
    <w:rPr>
      <w:rFonts w:ascii="宋体" w:hAnsi="宋体"/>
      <w:sz w:val="28"/>
    </w:rPr>
  </w:style>
  <w:style w:type="paragraph" w:styleId="16">
    <w:name w:val="Normal (Web)"/>
    <w:basedOn w:val="1"/>
    <w:next w:val="11"/>
    <w:qFormat/>
    <w:uiPriority w:val="0"/>
    <w:pPr>
      <w:widowControl/>
      <w:spacing w:before="100" w:beforeAutospacing="1" w:after="100" w:afterAutospacing="1"/>
      <w:jc w:val="left"/>
    </w:pPr>
    <w:rPr>
      <w:rFonts w:ascii="宋体" w:hAnsi="宋体"/>
      <w:kern w:val="0"/>
      <w:sz w:val="24"/>
      <w:szCs w:val="24"/>
    </w:rPr>
  </w:style>
  <w:style w:type="paragraph" w:styleId="17">
    <w:name w:val="Title"/>
    <w:next w:val="1"/>
    <w:qFormat/>
    <w:uiPriority w:val="0"/>
    <w:pPr>
      <w:widowControl w:val="0"/>
      <w:jc w:val="center"/>
    </w:pPr>
    <w:rPr>
      <w:rFonts w:asciiTheme="minorHAnsi" w:hAnsiTheme="minorHAnsi" w:eastAsiaTheme="minorEastAsia" w:cstheme="minorBidi"/>
      <w:kern w:val="0"/>
      <w:sz w:val="30"/>
      <w:szCs w:val="24"/>
      <w:lang w:val="en-US" w:eastAsia="zh-CN" w:bidi="ar-SA"/>
    </w:rPr>
  </w:style>
  <w:style w:type="paragraph" w:styleId="18">
    <w:name w:val="Body Text First Indent"/>
    <w:basedOn w:val="2"/>
    <w:unhideWhenUsed/>
    <w:qFormat/>
    <w:uiPriority w:val="99"/>
    <w:pPr>
      <w:spacing w:afterLines="0" w:line="240" w:lineRule="auto"/>
      <w:ind w:firstLine="420" w:firstLineChars="100"/>
    </w:pPr>
    <w:rPr>
      <w:rFonts w:ascii="Times New Roman" w:hAnsi="Times New Roman"/>
      <w:color w:val="auto"/>
      <w:sz w:val="18"/>
      <w:szCs w:val="18"/>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paragraph" w:customStyle="1" w:styleId="24">
    <w:name w:val="List Paragraph1"/>
    <w:qFormat/>
    <w:uiPriority w:val="0"/>
    <w:pPr>
      <w:ind w:firstLine="420" w:firstLineChars="200"/>
    </w:pPr>
    <w:rPr>
      <w:rFonts w:ascii="Calibri" w:hAnsi="Calibri" w:eastAsia="宋体" w:cs="Times New Roman"/>
      <w:lang w:val="en-US" w:eastAsia="zh-CN" w:bidi="ar-SA"/>
    </w:rPr>
  </w:style>
  <w:style w:type="paragraph" w:customStyle="1" w:styleId="25">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paragraph" w:customStyle="1" w:styleId="26">
    <w:name w:val="正文（缩进 2 字符）"/>
    <w:basedOn w:val="1"/>
    <w:qFormat/>
    <w:uiPriority w:val="0"/>
    <w:pPr>
      <w:ind w:firstLine="200" w:firstLineChars="200"/>
    </w:pPr>
  </w:style>
  <w:style w:type="paragraph" w:customStyle="1" w:styleId="27">
    <w:name w:val="列出段落1"/>
    <w:basedOn w:val="1"/>
    <w:qFormat/>
    <w:uiPriority w:val="34"/>
    <w:pPr>
      <w:ind w:firstLine="420" w:firstLineChars="200"/>
    </w:pPr>
  </w:style>
  <w:style w:type="paragraph" w:customStyle="1" w:styleId="2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
    <w:name w:val="标题 3 Char"/>
    <w:link w:val="5"/>
    <w:qFormat/>
    <w:uiPriority w:val="0"/>
    <w:rPr>
      <w:rFonts w:ascii="Times New Roman" w:hAnsi="Times New Roman" w:eastAsia="宋体" w:cs="Times New Roman"/>
      <w:b/>
      <w:kern w:val="2"/>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22765</Words>
  <Characters>24033</Characters>
  <Lines>0</Lines>
  <Paragraphs>0</Paragraphs>
  <TotalTime>1</TotalTime>
  <ScaleCrop>false</ScaleCrop>
  <LinksUpToDate>false</LinksUpToDate>
  <CharactersWithSpaces>25984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 </dc:creator>
  <cp:lastModifiedBy>A.ツ丶小猪爱</cp:lastModifiedBy>
  <cp:lastPrinted>2026-05-12T07:42:00Z</cp:lastPrinted>
  <dcterms:modified xsi:type="dcterms:W3CDTF">2026-09-20T07:32:19Z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KSOTemplateUUID">
    <vt:lpwstr>v1.0_mb_JTkv4FRecwauV9R5PE+DoQ==</vt:lpwstr>
  </property>
  <property fmtid="{D5CDD505-2E9C-101B-9397-08002B2CF9AE}" pid="4" name="ICV">
    <vt:lpwstr>37E416F1D6184D32BE6AF21991BE9725</vt:lpwstr>
  </property>
  <property fmtid="{D5CDD505-2E9C-101B-9397-08002B2CF9AE}" pid="5" name="KSOTemplateDocerSaveRecord">
    <vt:lpwstr>eyJoZGlkIjoiNTBlZTUzOWUxNzg5OTM4OWUwNTkwYzMzZjU2OTBlM2QiLCJ1c2VySWQiOiI4NDA1MDAyODYifQ==</vt:lpwstr>
  </property>
</Properties>
</file>