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CEAA22">
      <w:pPr>
        <w:spacing w:before="284" w:line="227" w:lineRule="auto"/>
        <w:ind w:left="331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21"/>
          <w:sz w:val="20"/>
          <w:szCs w:val="20"/>
        </w:rPr>
        <w:t>注</w:t>
      </w:r>
      <w:r>
        <w:rPr>
          <w:rFonts w:ascii="宋体" w:hAnsi="宋体" w:eastAsia="宋体" w:cs="宋体"/>
          <w:spacing w:val="-5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21"/>
          <w:sz w:val="20"/>
          <w:szCs w:val="20"/>
        </w:rPr>
        <w:t>：</w:t>
      </w:r>
      <w:r>
        <w:rPr>
          <w:rFonts w:ascii="宋体" w:hAnsi="宋体" w:eastAsia="宋体" w:cs="宋体"/>
          <w:spacing w:val="-5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21"/>
          <w:sz w:val="20"/>
          <w:szCs w:val="20"/>
        </w:rPr>
        <w:t>本合</w:t>
      </w:r>
      <w:r>
        <w:rPr>
          <w:rFonts w:ascii="宋体" w:hAnsi="宋体" w:eastAsia="宋体" w:cs="宋体"/>
          <w:spacing w:val="-4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21"/>
          <w:sz w:val="20"/>
          <w:szCs w:val="20"/>
        </w:rPr>
        <w:t>同仅为合</w:t>
      </w:r>
      <w:r>
        <w:rPr>
          <w:rFonts w:ascii="宋体" w:hAnsi="宋体" w:eastAsia="宋体" w:cs="宋体"/>
          <w:spacing w:val="-4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21"/>
          <w:sz w:val="20"/>
          <w:szCs w:val="20"/>
        </w:rPr>
        <w:t>同的参考文本</w:t>
      </w:r>
      <w:r>
        <w:rPr>
          <w:rFonts w:ascii="宋体" w:hAnsi="宋体" w:eastAsia="宋体" w:cs="宋体"/>
          <w:spacing w:val="-4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21"/>
          <w:sz w:val="20"/>
          <w:szCs w:val="20"/>
        </w:rPr>
        <w:t>，合</w:t>
      </w:r>
      <w:r>
        <w:rPr>
          <w:rFonts w:ascii="宋体" w:hAnsi="宋体" w:eastAsia="宋体" w:cs="宋体"/>
          <w:spacing w:val="-4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21"/>
          <w:sz w:val="20"/>
          <w:szCs w:val="20"/>
        </w:rPr>
        <w:t>同签订双方可根据项</w:t>
      </w:r>
      <w:r>
        <w:rPr>
          <w:rFonts w:ascii="宋体" w:hAnsi="宋体" w:eastAsia="宋体" w:cs="宋体"/>
          <w:spacing w:val="-2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21"/>
          <w:sz w:val="20"/>
          <w:szCs w:val="20"/>
        </w:rPr>
        <w:t>目</w:t>
      </w:r>
      <w:r>
        <w:rPr>
          <w:rFonts w:ascii="宋体" w:hAnsi="宋体" w:eastAsia="宋体" w:cs="宋体"/>
          <w:spacing w:val="-4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21"/>
          <w:sz w:val="20"/>
          <w:szCs w:val="20"/>
        </w:rPr>
        <w:t>的具体</w:t>
      </w:r>
      <w:r>
        <w:rPr>
          <w:rFonts w:ascii="宋体" w:hAnsi="宋体" w:eastAsia="宋体" w:cs="宋体"/>
          <w:spacing w:val="20"/>
          <w:sz w:val="20"/>
          <w:szCs w:val="20"/>
        </w:rPr>
        <w:t>要求进行修订。</w:t>
      </w:r>
    </w:p>
    <w:p w14:paraId="5153AEB6">
      <w:pPr>
        <w:pStyle w:val="4"/>
        <w:spacing w:line="272" w:lineRule="auto"/>
      </w:pPr>
    </w:p>
    <w:p w14:paraId="79B2C882">
      <w:pPr>
        <w:pStyle w:val="4"/>
        <w:spacing w:line="272" w:lineRule="auto"/>
      </w:pPr>
    </w:p>
    <w:p w14:paraId="039B4999">
      <w:pPr>
        <w:pStyle w:val="4"/>
        <w:spacing w:line="272" w:lineRule="auto"/>
      </w:pPr>
    </w:p>
    <w:p w14:paraId="1850EBEC">
      <w:pPr>
        <w:pStyle w:val="4"/>
        <w:spacing w:line="272" w:lineRule="auto"/>
      </w:pPr>
    </w:p>
    <w:p w14:paraId="67373DFD">
      <w:pPr>
        <w:pStyle w:val="4"/>
        <w:spacing w:line="272" w:lineRule="auto"/>
      </w:pPr>
    </w:p>
    <w:p w14:paraId="45F8669B">
      <w:pPr>
        <w:pStyle w:val="4"/>
        <w:spacing w:line="273" w:lineRule="auto"/>
      </w:pPr>
    </w:p>
    <w:p w14:paraId="0C8D6891">
      <w:pPr>
        <w:pStyle w:val="4"/>
        <w:spacing w:line="480" w:lineRule="auto"/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渭南市东雷二期抽黄灌区六大灌溉</w:t>
      </w:r>
    </w:p>
    <w:p w14:paraId="654796E0">
      <w:pPr>
        <w:pStyle w:val="4"/>
        <w:spacing w:line="480" w:lineRule="auto"/>
        <w:jc w:val="center"/>
      </w:pPr>
      <w:r>
        <w:rPr>
          <w:rFonts w:hint="eastAsia"/>
          <w:b/>
          <w:bCs/>
          <w:sz w:val="44"/>
          <w:szCs w:val="44"/>
        </w:rPr>
        <w:t>系统泵站设备应急维修工程</w:t>
      </w:r>
    </w:p>
    <w:p w14:paraId="05BBAC4F">
      <w:pPr>
        <w:pStyle w:val="4"/>
        <w:spacing w:line="260" w:lineRule="auto"/>
      </w:pPr>
    </w:p>
    <w:p w14:paraId="7C30CBA6">
      <w:pPr>
        <w:pStyle w:val="4"/>
        <w:spacing w:line="260" w:lineRule="auto"/>
      </w:pPr>
    </w:p>
    <w:p w14:paraId="5530A0B0">
      <w:pPr>
        <w:spacing w:before="169" w:line="219" w:lineRule="auto"/>
        <w:ind w:left="2642"/>
        <w:rPr>
          <w:rFonts w:ascii="宋体" w:hAnsi="宋体" w:eastAsia="宋体" w:cs="宋体"/>
          <w:sz w:val="52"/>
          <w:szCs w:val="52"/>
        </w:rPr>
      </w:pPr>
      <w:bookmarkStart w:id="0" w:name="bookmark4"/>
      <w:bookmarkEnd w:id="0"/>
      <w:r>
        <w:rPr>
          <w:rFonts w:ascii="宋体" w:hAnsi="宋体" w:eastAsia="宋体" w:cs="宋体"/>
          <w:b/>
          <w:bCs/>
          <w:spacing w:val="14"/>
          <w:sz w:val="52"/>
          <w:szCs w:val="52"/>
        </w:rPr>
        <w:t>政府采购合同书</w:t>
      </w:r>
    </w:p>
    <w:p w14:paraId="5D8A5E55">
      <w:pPr>
        <w:pStyle w:val="4"/>
        <w:spacing w:line="244" w:lineRule="auto"/>
      </w:pPr>
    </w:p>
    <w:p w14:paraId="02367BA3">
      <w:pPr>
        <w:pStyle w:val="4"/>
        <w:spacing w:line="244" w:lineRule="auto"/>
      </w:pPr>
    </w:p>
    <w:p w14:paraId="4C139946">
      <w:pPr>
        <w:pStyle w:val="4"/>
        <w:spacing w:line="244" w:lineRule="auto"/>
      </w:pPr>
    </w:p>
    <w:p w14:paraId="73D9BA12">
      <w:pPr>
        <w:pStyle w:val="4"/>
        <w:spacing w:line="244" w:lineRule="auto"/>
      </w:pPr>
      <w:bookmarkStart w:id="1" w:name="_GoBack"/>
      <w:bookmarkEnd w:id="1"/>
    </w:p>
    <w:p w14:paraId="22AC7C6B">
      <w:pPr>
        <w:pStyle w:val="4"/>
        <w:spacing w:line="244" w:lineRule="auto"/>
      </w:pPr>
    </w:p>
    <w:p w14:paraId="7F5AB3D0">
      <w:pPr>
        <w:pStyle w:val="4"/>
        <w:spacing w:line="244" w:lineRule="auto"/>
      </w:pPr>
    </w:p>
    <w:p w14:paraId="3F184229">
      <w:pPr>
        <w:pStyle w:val="4"/>
        <w:spacing w:line="244" w:lineRule="auto"/>
      </w:pPr>
    </w:p>
    <w:p w14:paraId="0F411E89">
      <w:pPr>
        <w:pStyle w:val="4"/>
        <w:spacing w:line="244" w:lineRule="auto"/>
      </w:pPr>
    </w:p>
    <w:p w14:paraId="2E5D6275">
      <w:pPr>
        <w:pStyle w:val="4"/>
        <w:spacing w:line="244" w:lineRule="auto"/>
      </w:pPr>
    </w:p>
    <w:p w14:paraId="5CF7AA47">
      <w:pPr>
        <w:pStyle w:val="4"/>
        <w:spacing w:line="244" w:lineRule="auto"/>
      </w:pPr>
    </w:p>
    <w:p w14:paraId="4D3D2B38">
      <w:pPr>
        <w:pStyle w:val="4"/>
        <w:spacing w:line="244" w:lineRule="auto"/>
      </w:pPr>
    </w:p>
    <w:p w14:paraId="5A5219ED">
      <w:pPr>
        <w:pStyle w:val="4"/>
        <w:spacing w:line="244" w:lineRule="auto"/>
      </w:pPr>
    </w:p>
    <w:p w14:paraId="35FB1BC9">
      <w:pPr>
        <w:pStyle w:val="4"/>
        <w:spacing w:line="244" w:lineRule="auto"/>
      </w:pPr>
    </w:p>
    <w:p w14:paraId="2E0E37E3">
      <w:pPr>
        <w:pStyle w:val="4"/>
        <w:spacing w:line="244" w:lineRule="auto"/>
      </w:pPr>
    </w:p>
    <w:p w14:paraId="296BE8A6">
      <w:pPr>
        <w:pStyle w:val="4"/>
        <w:spacing w:line="244" w:lineRule="auto"/>
      </w:pPr>
    </w:p>
    <w:p w14:paraId="0E8CF174">
      <w:pPr>
        <w:pStyle w:val="4"/>
        <w:spacing w:line="245" w:lineRule="auto"/>
      </w:pPr>
    </w:p>
    <w:p w14:paraId="078B49BC">
      <w:pPr>
        <w:pStyle w:val="4"/>
        <w:spacing w:line="245" w:lineRule="auto"/>
      </w:pPr>
    </w:p>
    <w:p w14:paraId="7C5F7D8C">
      <w:pPr>
        <w:pStyle w:val="4"/>
        <w:spacing w:line="245" w:lineRule="auto"/>
      </w:pPr>
    </w:p>
    <w:p w14:paraId="2DD19661">
      <w:pPr>
        <w:spacing w:before="101" w:line="224" w:lineRule="auto"/>
        <w:ind w:firstLine="702" w:firstLineChars="200"/>
        <w:rPr>
          <w:rFonts w:hint="eastAsia" w:ascii="宋体" w:hAnsi="宋体" w:cs="宋体"/>
          <w:sz w:val="31"/>
          <w:szCs w:val="31"/>
          <w:u w:val="single"/>
          <w:lang w:val="en-US" w:eastAsia="zh-CN"/>
        </w:rPr>
      </w:pPr>
      <w:r>
        <w:rPr>
          <w:rFonts w:ascii="宋体" w:hAnsi="宋体" w:eastAsia="宋体" w:cs="宋体"/>
          <w:b/>
          <w:bCs/>
          <w:spacing w:val="20"/>
          <w:sz w:val="31"/>
          <w:szCs w:val="31"/>
        </w:rPr>
        <w:t>采购人：</w:t>
      </w:r>
      <w:r>
        <w:rPr>
          <w:rFonts w:ascii="宋体" w:hAnsi="宋体" w:eastAsia="宋体" w:cs="宋体"/>
          <w:spacing w:val="-73"/>
          <w:sz w:val="31"/>
          <w:szCs w:val="31"/>
        </w:rPr>
        <w:t xml:space="preserve"> </w:t>
      </w:r>
      <w:r>
        <w:rPr>
          <w:rFonts w:hint="eastAsia" w:ascii="宋体" w:hAnsi="宋体" w:cs="宋体"/>
          <w:sz w:val="31"/>
          <w:szCs w:val="31"/>
          <w:u w:val="single"/>
          <w:lang w:val="en-US" w:eastAsia="zh-CN"/>
        </w:rPr>
        <w:t xml:space="preserve">                       </w:t>
      </w:r>
    </w:p>
    <w:p w14:paraId="693C89B2">
      <w:pPr>
        <w:pStyle w:val="8"/>
        <w:rPr>
          <w:rFonts w:hint="eastAsia"/>
          <w:lang w:val="en-US" w:eastAsia="zh-CN"/>
        </w:rPr>
      </w:pPr>
    </w:p>
    <w:p w14:paraId="5B9EABDA">
      <w:pPr>
        <w:spacing w:before="101" w:line="224" w:lineRule="auto"/>
        <w:ind w:firstLine="674" w:firstLineChars="200"/>
        <w:rPr>
          <w:rFonts w:hint="eastAsia" w:ascii="宋体" w:hAnsi="宋体" w:cs="宋体"/>
          <w:sz w:val="31"/>
          <w:szCs w:val="31"/>
          <w:u w:val="single"/>
          <w:lang w:val="en-US" w:eastAsia="zh-CN"/>
        </w:rPr>
      </w:pPr>
      <w:r>
        <w:rPr>
          <w:rFonts w:ascii="宋体" w:hAnsi="宋体" w:eastAsia="宋体" w:cs="宋体"/>
          <w:b/>
          <w:bCs/>
          <w:spacing w:val="13"/>
          <w:sz w:val="31"/>
          <w:szCs w:val="31"/>
        </w:rPr>
        <w:t>供应商：</w:t>
      </w:r>
      <w:r>
        <w:rPr>
          <w:rFonts w:ascii="宋体" w:hAnsi="宋体" w:eastAsia="宋体" w:cs="宋体"/>
          <w:spacing w:val="-73"/>
          <w:sz w:val="31"/>
          <w:szCs w:val="31"/>
        </w:rPr>
        <w:t xml:space="preserve"> </w:t>
      </w:r>
      <w:r>
        <w:rPr>
          <w:rFonts w:hint="eastAsia" w:ascii="宋体" w:hAnsi="宋体" w:cs="宋体"/>
          <w:sz w:val="31"/>
          <w:szCs w:val="31"/>
          <w:u w:val="single"/>
          <w:lang w:val="en-US" w:eastAsia="zh-CN"/>
        </w:rPr>
        <w:t xml:space="preserve">                        </w:t>
      </w:r>
    </w:p>
    <w:p w14:paraId="7CA91DE4">
      <w:pPr>
        <w:spacing w:line="224" w:lineRule="auto"/>
        <w:rPr>
          <w:rFonts w:ascii="宋体" w:hAnsi="宋体" w:eastAsia="宋体" w:cs="宋体"/>
          <w:sz w:val="31"/>
          <w:szCs w:val="31"/>
        </w:rPr>
        <w:sectPr>
          <w:pgSz w:w="11906" w:h="16839"/>
          <w:pgMar w:top="1440" w:right="1803" w:bottom="1440" w:left="1803" w:header="850" w:footer="907" w:gutter="0"/>
          <w:pgNumType w:fmt="decimal"/>
          <w:cols w:space="0" w:num="1"/>
          <w:rtlGutter w:val="0"/>
          <w:docGrid w:linePitch="0" w:charSpace="0"/>
        </w:sectPr>
      </w:pPr>
    </w:p>
    <w:p w14:paraId="6A6D6EB0">
      <w:pPr>
        <w:spacing w:before="78" w:line="222" w:lineRule="auto"/>
        <w:ind w:left="42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签订地点：</w:t>
      </w:r>
    </w:p>
    <w:p w14:paraId="34DB1D67">
      <w:pPr>
        <w:pStyle w:val="4"/>
        <w:spacing w:line="270" w:lineRule="auto"/>
      </w:pPr>
    </w:p>
    <w:p w14:paraId="2CBE4819">
      <w:pPr>
        <w:spacing w:before="78" w:line="219" w:lineRule="auto"/>
        <w:ind w:left="432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pacing w:val="-3"/>
          <w:sz w:val="24"/>
          <w:szCs w:val="24"/>
          <w:lang w:eastAsia="zh-CN"/>
        </w:rPr>
        <w:t>合同</w:t>
      </w:r>
      <w:r>
        <w:rPr>
          <w:rFonts w:ascii="宋体" w:hAnsi="宋体" w:eastAsia="宋体" w:cs="宋体"/>
          <w:spacing w:val="-3"/>
          <w:sz w:val="24"/>
          <w:szCs w:val="24"/>
        </w:rPr>
        <w:t>编号：</w:t>
      </w:r>
    </w:p>
    <w:p w14:paraId="122476C9">
      <w:pPr>
        <w:pStyle w:val="4"/>
        <w:spacing w:line="276" w:lineRule="auto"/>
      </w:pPr>
    </w:p>
    <w:p w14:paraId="71865F39">
      <w:pPr>
        <w:spacing w:before="78" w:line="219" w:lineRule="auto"/>
        <w:ind w:left="42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签订时间：   年</w:t>
      </w:r>
      <w:r>
        <w:rPr>
          <w:rFonts w:ascii="宋体" w:hAnsi="宋体" w:eastAsia="宋体" w:cs="宋体"/>
          <w:spacing w:val="7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3"/>
          <w:sz w:val="24"/>
          <w:szCs w:val="24"/>
        </w:rPr>
        <w:t>月</w:t>
      </w:r>
      <w:r>
        <w:rPr>
          <w:rFonts w:ascii="宋体" w:hAnsi="宋体" w:eastAsia="宋体" w:cs="宋体"/>
          <w:spacing w:val="26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3"/>
          <w:sz w:val="24"/>
          <w:szCs w:val="24"/>
        </w:rPr>
        <w:t>日</w:t>
      </w:r>
    </w:p>
    <w:p w14:paraId="10C5FDF0">
      <w:pPr>
        <w:pStyle w:val="4"/>
        <w:spacing w:line="275" w:lineRule="auto"/>
      </w:pPr>
    </w:p>
    <w:p w14:paraId="40422E90">
      <w:pPr>
        <w:spacing w:before="78" w:line="219" w:lineRule="auto"/>
        <w:ind w:left="42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采购人（甲方</w:t>
      </w:r>
      <w:r>
        <w:rPr>
          <w:rFonts w:ascii="宋体" w:hAnsi="宋体" w:eastAsia="宋体" w:cs="宋体"/>
          <w:spacing w:val="7"/>
          <w:sz w:val="24"/>
          <w:szCs w:val="24"/>
        </w:rPr>
        <w:t>）：</w:t>
      </w:r>
    </w:p>
    <w:p w14:paraId="7FDBBA62">
      <w:pPr>
        <w:pStyle w:val="4"/>
        <w:spacing w:line="274" w:lineRule="auto"/>
      </w:pPr>
    </w:p>
    <w:p w14:paraId="32DA4424">
      <w:pPr>
        <w:spacing w:before="78" w:line="219" w:lineRule="auto"/>
        <w:ind w:left="42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供应商（乙方</w:t>
      </w:r>
      <w:r>
        <w:rPr>
          <w:rFonts w:ascii="宋体" w:hAnsi="宋体" w:eastAsia="宋体" w:cs="宋体"/>
          <w:sz w:val="24"/>
          <w:szCs w:val="24"/>
        </w:rPr>
        <w:t>）：</w:t>
      </w:r>
    </w:p>
    <w:p w14:paraId="19114A4D">
      <w:pPr>
        <w:pStyle w:val="4"/>
        <w:spacing w:line="276" w:lineRule="auto"/>
      </w:pPr>
    </w:p>
    <w:p w14:paraId="65FCABD3">
      <w:pPr>
        <w:spacing w:before="78" w:line="360" w:lineRule="auto"/>
        <w:ind w:left="427" w:right="419" w:firstLine="480"/>
        <w:jc w:val="both"/>
        <w:rPr>
          <w:rFonts w:ascii="宋体" w:hAnsi="宋体" w:eastAsia="宋体" w:cs="宋体"/>
          <w:spacing w:val="-1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spacing w:val="-3"/>
          <w:sz w:val="24"/>
          <w:szCs w:val="24"/>
          <w:u w:val="single"/>
        </w:rPr>
        <w:t>渭南市东雷二期抽黄灌区六大灌溉系统泵站设备应急维修工程</w:t>
      </w:r>
      <w:r>
        <w:rPr>
          <w:rFonts w:ascii="宋体" w:hAnsi="宋体" w:eastAsia="宋体" w:cs="宋体"/>
          <w:spacing w:val="-3"/>
          <w:sz w:val="24"/>
          <w:szCs w:val="24"/>
        </w:rPr>
        <w:t>的采购结果，按照《中华人民共</w:t>
      </w:r>
      <w:r>
        <w:rPr>
          <w:rFonts w:ascii="宋体" w:hAnsi="宋体" w:eastAsia="宋体" w:cs="宋体"/>
          <w:spacing w:val="-2"/>
          <w:sz w:val="24"/>
          <w:szCs w:val="24"/>
        </w:rPr>
        <w:t>和国政府采购法》、《中华人民共和国民法典》等规定，经双方协商，本着平等互利和</w:t>
      </w:r>
      <w:r>
        <w:rPr>
          <w:rFonts w:ascii="宋体" w:hAnsi="宋体" w:eastAsia="宋体" w:cs="宋体"/>
          <w:spacing w:val="-1"/>
          <w:sz w:val="24"/>
          <w:szCs w:val="24"/>
        </w:rPr>
        <w:t>诚实信用的原则，一致同意签订本合同如下。</w:t>
      </w:r>
    </w:p>
    <w:p w14:paraId="4A9D40CC">
      <w:pPr>
        <w:spacing w:before="182" w:line="360" w:lineRule="auto"/>
        <w:ind w:left="925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-4"/>
          <w:sz w:val="24"/>
          <w:szCs w:val="24"/>
        </w:rPr>
        <w:t>1、协议书条款；</w:t>
      </w:r>
    </w:p>
    <w:p w14:paraId="649CFA39">
      <w:pPr>
        <w:spacing w:before="184" w:line="360" w:lineRule="auto"/>
        <w:ind w:left="911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-2"/>
          <w:sz w:val="24"/>
          <w:szCs w:val="24"/>
        </w:rPr>
        <w:t>2、谈判文件；</w:t>
      </w:r>
    </w:p>
    <w:p w14:paraId="4546AF13">
      <w:pPr>
        <w:spacing w:before="183" w:line="360" w:lineRule="auto"/>
        <w:ind w:left="912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-3"/>
          <w:sz w:val="24"/>
          <w:szCs w:val="24"/>
        </w:rPr>
        <w:t>3、响应文件；</w:t>
      </w:r>
    </w:p>
    <w:p w14:paraId="3D2E131C">
      <w:pPr>
        <w:spacing w:before="183" w:line="360" w:lineRule="auto"/>
        <w:ind w:left="907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-2"/>
          <w:sz w:val="24"/>
          <w:szCs w:val="24"/>
        </w:rPr>
        <w:t>4、成交通知书；</w:t>
      </w:r>
    </w:p>
    <w:p w14:paraId="53775AAB">
      <w:pPr>
        <w:spacing w:before="184" w:line="360" w:lineRule="auto"/>
        <w:ind w:left="912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-3"/>
          <w:sz w:val="24"/>
          <w:szCs w:val="24"/>
        </w:rPr>
        <w:t>5、其他。</w:t>
      </w:r>
    </w:p>
    <w:p w14:paraId="329BB8B7">
      <w:pPr>
        <w:spacing w:before="180" w:line="360" w:lineRule="auto"/>
        <w:ind w:left="455" w:right="430" w:firstLine="454"/>
        <w:rPr>
          <w:rFonts w:ascii="宋体" w:hAnsi="宋体" w:eastAsia="宋体" w:cs="宋体"/>
          <w:color w:val="auto"/>
          <w:spacing w:val="-1"/>
          <w:sz w:val="24"/>
          <w:szCs w:val="24"/>
        </w:rPr>
      </w:pPr>
      <w:r>
        <w:rPr>
          <w:rFonts w:ascii="宋体" w:hAnsi="宋体" w:eastAsia="宋体" w:cs="宋体"/>
          <w:color w:val="auto"/>
          <w:spacing w:val="-2"/>
          <w:sz w:val="24"/>
          <w:szCs w:val="24"/>
        </w:rPr>
        <w:t>上述所指合同文件应认为是互相补充和解释的，但是有模棱两可或互相矛盾之处，</w:t>
      </w:r>
      <w:r>
        <w:rPr>
          <w:rFonts w:ascii="宋体" w:hAnsi="宋体" w:eastAsia="宋体" w:cs="宋体"/>
          <w:color w:val="auto"/>
          <w:spacing w:val="-4"/>
          <w:sz w:val="24"/>
          <w:szCs w:val="24"/>
        </w:rPr>
        <w:t>以其所列内容顺序为准。</w:t>
      </w:r>
    </w:p>
    <w:p w14:paraId="631F02BA">
      <w:pPr>
        <w:spacing w:before="1" w:line="360" w:lineRule="auto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b/>
          <w:bCs/>
          <w:color w:val="auto"/>
          <w:spacing w:val="-4"/>
          <w:sz w:val="24"/>
          <w:szCs w:val="24"/>
        </w:rPr>
        <w:t>二、交</w:t>
      </w:r>
      <w:r>
        <w:rPr>
          <w:rFonts w:hint="eastAsia" w:ascii="宋体" w:hAnsi="宋体" w:cs="宋体"/>
          <w:b/>
          <w:bCs/>
          <w:color w:val="auto"/>
          <w:spacing w:val="-4"/>
          <w:sz w:val="24"/>
          <w:szCs w:val="24"/>
          <w:lang w:eastAsia="zh-CN"/>
        </w:rPr>
        <w:t>货</w:t>
      </w:r>
      <w:r>
        <w:rPr>
          <w:rFonts w:ascii="宋体" w:hAnsi="宋体" w:eastAsia="宋体" w:cs="宋体"/>
          <w:b/>
          <w:bCs/>
          <w:color w:val="auto"/>
          <w:spacing w:val="-4"/>
          <w:sz w:val="24"/>
          <w:szCs w:val="24"/>
        </w:rPr>
        <w:t>条件：</w:t>
      </w:r>
    </w:p>
    <w:p w14:paraId="6CFA6DBC">
      <w:pPr>
        <w:spacing w:before="180" w:line="360" w:lineRule="auto"/>
        <w:ind w:left="679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ascii="宋体" w:hAnsi="宋体" w:eastAsia="宋体" w:cs="宋体"/>
          <w:color w:val="auto"/>
          <w:spacing w:val="-2"/>
          <w:sz w:val="24"/>
          <w:szCs w:val="24"/>
        </w:rPr>
        <w:t>（一）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</w:rPr>
        <w:t>交货地点</w:t>
      </w:r>
      <w:r>
        <w:rPr>
          <w:rFonts w:ascii="宋体" w:hAnsi="宋体" w:eastAsia="宋体" w:cs="宋体"/>
          <w:color w:val="auto"/>
          <w:spacing w:val="-2"/>
          <w:sz w:val="24"/>
          <w:szCs w:val="24"/>
        </w:rPr>
        <w:t>：采购人指定地点</w:t>
      </w:r>
      <w:r>
        <w:rPr>
          <w:rFonts w:hint="eastAsia" w:ascii="宋体" w:hAnsi="宋体" w:cs="宋体"/>
          <w:color w:val="auto"/>
          <w:spacing w:val="-2"/>
          <w:sz w:val="24"/>
          <w:szCs w:val="24"/>
          <w:lang w:eastAsia="zh-CN"/>
        </w:rPr>
        <w:t>。</w:t>
      </w:r>
    </w:p>
    <w:p w14:paraId="0E0E3D2E">
      <w:pPr>
        <w:spacing w:before="183" w:line="360" w:lineRule="auto"/>
        <w:ind w:left="679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ascii="宋体" w:hAnsi="宋体" w:eastAsia="宋体" w:cs="宋体"/>
          <w:color w:val="auto"/>
          <w:spacing w:val="-1"/>
          <w:sz w:val="24"/>
          <w:szCs w:val="24"/>
        </w:rPr>
        <w:t>（二）</w:t>
      </w:r>
      <w:r>
        <w:rPr>
          <w:rFonts w:hint="eastAsia" w:ascii="宋体" w:hAnsi="宋体" w:cs="宋体"/>
          <w:color w:val="auto"/>
          <w:spacing w:val="-1"/>
          <w:sz w:val="24"/>
          <w:szCs w:val="24"/>
          <w:lang w:eastAsia="zh-CN"/>
        </w:rPr>
        <w:t>供货期</w:t>
      </w:r>
      <w:r>
        <w:rPr>
          <w:rFonts w:ascii="宋体" w:hAnsi="宋体" w:eastAsia="宋体" w:cs="宋体"/>
          <w:color w:val="auto"/>
          <w:spacing w:val="-1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</w:rPr>
        <w:t>自合同签订后40日历天完成供货</w:t>
      </w:r>
      <w:r>
        <w:rPr>
          <w:rFonts w:hint="eastAsia" w:ascii="宋体" w:hAnsi="宋体" w:cs="宋体"/>
          <w:color w:val="auto"/>
          <w:spacing w:val="-1"/>
          <w:sz w:val="24"/>
          <w:szCs w:val="24"/>
          <w:lang w:eastAsia="zh-CN"/>
        </w:rPr>
        <w:t>。</w:t>
      </w:r>
    </w:p>
    <w:p w14:paraId="55C85E4D">
      <w:pPr>
        <w:spacing w:before="184" w:line="360" w:lineRule="auto"/>
        <w:ind w:right="320"/>
        <w:rPr>
          <w:rFonts w:ascii="宋体" w:hAnsi="宋体" w:eastAsia="宋体" w:cs="宋体"/>
          <w:b/>
          <w:bCs/>
          <w:color w:val="auto"/>
          <w:spacing w:val="-3"/>
          <w:sz w:val="24"/>
          <w:szCs w:val="24"/>
        </w:rPr>
      </w:pPr>
      <w:r>
        <w:rPr>
          <w:rFonts w:ascii="宋体" w:hAnsi="宋体" w:eastAsia="宋体" w:cs="宋体"/>
          <w:b/>
          <w:bCs/>
          <w:color w:val="auto"/>
          <w:spacing w:val="-3"/>
          <w:sz w:val="24"/>
          <w:szCs w:val="24"/>
        </w:rPr>
        <w:t>三、合同价款：</w:t>
      </w:r>
    </w:p>
    <w:p w14:paraId="624A62E6">
      <w:pPr>
        <w:spacing w:before="184" w:line="360" w:lineRule="auto"/>
        <w:ind w:right="320" w:firstLine="702" w:firstLineChars="300"/>
        <w:rPr>
          <w:rFonts w:hint="default" w:hAnsi="宋体" w:cs="Gautami"/>
          <w:b/>
          <w:bCs/>
          <w:lang w:val="en-US" w:eastAsia="zh-CN"/>
        </w:rPr>
      </w:pPr>
      <w:r>
        <w:rPr>
          <w:rFonts w:ascii="宋体" w:hAnsi="宋体" w:eastAsia="宋体" w:cs="宋体"/>
          <w:spacing w:val="-3"/>
          <w:sz w:val="24"/>
          <w:szCs w:val="24"/>
        </w:rPr>
        <w:t>（一）合同总价包括：大写</w:t>
      </w:r>
      <w:r>
        <w:rPr>
          <w:rFonts w:ascii="宋体" w:hAnsi="宋体" w:eastAsia="宋体" w:cs="宋体"/>
          <w:spacing w:val="-14"/>
          <w:sz w:val="24"/>
          <w:szCs w:val="24"/>
        </w:rPr>
        <w:t>：</w:t>
      </w:r>
      <w:r>
        <w:rPr>
          <w:rFonts w:ascii="宋体" w:hAnsi="宋体" w:eastAsia="宋体" w:cs="宋体"/>
          <w:spacing w:val="17"/>
          <w:sz w:val="24"/>
          <w:szCs w:val="24"/>
          <w:u w:val="single" w:color="auto"/>
        </w:rPr>
        <w:t xml:space="preserve">       </w:t>
      </w:r>
      <w:r>
        <w:rPr>
          <w:rFonts w:ascii="宋体" w:hAnsi="宋体" w:eastAsia="宋体" w:cs="宋体"/>
          <w:spacing w:val="-8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4"/>
          <w:sz w:val="24"/>
          <w:szCs w:val="24"/>
        </w:rPr>
        <w:t>，</w:t>
      </w:r>
      <w:r>
        <w:rPr>
          <w:rFonts w:ascii="宋体" w:hAnsi="宋体" w:eastAsia="宋体" w:cs="宋体"/>
          <w:spacing w:val="-3"/>
          <w:sz w:val="24"/>
          <w:szCs w:val="24"/>
        </w:rPr>
        <w:t>小写：</w:t>
      </w:r>
      <w:r>
        <w:rPr>
          <w:rFonts w:ascii="宋体" w:hAnsi="宋体" w:eastAsia="宋体" w:cs="宋体"/>
          <w:spacing w:val="-3"/>
          <w:sz w:val="24"/>
          <w:szCs w:val="24"/>
          <w:u w:val="single" w:color="auto"/>
        </w:rPr>
        <w:t xml:space="preserve">         </w:t>
      </w:r>
      <w:r>
        <w:rPr>
          <w:rFonts w:ascii="宋体" w:hAnsi="宋体" w:eastAsia="宋体" w:cs="宋体"/>
          <w:spacing w:val="-10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元，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是指货物到达甲方指定地点、完成验收后的价格，其中已包含货物价格</w:t>
      </w:r>
      <w:r>
        <w:rPr>
          <w:rFonts w:ascii="宋体" w:hAnsi="宋体" w:eastAsia="宋体" w:cs="宋体"/>
          <w:spacing w:val="-3"/>
          <w:sz w:val="24"/>
          <w:szCs w:val="24"/>
        </w:rPr>
        <w:t>（含税）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+运输费+包装费+售后服务费+保险费+相关伴随费用等</w:t>
      </w:r>
      <w:r>
        <w:rPr>
          <w:rFonts w:hint="eastAsia" w:ascii="宋体" w:hAnsi="宋体" w:cs="宋体"/>
          <w:spacing w:val="-1"/>
          <w:sz w:val="24"/>
          <w:szCs w:val="24"/>
          <w:lang w:eastAsia="zh-CN"/>
        </w:rPr>
        <w:t>。</w:t>
      </w:r>
    </w:p>
    <w:p w14:paraId="41D9906A">
      <w:pPr>
        <w:spacing w:before="80"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（二）</w:t>
      </w:r>
      <w:r>
        <w:rPr>
          <w:rFonts w:hint="eastAsia" w:ascii="宋体" w:hAnsi="宋体" w:cs="宋体"/>
          <w:sz w:val="24"/>
        </w:rPr>
        <w:t>合同金额为一次性包死价格，不受市场价格的变化和影响，在合同不发生变更时作为付款结算的依据</w:t>
      </w:r>
      <w:r>
        <w:rPr>
          <w:rFonts w:ascii="宋体" w:hAnsi="宋体" w:eastAsia="宋体" w:cs="宋体"/>
          <w:spacing w:val="-1"/>
          <w:sz w:val="24"/>
          <w:szCs w:val="24"/>
        </w:rPr>
        <w:t>。</w:t>
      </w:r>
    </w:p>
    <w:p w14:paraId="7FF58458">
      <w:pPr>
        <w:pStyle w:val="11"/>
        <w:spacing w:line="360" w:lineRule="auto"/>
        <w:rPr>
          <w:rFonts w:hint="eastAsia" w:ascii="宋体" w:hAnsi="宋体" w:eastAsia="宋体" w:cs="宋体"/>
          <w:b/>
          <w:bCs/>
          <w:spacing w:val="-5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-5"/>
          <w:sz w:val="24"/>
          <w:szCs w:val="24"/>
        </w:rPr>
        <w:t>（三）付款方式</w:t>
      </w: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：</w:t>
      </w:r>
      <w:r>
        <w:rPr>
          <w:rFonts w:hint="eastAsia" w:ascii="宋体" w:hAnsi="宋体" w:eastAsia="宋体" w:cs="宋体"/>
          <w:b/>
          <w:bCs/>
          <w:spacing w:val="-5"/>
          <w:sz w:val="24"/>
          <w:szCs w:val="24"/>
          <w:lang w:eastAsia="zh-CN"/>
        </w:rPr>
        <w:t>分批付款</w:t>
      </w:r>
    </w:p>
    <w:p w14:paraId="3C80B333">
      <w:pPr>
        <w:pStyle w:val="11"/>
        <w:spacing w:line="360" w:lineRule="auto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ascii="仿宋_GB2312" w:hAnsi="仿宋_GB2312" w:eastAsia="仿宋_GB2312" w:cs="仿宋_GB2312"/>
          <w:color w:val="auto"/>
        </w:rPr>
        <w:t xml:space="preserve">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 xml:space="preserve">     ①合同签订后 ，达到付款条件起20日内，支付合同总金额的40.00%。</w:t>
      </w:r>
    </w:p>
    <w:p w14:paraId="51679CA1">
      <w:pPr>
        <w:pStyle w:val="11"/>
        <w:spacing w:line="360" w:lineRule="auto"/>
        <w:ind w:firstLine="720" w:firstLineChars="300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②供应商完成全部采购任务并通过验收，达到付款条件起20日内，支付剩余合同金额的60%。</w:t>
      </w:r>
    </w:p>
    <w:p w14:paraId="26F6AD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outlineLvl w:val="9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-2"/>
          <w:sz w:val="24"/>
          <w:szCs w:val="24"/>
        </w:rPr>
        <w:t>（四）支付方式：银行转账。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</w:rPr>
        <w:t>供应商同时提供含税发票。</w:t>
      </w:r>
    </w:p>
    <w:p w14:paraId="5BB5D5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510"/>
        <w:textAlignment w:val="baseline"/>
        <w:outlineLvl w:val="9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b/>
          <w:bCs/>
          <w:color w:val="auto"/>
          <w:spacing w:val="-7"/>
          <w:sz w:val="24"/>
          <w:szCs w:val="24"/>
        </w:rPr>
        <w:t>四、质量保证：</w:t>
      </w:r>
    </w:p>
    <w:p w14:paraId="59FA7D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506"/>
        <w:textAlignment w:val="baseline"/>
        <w:outlineLvl w:val="9"/>
        <w:rPr>
          <w:rFonts w:ascii="宋体" w:hAnsi="宋体" w:eastAsia="宋体" w:cs="宋体"/>
          <w:color w:val="auto"/>
          <w:sz w:val="24"/>
          <w:szCs w:val="24"/>
          <w:u w:val="single"/>
        </w:rPr>
      </w:pPr>
      <w:r>
        <w:rPr>
          <w:rFonts w:ascii="宋体" w:hAnsi="宋体" w:eastAsia="宋体" w:cs="宋体"/>
          <w:b/>
          <w:bCs/>
          <w:color w:val="auto"/>
          <w:spacing w:val="-1"/>
          <w:sz w:val="24"/>
          <w:szCs w:val="24"/>
        </w:rPr>
        <w:t>1、质保期</w:t>
      </w:r>
      <w:r>
        <w:rPr>
          <w:rFonts w:ascii="宋体" w:hAnsi="宋体" w:eastAsia="宋体" w:cs="宋体"/>
          <w:b w:val="0"/>
          <w:bCs w:val="0"/>
          <w:color w:val="auto"/>
          <w:spacing w:val="-1"/>
          <w:sz w:val="24"/>
          <w:szCs w:val="24"/>
        </w:rPr>
        <w:t>为</w:t>
      </w:r>
      <w:r>
        <w:rPr>
          <w:rFonts w:hint="eastAsia" w:ascii="宋体" w:hAnsi="宋体"/>
          <w:b w:val="0"/>
          <w:bCs w:val="0"/>
          <w:color w:val="auto"/>
          <w:sz w:val="24"/>
          <w:szCs w:val="24"/>
          <w:u w:val="single"/>
        </w:rPr>
        <w:t>自验收合格之日起一年或运行6000小时（</w:t>
      </w:r>
      <w:r>
        <w:rPr>
          <w:rFonts w:hint="eastAsia" w:ascii="宋体" w:hAnsi="宋体"/>
          <w:b w:val="0"/>
          <w:bCs w:val="0"/>
          <w:color w:val="auto"/>
          <w:sz w:val="24"/>
          <w:szCs w:val="24"/>
          <w:u w:val="single"/>
          <w:lang w:eastAsia="zh-CN"/>
        </w:rPr>
        <w:t>以</w:t>
      </w:r>
      <w:r>
        <w:rPr>
          <w:rFonts w:hint="eastAsia" w:ascii="宋体" w:hAnsi="宋体"/>
          <w:b w:val="0"/>
          <w:bCs w:val="0"/>
          <w:color w:val="auto"/>
          <w:sz w:val="24"/>
          <w:szCs w:val="24"/>
          <w:u w:val="single"/>
        </w:rPr>
        <w:t>先到为准）</w:t>
      </w:r>
      <w:r>
        <w:rPr>
          <w:rFonts w:ascii="宋体" w:hAnsi="宋体" w:eastAsia="宋体" w:cs="宋体"/>
          <w:b w:val="0"/>
          <w:bCs w:val="0"/>
          <w:color w:val="auto"/>
          <w:spacing w:val="-2"/>
          <w:sz w:val="24"/>
          <w:szCs w:val="24"/>
          <w:u w:val="single"/>
        </w:rPr>
        <w:t>。</w:t>
      </w:r>
    </w:p>
    <w:p w14:paraId="5852C7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91"/>
        <w:textAlignment w:val="baseline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2、乙方承诺的质保期起始时间为终验合格之日。</w:t>
      </w:r>
    </w:p>
    <w:p w14:paraId="7A0E62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93"/>
        <w:textAlignment w:val="baseline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3、供应商承诺的质保时间超过谈判文件要求的，按其承诺时间质保。</w:t>
      </w:r>
    </w:p>
    <w:p w14:paraId="708A2E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9" w:right="152" w:firstLine="478"/>
        <w:textAlignment w:val="baseline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4、乙方须提供全新的、未使用过的合格正品货物（含零部件、配件等</w:t>
      </w:r>
      <w:r>
        <w:rPr>
          <w:rFonts w:ascii="宋体" w:hAnsi="宋体" w:eastAsia="宋体" w:cs="宋体"/>
          <w:spacing w:val="12"/>
          <w:sz w:val="24"/>
          <w:szCs w:val="24"/>
        </w:rPr>
        <w:t>），</w:t>
      </w:r>
      <w:r>
        <w:rPr>
          <w:rFonts w:ascii="宋体" w:hAnsi="宋体" w:eastAsia="宋体" w:cs="宋体"/>
          <w:spacing w:val="-1"/>
          <w:sz w:val="24"/>
          <w:szCs w:val="24"/>
        </w:rPr>
        <w:t>完全符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合合同规定的质量、规格和性能的要求。</w:t>
      </w:r>
    </w:p>
    <w:p w14:paraId="499C65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93"/>
        <w:textAlignment w:val="baseline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5、乙方提供的自主创新产品、节能和环保产</w:t>
      </w:r>
      <w:r>
        <w:rPr>
          <w:rFonts w:ascii="宋体" w:hAnsi="宋体" w:eastAsia="宋体" w:cs="宋体"/>
          <w:spacing w:val="-1"/>
          <w:sz w:val="24"/>
          <w:szCs w:val="24"/>
        </w:rPr>
        <w:t>品必须是列入政府采购清单的产品。</w:t>
      </w:r>
    </w:p>
    <w:p w14:paraId="0E5799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9" w:right="152" w:firstLine="480"/>
        <w:textAlignment w:val="baseline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t>6、质量标准按照最新颁布的国家标准、行业标准</w:t>
      </w:r>
      <w:r>
        <w:rPr>
          <w:rFonts w:ascii="宋体" w:hAnsi="宋体" w:eastAsia="宋体" w:cs="宋体"/>
          <w:spacing w:val="-1"/>
          <w:sz w:val="24"/>
          <w:szCs w:val="24"/>
        </w:rPr>
        <w:t>确定</w:t>
      </w:r>
      <w:r>
        <w:rPr>
          <w:rFonts w:hint="eastAsia" w:ascii="宋体" w:hAnsi="宋体" w:cs="宋体"/>
          <w:spacing w:val="-1"/>
          <w:sz w:val="24"/>
          <w:szCs w:val="24"/>
          <w:lang w:eastAsia="zh-CN"/>
        </w:rPr>
        <w:t>。</w:t>
      </w:r>
    </w:p>
    <w:p w14:paraId="2A7BF1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17" w:right="152" w:firstLine="476"/>
        <w:textAlignment w:val="baseline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7、货物制造质量出现问题，乙方应负责三包（包修、包换、包退</w:t>
      </w:r>
      <w:r>
        <w:rPr>
          <w:rFonts w:ascii="宋体" w:hAnsi="宋体" w:eastAsia="宋体" w:cs="宋体"/>
          <w:spacing w:val="11"/>
          <w:sz w:val="24"/>
          <w:szCs w:val="24"/>
        </w:rPr>
        <w:t>），</w:t>
      </w:r>
      <w:r>
        <w:rPr>
          <w:rFonts w:ascii="宋体" w:hAnsi="宋体" w:eastAsia="宋体" w:cs="宋体"/>
          <w:spacing w:val="-2"/>
          <w:sz w:val="24"/>
          <w:szCs w:val="24"/>
        </w:rPr>
        <w:t>费用由乙方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负担，甲方有权到乙方生产场地检查货物质量和生产进度。</w:t>
      </w:r>
    </w:p>
    <w:p w14:paraId="681E23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11" w:right="152" w:firstLine="478"/>
        <w:textAlignment w:val="baseline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8、质保期内成交单位如无法达到上述要求，采购人有</w:t>
      </w:r>
      <w:r>
        <w:rPr>
          <w:rFonts w:ascii="宋体" w:hAnsi="宋体" w:eastAsia="宋体" w:cs="宋体"/>
          <w:spacing w:val="-1"/>
          <w:sz w:val="24"/>
          <w:szCs w:val="24"/>
        </w:rPr>
        <w:t>权委托其它维修商完成此项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工作，由此产生的一切费用均由中标人负责。</w:t>
      </w:r>
    </w:p>
    <w:p w14:paraId="75FCA1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92"/>
        <w:textAlignment w:val="baseline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五、运输要求：</w:t>
      </w:r>
    </w:p>
    <w:p w14:paraId="2ABD2F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8" w:right="80" w:firstLine="479"/>
        <w:jc w:val="both"/>
        <w:textAlignment w:val="baseline"/>
        <w:outlineLvl w:val="9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2"/>
          <w:sz w:val="24"/>
          <w:szCs w:val="24"/>
          <w:highlight w:val="none"/>
        </w:rPr>
        <w:t>选择运输风险小、运费低、距离短的运输路线。运杂费一次包死在总价内，包括生产厂到交货地所需的装卸、运输（含保险费）、现场保管费、二次倒运费等费</w:t>
      </w:r>
      <w:r>
        <w:rPr>
          <w:rFonts w:ascii="宋体" w:hAnsi="宋体" w:eastAsia="宋体" w:cs="宋体"/>
          <w:spacing w:val="-5"/>
          <w:sz w:val="24"/>
          <w:szCs w:val="24"/>
          <w:highlight w:val="none"/>
        </w:rPr>
        <w:t>用。</w:t>
      </w:r>
    </w:p>
    <w:p w14:paraId="736758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90"/>
        <w:textAlignment w:val="baseline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六、验收</w:t>
      </w:r>
    </w:p>
    <w:p w14:paraId="15BDEC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8" w:firstLine="481"/>
        <w:textAlignment w:val="baseline"/>
        <w:outlineLvl w:val="9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pacing w:val="-6"/>
          <w:sz w:val="24"/>
          <w:szCs w:val="24"/>
          <w:highlight w:val="none"/>
          <w:lang w:val="en-US" w:eastAsia="zh-CN"/>
        </w:rPr>
        <w:t xml:space="preserve">6.1 </w:t>
      </w:r>
      <w:r>
        <w:rPr>
          <w:rFonts w:hint="eastAsia" w:ascii="宋体" w:hAnsi="宋体"/>
          <w:color w:val="auto"/>
          <w:sz w:val="24"/>
          <w:szCs w:val="24"/>
        </w:rPr>
        <w:t>采购人对供应商提交的货物依据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谈判</w:t>
      </w:r>
      <w:r>
        <w:rPr>
          <w:rFonts w:hint="eastAsia" w:ascii="宋体" w:hAnsi="宋体"/>
          <w:color w:val="auto"/>
          <w:sz w:val="24"/>
          <w:szCs w:val="24"/>
        </w:rPr>
        <w:t>文件中的技术规格要求和国家有关质量标准进行现场初步验收，外观、说明书符合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谈判</w:t>
      </w:r>
      <w:r>
        <w:rPr>
          <w:rFonts w:hint="eastAsia" w:ascii="宋体" w:hAnsi="宋体"/>
          <w:color w:val="auto"/>
          <w:sz w:val="24"/>
          <w:szCs w:val="24"/>
        </w:rPr>
        <w:t>文件技术要求的，给予签收，初步验收不合格的不予签收。货到后，采购人需在五个工作日内验收。</w:t>
      </w:r>
    </w:p>
    <w:p w14:paraId="7BA977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8" w:firstLine="481"/>
        <w:textAlignment w:val="baseline"/>
        <w:outlineLvl w:val="9"/>
        <w:rPr>
          <w:rFonts w:hint="eastAsia" w:ascii="宋体" w:hAnsi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-6"/>
          <w:sz w:val="24"/>
          <w:szCs w:val="24"/>
          <w:highlight w:val="none"/>
        </w:rPr>
        <w:t>6.</w:t>
      </w:r>
      <w:r>
        <w:rPr>
          <w:rFonts w:hint="eastAsia" w:ascii="宋体" w:hAnsi="宋体" w:cs="宋体"/>
          <w:color w:val="auto"/>
          <w:spacing w:val="-6"/>
          <w:sz w:val="24"/>
          <w:szCs w:val="24"/>
          <w:highlight w:val="none"/>
          <w:lang w:val="en-US" w:eastAsia="zh-CN"/>
        </w:rPr>
        <w:t xml:space="preserve">2 </w:t>
      </w:r>
      <w:r>
        <w:rPr>
          <w:rFonts w:hint="eastAsia" w:ascii="宋体" w:hAnsi="宋体"/>
          <w:color w:val="auto"/>
          <w:sz w:val="24"/>
          <w:szCs w:val="24"/>
        </w:rPr>
        <w:t>供应商交货前应对产品做出全面检查和对验收文件进行整理,并列出清单,作为采购人收货验收和使用的技术条件依据,检验的结果应随货物交采购人。</w:t>
      </w:r>
    </w:p>
    <w:p w14:paraId="24006A2F">
      <w:pPr>
        <w:pStyle w:val="8"/>
        <w:spacing w:line="360" w:lineRule="auto"/>
        <w:ind w:firstLine="480" w:firstLineChars="200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  <w:lang w:val="en-US" w:eastAsia="zh-CN"/>
        </w:rPr>
        <w:t>6.3</w:t>
      </w:r>
      <w:r>
        <w:rPr>
          <w:rFonts w:hint="eastAsia" w:ascii="宋体" w:hAnsi="宋体"/>
          <w:color w:val="auto"/>
          <w:sz w:val="24"/>
          <w:szCs w:val="24"/>
        </w:rPr>
        <w:t>采购人对供应商提供的货物在安装时,供应商需负责协助采购人一起安装,直到符合技术要求,采购人才做最终验收。</w:t>
      </w:r>
    </w:p>
    <w:p w14:paraId="5DD59E6C">
      <w:pPr>
        <w:pStyle w:val="8"/>
        <w:spacing w:line="360" w:lineRule="auto"/>
        <w:ind w:firstLine="480" w:firstLineChars="200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  <w:lang w:val="en-US" w:eastAsia="zh-CN"/>
        </w:rPr>
        <w:t>6.4</w:t>
      </w:r>
      <w:r>
        <w:rPr>
          <w:rFonts w:hint="eastAsia" w:ascii="宋体" w:hAnsi="宋体"/>
          <w:color w:val="auto"/>
          <w:sz w:val="24"/>
          <w:szCs w:val="24"/>
        </w:rPr>
        <w:t>对技术复杂的货物，采购人应请国家认可的专业检测机构参与初步验收及最终验收，并由其出具质量检测报告。</w:t>
      </w:r>
    </w:p>
    <w:p w14:paraId="7AFDEF75">
      <w:pPr>
        <w:pStyle w:val="8"/>
        <w:spacing w:line="360" w:lineRule="auto"/>
        <w:ind w:firstLine="480" w:firstLineChars="200"/>
        <w:rPr>
          <w:rFonts w:ascii="宋体" w:hAnsi="宋体" w:eastAsia="宋体" w:cs="宋体"/>
          <w:color w:val="auto"/>
          <w:spacing w:val="-1"/>
          <w:sz w:val="24"/>
          <w:szCs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szCs w:val="24"/>
          <w:lang w:val="en-US" w:eastAsia="zh-CN"/>
        </w:rPr>
        <w:t>6.5</w:t>
      </w:r>
      <w:r>
        <w:rPr>
          <w:rFonts w:hint="eastAsia" w:ascii="宋体" w:hAnsi="宋体"/>
          <w:color w:val="auto"/>
          <w:sz w:val="24"/>
          <w:szCs w:val="24"/>
        </w:rPr>
        <w:t>验收时供应商须在场，验收完毕后</w:t>
      </w:r>
      <w:r>
        <w:rPr>
          <w:rFonts w:hint="eastAsia" w:ascii="宋体" w:hAnsi="宋体" w:eastAsia="宋体"/>
          <w:color w:val="auto"/>
          <w:sz w:val="24"/>
          <w:szCs w:val="24"/>
          <w:lang w:eastAsia="zh-CN"/>
        </w:rPr>
        <w:t>做出</w:t>
      </w:r>
      <w:r>
        <w:rPr>
          <w:rFonts w:hint="eastAsia" w:ascii="宋体" w:hAnsi="宋体"/>
          <w:color w:val="auto"/>
          <w:sz w:val="24"/>
          <w:szCs w:val="24"/>
        </w:rPr>
        <w:t>验收结果报告。</w:t>
      </w:r>
    </w:p>
    <w:p w14:paraId="4BCAD261">
      <w:pPr>
        <w:spacing w:before="79" w:line="360" w:lineRule="auto"/>
        <w:ind w:left="490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pacing w:val="-3"/>
          <w:sz w:val="24"/>
          <w:szCs w:val="24"/>
          <w:highlight w:val="none"/>
        </w:rPr>
        <w:t>6.</w:t>
      </w:r>
      <w:r>
        <w:rPr>
          <w:rFonts w:hint="eastAsia" w:ascii="宋体" w:hAnsi="宋体" w:cs="宋体"/>
          <w:color w:val="auto"/>
          <w:spacing w:val="-3"/>
          <w:sz w:val="24"/>
          <w:szCs w:val="24"/>
          <w:highlight w:val="none"/>
          <w:lang w:val="en-US" w:eastAsia="zh-CN"/>
        </w:rPr>
        <w:t xml:space="preserve">6 </w:t>
      </w:r>
      <w:r>
        <w:rPr>
          <w:rFonts w:ascii="宋体" w:hAnsi="宋体" w:eastAsia="宋体" w:cs="宋体"/>
          <w:color w:val="auto"/>
          <w:spacing w:val="-52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3"/>
          <w:sz w:val="24"/>
          <w:szCs w:val="24"/>
          <w:highlight w:val="none"/>
        </w:rPr>
        <w:t>验收依据</w:t>
      </w:r>
    </w:p>
    <w:p w14:paraId="3925D29A">
      <w:pPr>
        <w:spacing w:before="180" w:line="360" w:lineRule="auto"/>
        <w:ind w:left="490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pacing w:val="-2"/>
          <w:sz w:val="24"/>
          <w:szCs w:val="24"/>
          <w:highlight w:val="none"/>
        </w:rPr>
        <w:t>6.</w:t>
      </w:r>
      <w:r>
        <w:rPr>
          <w:rFonts w:hint="eastAsia" w:ascii="宋体" w:hAnsi="宋体" w:cs="宋体"/>
          <w:color w:val="auto"/>
          <w:spacing w:val="-2"/>
          <w:sz w:val="24"/>
          <w:szCs w:val="24"/>
          <w:highlight w:val="none"/>
          <w:lang w:val="en-US" w:eastAsia="zh-CN"/>
        </w:rPr>
        <w:t>6</w:t>
      </w:r>
      <w:r>
        <w:rPr>
          <w:rFonts w:ascii="宋体" w:hAnsi="宋体" w:eastAsia="宋体" w:cs="宋体"/>
          <w:color w:val="auto"/>
          <w:spacing w:val="-2"/>
          <w:sz w:val="24"/>
          <w:szCs w:val="24"/>
          <w:highlight w:val="none"/>
        </w:rPr>
        <w:t>.1</w:t>
      </w:r>
      <w:r>
        <w:rPr>
          <w:rFonts w:ascii="宋体" w:hAnsi="宋体" w:eastAsia="宋体" w:cs="宋体"/>
          <w:color w:val="auto"/>
          <w:spacing w:val="-49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2"/>
          <w:sz w:val="24"/>
          <w:szCs w:val="24"/>
          <w:highlight w:val="none"/>
        </w:rPr>
        <w:t>合同文本及合同补充文件（条款</w:t>
      </w:r>
      <w:r>
        <w:rPr>
          <w:rFonts w:ascii="宋体" w:hAnsi="宋体" w:eastAsia="宋体" w:cs="宋体"/>
          <w:color w:val="auto"/>
          <w:spacing w:val="7"/>
          <w:sz w:val="24"/>
          <w:szCs w:val="24"/>
          <w:highlight w:val="none"/>
        </w:rPr>
        <w:t>）；</w:t>
      </w:r>
    </w:p>
    <w:p w14:paraId="7352B2F6">
      <w:pPr>
        <w:spacing w:before="183" w:line="360" w:lineRule="auto"/>
        <w:ind w:left="490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pacing w:val="-1"/>
          <w:sz w:val="24"/>
          <w:szCs w:val="24"/>
          <w:highlight w:val="none"/>
        </w:rPr>
        <w:t>6.</w:t>
      </w:r>
      <w:r>
        <w:rPr>
          <w:rFonts w:hint="eastAsia" w:ascii="宋体" w:hAnsi="宋体" w:cs="宋体"/>
          <w:color w:val="auto"/>
          <w:spacing w:val="-1"/>
          <w:sz w:val="24"/>
          <w:szCs w:val="24"/>
          <w:highlight w:val="none"/>
          <w:lang w:val="en-US" w:eastAsia="zh-CN"/>
        </w:rPr>
        <w:t>6</w:t>
      </w:r>
      <w:r>
        <w:rPr>
          <w:rFonts w:ascii="宋体" w:hAnsi="宋体" w:eastAsia="宋体" w:cs="宋体"/>
          <w:color w:val="auto"/>
          <w:spacing w:val="-1"/>
          <w:sz w:val="24"/>
          <w:szCs w:val="24"/>
          <w:highlight w:val="none"/>
        </w:rPr>
        <w:t>.2</w:t>
      </w:r>
      <w:r>
        <w:rPr>
          <w:rFonts w:ascii="宋体" w:hAnsi="宋体" w:eastAsia="宋体" w:cs="宋体"/>
          <w:color w:val="auto"/>
          <w:spacing w:val="-49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1"/>
          <w:sz w:val="24"/>
          <w:szCs w:val="24"/>
          <w:highlight w:val="none"/>
        </w:rPr>
        <w:t>产品的合法来源渠道证明文件、佐证材料；</w:t>
      </w:r>
    </w:p>
    <w:p w14:paraId="55B7FAA7">
      <w:pPr>
        <w:spacing w:before="180" w:line="360" w:lineRule="auto"/>
        <w:ind w:left="490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pacing w:val="-2"/>
          <w:sz w:val="24"/>
          <w:szCs w:val="24"/>
          <w:highlight w:val="none"/>
        </w:rPr>
        <w:t>6.</w:t>
      </w:r>
      <w:r>
        <w:rPr>
          <w:rFonts w:hint="eastAsia" w:ascii="宋体" w:hAnsi="宋体" w:cs="宋体"/>
          <w:color w:val="auto"/>
          <w:spacing w:val="-2"/>
          <w:sz w:val="24"/>
          <w:szCs w:val="24"/>
          <w:highlight w:val="none"/>
          <w:lang w:val="en-US" w:eastAsia="zh-CN"/>
        </w:rPr>
        <w:t>6</w:t>
      </w:r>
      <w:r>
        <w:rPr>
          <w:rFonts w:ascii="宋体" w:hAnsi="宋体" w:eastAsia="宋体" w:cs="宋体"/>
          <w:color w:val="auto"/>
          <w:spacing w:val="-2"/>
          <w:sz w:val="24"/>
          <w:szCs w:val="24"/>
          <w:highlight w:val="none"/>
        </w:rPr>
        <w:t>.3</w:t>
      </w:r>
      <w:r>
        <w:rPr>
          <w:rFonts w:ascii="宋体" w:hAnsi="宋体" w:eastAsia="宋体" w:cs="宋体"/>
          <w:color w:val="auto"/>
          <w:spacing w:val="-52"/>
          <w:sz w:val="24"/>
          <w:szCs w:val="24"/>
          <w:highlight w:val="none"/>
        </w:rPr>
        <w:t xml:space="preserve"> </w:t>
      </w:r>
      <w:r>
        <w:rPr>
          <w:rFonts w:hint="eastAsia" w:ascii="宋体" w:hAnsi="宋体" w:cs="宋体"/>
          <w:color w:val="auto"/>
          <w:spacing w:val="-2"/>
          <w:sz w:val="24"/>
          <w:szCs w:val="24"/>
          <w:highlight w:val="none"/>
          <w:lang w:eastAsia="zh-CN"/>
        </w:rPr>
        <w:t>谈判</w:t>
      </w:r>
      <w:r>
        <w:rPr>
          <w:rFonts w:ascii="宋体" w:hAnsi="宋体" w:eastAsia="宋体" w:cs="宋体"/>
          <w:color w:val="auto"/>
          <w:spacing w:val="-2"/>
          <w:sz w:val="24"/>
          <w:szCs w:val="24"/>
          <w:highlight w:val="none"/>
        </w:rPr>
        <w:t>文件；</w:t>
      </w:r>
    </w:p>
    <w:p w14:paraId="1761919A">
      <w:pPr>
        <w:spacing w:before="184" w:line="360" w:lineRule="auto"/>
        <w:ind w:left="490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pacing w:val="-2"/>
          <w:sz w:val="24"/>
          <w:szCs w:val="24"/>
          <w:highlight w:val="none"/>
        </w:rPr>
        <w:t>6.</w:t>
      </w:r>
      <w:r>
        <w:rPr>
          <w:rFonts w:hint="eastAsia" w:ascii="宋体" w:hAnsi="宋体" w:cs="宋体"/>
          <w:color w:val="auto"/>
          <w:spacing w:val="-2"/>
          <w:sz w:val="24"/>
          <w:szCs w:val="24"/>
          <w:highlight w:val="none"/>
          <w:lang w:val="en-US" w:eastAsia="zh-CN"/>
        </w:rPr>
        <w:t>6</w:t>
      </w:r>
      <w:r>
        <w:rPr>
          <w:rFonts w:ascii="宋体" w:hAnsi="宋体" w:eastAsia="宋体" w:cs="宋体"/>
          <w:color w:val="auto"/>
          <w:spacing w:val="-2"/>
          <w:sz w:val="24"/>
          <w:szCs w:val="24"/>
          <w:highlight w:val="none"/>
        </w:rPr>
        <w:t>.4</w:t>
      </w:r>
      <w:r>
        <w:rPr>
          <w:rFonts w:ascii="宋体" w:hAnsi="宋体" w:eastAsia="宋体" w:cs="宋体"/>
          <w:color w:val="auto"/>
          <w:spacing w:val="-45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2"/>
          <w:sz w:val="24"/>
          <w:szCs w:val="24"/>
          <w:highlight w:val="none"/>
        </w:rPr>
        <w:t>供应商的响应文件；</w:t>
      </w:r>
    </w:p>
    <w:p w14:paraId="7AFD0F6A">
      <w:pPr>
        <w:spacing w:before="181" w:line="360" w:lineRule="auto"/>
        <w:ind w:left="490"/>
        <w:rPr>
          <w:color w:val="auto"/>
          <w:highlight w:val="none"/>
        </w:rPr>
      </w:pPr>
      <w:r>
        <w:rPr>
          <w:rFonts w:ascii="宋体" w:hAnsi="宋体" w:eastAsia="宋体" w:cs="宋体"/>
          <w:color w:val="auto"/>
          <w:spacing w:val="-3"/>
          <w:sz w:val="24"/>
          <w:szCs w:val="24"/>
          <w:highlight w:val="none"/>
        </w:rPr>
        <w:t>6.</w:t>
      </w:r>
      <w:r>
        <w:rPr>
          <w:rFonts w:hint="eastAsia" w:ascii="宋体" w:hAnsi="宋体" w:cs="宋体"/>
          <w:color w:val="auto"/>
          <w:spacing w:val="-3"/>
          <w:sz w:val="24"/>
          <w:szCs w:val="24"/>
          <w:highlight w:val="none"/>
          <w:lang w:val="en-US" w:eastAsia="zh-CN"/>
        </w:rPr>
        <w:t>6</w:t>
      </w:r>
      <w:r>
        <w:rPr>
          <w:rFonts w:ascii="宋体" w:hAnsi="宋体" w:eastAsia="宋体" w:cs="宋体"/>
          <w:color w:val="auto"/>
          <w:spacing w:val="-3"/>
          <w:sz w:val="24"/>
          <w:szCs w:val="24"/>
          <w:highlight w:val="none"/>
        </w:rPr>
        <w:t>.5</w:t>
      </w:r>
      <w:r>
        <w:rPr>
          <w:rFonts w:hint="eastAsia" w:ascii="宋体" w:hAnsi="宋体" w:cs="宋体"/>
          <w:color w:val="auto"/>
          <w:spacing w:val="-2"/>
          <w:sz w:val="24"/>
          <w:szCs w:val="24"/>
          <w:highlight w:val="none"/>
          <w:lang w:val="en-US" w:eastAsia="zh-CN"/>
        </w:rPr>
        <w:t>货物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highlight w:val="none"/>
          <w:lang w:val="en-US" w:eastAsia="zh-CN"/>
        </w:rPr>
        <w:t>清单</w:t>
      </w:r>
      <w:r>
        <w:rPr>
          <w:rFonts w:ascii="宋体" w:hAnsi="宋体" w:eastAsia="宋体" w:cs="宋体"/>
          <w:color w:val="auto"/>
          <w:spacing w:val="-2"/>
          <w:sz w:val="24"/>
          <w:szCs w:val="24"/>
          <w:highlight w:val="none"/>
        </w:rPr>
        <w:t>。</w:t>
      </w:r>
    </w:p>
    <w:p w14:paraId="6CA5B1EA">
      <w:pPr>
        <w:spacing w:before="181" w:line="360" w:lineRule="auto"/>
        <w:ind w:left="492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pacing w:val="-4"/>
          <w:sz w:val="24"/>
          <w:szCs w:val="24"/>
          <w:lang w:eastAsia="zh-CN"/>
        </w:rPr>
        <w:t>七</w:t>
      </w: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、权利和义务</w:t>
      </w:r>
    </w:p>
    <w:p w14:paraId="1D449C6C">
      <w:pPr>
        <w:spacing w:before="183" w:line="360" w:lineRule="auto"/>
        <w:ind w:left="49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（一）甲方权利及义务</w:t>
      </w:r>
    </w:p>
    <w:p w14:paraId="122679A3">
      <w:pPr>
        <w:spacing w:before="182" w:line="360" w:lineRule="auto"/>
        <w:ind w:left="50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1、甲方根据谈判文件</w:t>
      </w:r>
      <w:r>
        <w:rPr>
          <w:rFonts w:hint="eastAsia" w:ascii="宋体" w:hAnsi="宋体" w:cs="宋体"/>
          <w:spacing w:val="-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pacing w:val="-2"/>
          <w:sz w:val="24"/>
          <w:szCs w:val="24"/>
        </w:rPr>
        <w:t>要求对货物进行验收。</w:t>
      </w:r>
    </w:p>
    <w:p w14:paraId="619ABD26">
      <w:pPr>
        <w:spacing w:before="182" w:line="360" w:lineRule="auto"/>
        <w:ind w:left="49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2、甲方应按合同约定及时结付服务费用。</w:t>
      </w:r>
    </w:p>
    <w:p w14:paraId="74639B10">
      <w:pPr>
        <w:spacing w:before="181" w:line="360" w:lineRule="auto"/>
        <w:ind w:left="49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（二）乙方权利及义务</w:t>
      </w:r>
    </w:p>
    <w:p w14:paraId="53F7E6B2">
      <w:pPr>
        <w:spacing w:before="183" w:line="360" w:lineRule="auto"/>
        <w:ind w:left="50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1、乙方根据谈判要求，确保设备如期保质</w:t>
      </w:r>
      <w:r>
        <w:rPr>
          <w:rFonts w:ascii="宋体" w:hAnsi="宋体" w:eastAsia="宋体" w:cs="宋体"/>
          <w:spacing w:val="-2"/>
          <w:sz w:val="24"/>
          <w:szCs w:val="24"/>
        </w:rPr>
        <w:t>保量交付。</w:t>
      </w:r>
    </w:p>
    <w:p w14:paraId="10F3BC12">
      <w:pPr>
        <w:spacing w:before="180" w:line="360" w:lineRule="auto"/>
        <w:ind w:left="9" w:right="73" w:firstLine="48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2、乙方确保所供设备技术先进，供货渠道正规、</w:t>
      </w:r>
      <w:r>
        <w:rPr>
          <w:rFonts w:ascii="宋体" w:hAnsi="宋体" w:eastAsia="宋体" w:cs="宋体"/>
          <w:spacing w:val="-1"/>
          <w:sz w:val="24"/>
          <w:szCs w:val="24"/>
        </w:rPr>
        <w:t>产地及制造商明确，产品销售记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录可追溯，生产厂家授权及售后服务承诺函完整。</w:t>
      </w:r>
    </w:p>
    <w:p w14:paraId="666A667F">
      <w:pPr>
        <w:spacing w:before="80" w:line="360" w:lineRule="auto"/>
        <w:ind w:left="7" w:right="133" w:firstLine="48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3、乙方应保证因供货不善而产生的所有风险</w:t>
      </w:r>
      <w:r>
        <w:rPr>
          <w:rFonts w:ascii="宋体" w:hAnsi="宋体" w:eastAsia="宋体" w:cs="宋体"/>
          <w:spacing w:val="-1"/>
          <w:sz w:val="24"/>
          <w:szCs w:val="24"/>
        </w:rPr>
        <w:t>，并自行承担由此导致的所有法律责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任。</w:t>
      </w:r>
    </w:p>
    <w:p w14:paraId="0F62B103">
      <w:pPr>
        <w:spacing w:line="360" w:lineRule="auto"/>
        <w:ind w:left="494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pacing w:val="-4"/>
          <w:sz w:val="24"/>
          <w:szCs w:val="24"/>
          <w:lang w:eastAsia="zh-CN"/>
        </w:rPr>
        <w:t>八</w:t>
      </w: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、争议的解决</w:t>
      </w:r>
    </w:p>
    <w:p w14:paraId="68F4A1B6">
      <w:pPr>
        <w:spacing w:before="180" w:line="360" w:lineRule="auto"/>
        <w:ind w:left="17" w:right="61" w:firstLine="48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因本合同而引起的或与本合同有关的任何争议，双方应当友好协商解</w:t>
      </w:r>
      <w:r>
        <w:rPr>
          <w:rFonts w:ascii="宋体" w:hAnsi="宋体" w:eastAsia="宋体" w:cs="宋体"/>
          <w:spacing w:val="-3"/>
          <w:sz w:val="24"/>
          <w:szCs w:val="24"/>
        </w:rPr>
        <w:t>决。如协商未</w:t>
      </w:r>
      <w:r>
        <w:rPr>
          <w:rFonts w:ascii="宋体" w:hAnsi="宋体" w:eastAsia="宋体" w:cs="宋体"/>
          <w:spacing w:val="-2"/>
          <w:sz w:val="24"/>
          <w:szCs w:val="24"/>
        </w:rPr>
        <w:t>能达成一致时，按以下第</w:t>
      </w:r>
      <w:r>
        <w:rPr>
          <w:rFonts w:ascii="宋体" w:hAnsi="宋体" w:eastAsia="宋体" w:cs="宋体"/>
          <w:spacing w:val="-2"/>
          <w:sz w:val="24"/>
          <w:szCs w:val="24"/>
          <w:u w:val="single" w:color="auto"/>
        </w:rPr>
        <w:t xml:space="preserve">     </w:t>
      </w:r>
      <w:r>
        <w:rPr>
          <w:rFonts w:ascii="宋体" w:hAnsi="宋体" w:eastAsia="宋体" w:cs="宋体"/>
          <w:spacing w:val="-9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种方式解决。</w:t>
      </w:r>
    </w:p>
    <w:p w14:paraId="4DA4B9FC">
      <w:pPr>
        <w:spacing w:line="360" w:lineRule="auto"/>
        <w:ind w:left="49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（1）向有管辖权的人民法院提起诉讼。</w:t>
      </w:r>
    </w:p>
    <w:p w14:paraId="6CEF3125">
      <w:pPr>
        <w:spacing w:before="183" w:line="360" w:lineRule="auto"/>
        <w:ind w:left="49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（2）向渭南市仲裁委员会提起仲裁。</w:t>
      </w:r>
    </w:p>
    <w:p w14:paraId="6BD13BEA">
      <w:pPr>
        <w:spacing w:before="182" w:line="360" w:lineRule="auto"/>
        <w:ind w:left="489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pacing w:val="-4"/>
          <w:sz w:val="24"/>
          <w:szCs w:val="24"/>
          <w:lang w:eastAsia="zh-CN"/>
        </w:rPr>
        <w:t>九</w:t>
      </w: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、违约责任</w:t>
      </w:r>
    </w:p>
    <w:p w14:paraId="075259CE">
      <w:pPr>
        <w:spacing w:before="183" w:line="360" w:lineRule="auto"/>
        <w:ind w:left="7" w:firstLine="49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（一）未按合同要求提供服务或服务质量不能满足合同要求，采购人应当将供应商</w:t>
      </w:r>
      <w:r>
        <w:rPr>
          <w:rFonts w:ascii="宋体" w:hAnsi="宋体" w:eastAsia="宋体" w:cs="宋体"/>
          <w:spacing w:val="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违约的情况以及拟采取的措施以书面形式报政府采购监管部门，根据政府采购监管部门</w:t>
      </w:r>
      <w:r>
        <w:rPr>
          <w:rFonts w:ascii="宋体" w:hAnsi="宋体" w:eastAsia="宋体" w:cs="宋体"/>
          <w:spacing w:val="-6"/>
          <w:sz w:val="24"/>
          <w:szCs w:val="24"/>
        </w:rPr>
        <w:t>的处理意见，采购人有权依据《中华人民共和国民法典》有关条款及合同约定终止合</w:t>
      </w:r>
      <w:r>
        <w:rPr>
          <w:rFonts w:ascii="宋体" w:hAnsi="宋体" w:eastAsia="宋体" w:cs="宋体"/>
          <w:spacing w:val="-7"/>
          <w:sz w:val="24"/>
          <w:szCs w:val="24"/>
        </w:rPr>
        <w:t>同，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并要求供应商承担违约责任。同时，政府采购监管部门有权依据《中华人民共和国政府</w:t>
      </w:r>
      <w:r>
        <w:rPr>
          <w:rFonts w:ascii="宋体" w:hAnsi="宋体" w:eastAsia="宋体" w:cs="宋体"/>
          <w:spacing w:val="-1"/>
          <w:sz w:val="24"/>
          <w:szCs w:val="24"/>
        </w:rPr>
        <w:t>采购法》及相关法律法规对供货商的违法行为进行相应的处罚。</w:t>
      </w:r>
    </w:p>
    <w:p w14:paraId="1448D5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rightChars="0" w:firstLine="476" w:firstLineChars="200"/>
        <w:jc w:val="both"/>
        <w:textAlignment w:val="baseline"/>
        <w:outlineLvl w:val="9"/>
        <w:rPr>
          <w:rFonts w:ascii="宋体" w:hAnsi="宋体" w:eastAsia="宋体" w:cs="宋体"/>
          <w:spacing w:val="-1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（二）其他未尽事宜，按《中华人民共和国民法典》中的相关条款执行。</w:t>
      </w:r>
    </w:p>
    <w:p w14:paraId="44F324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rightChars="0" w:firstLine="466" w:firstLineChars="200"/>
        <w:jc w:val="both"/>
        <w:textAlignment w:val="baseline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十、其他</w:t>
      </w:r>
    </w:p>
    <w:p w14:paraId="3279F5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rightChars="0" w:firstLine="476" w:firstLineChars="200"/>
        <w:jc w:val="both"/>
        <w:textAlignment w:val="baseline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1、本合同经采购人、供应商法定代表人或其委托人签字并加盖公章后生效。</w:t>
      </w:r>
    </w:p>
    <w:p w14:paraId="22CB82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rightChars="0" w:firstLine="480" w:firstLineChars="200"/>
        <w:jc w:val="both"/>
        <w:textAlignment w:val="baseline"/>
        <w:outlineLvl w:val="9"/>
        <w:rPr>
          <w:rFonts w:ascii="宋体" w:hAnsi="宋体" w:eastAsia="宋体" w:cs="宋体"/>
          <w:spacing w:val="-1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2、本合同一式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ascii="宋体" w:hAnsi="宋体" w:eastAsia="宋体" w:cs="宋体"/>
          <w:sz w:val="24"/>
          <w:szCs w:val="24"/>
        </w:rPr>
        <w:t>份，采购人、供应商各执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ascii="宋体" w:hAnsi="宋体" w:eastAsia="宋体" w:cs="宋体"/>
          <w:spacing w:val="-1"/>
          <w:sz w:val="24"/>
          <w:szCs w:val="24"/>
        </w:rPr>
        <w:t>份。</w:t>
      </w:r>
    </w:p>
    <w:p w14:paraId="642F621F">
      <w:pPr>
        <w:pStyle w:val="8"/>
      </w:pPr>
    </w:p>
    <w:p w14:paraId="5BAAB719">
      <w:pPr>
        <w:spacing w:before="79" w:line="480" w:lineRule="auto"/>
        <w:ind w:left="48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采购人（</w:t>
      </w:r>
      <w:r>
        <w:rPr>
          <w:rFonts w:hint="eastAsia" w:ascii="宋体" w:hAnsi="宋体" w:cs="宋体"/>
          <w:spacing w:val="-2"/>
          <w:sz w:val="24"/>
          <w:szCs w:val="24"/>
          <w:lang w:eastAsia="zh-CN"/>
        </w:rPr>
        <w:t>公</w:t>
      </w:r>
      <w:r>
        <w:rPr>
          <w:rFonts w:ascii="宋体" w:hAnsi="宋体" w:eastAsia="宋体" w:cs="宋体"/>
          <w:spacing w:val="-2"/>
          <w:sz w:val="24"/>
          <w:szCs w:val="24"/>
        </w:rPr>
        <w:t>章</w:t>
      </w:r>
      <w:r>
        <w:rPr>
          <w:rFonts w:ascii="宋体" w:hAnsi="宋体" w:eastAsia="宋体" w:cs="宋体"/>
          <w:sz w:val="24"/>
          <w:szCs w:val="24"/>
        </w:rPr>
        <w:t xml:space="preserve">）：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供应商（</w:t>
      </w:r>
      <w:r>
        <w:rPr>
          <w:rFonts w:hint="eastAsia" w:ascii="宋体" w:hAnsi="宋体" w:cs="宋体"/>
          <w:spacing w:val="-2"/>
          <w:sz w:val="24"/>
          <w:szCs w:val="24"/>
          <w:lang w:eastAsia="zh-CN"/>
        </w:rPr>
        <w:t>公</w:t>
      </w:r>
      <w:r>
        <w:rPr>
          <w:rFonts w:ascii="宋体" w:hAnsi="宋体" w:eastAsia="宋体" w:cs="宋体"/>
          <w:spacing w:val="-2"/>
          <w:sz w:val="24"/>
          <w:szCs w:val="24"/>
        </w:rPr>
        <w:t>章</w:t>
      </w:r>
      <w:r>
        <w:rPr>
          <w:rFonts w:ascii="宋体" w:hAnsi="宋体" w:eastAsia="宋体" w:cs="宋体"/>
          <w:sz w:val="24"/>
          <w:szCs w:val="24"/>
        </w:rPr>
        <w:t>）：</w:t>
      </w:r>
    </w:p>
    <w:p w14:paraId="4947A50E">
      <w:pPr>
        <w:spacing w:before="136" w:line="480" w:lineRule="auto"/>
        <w:ind w:left="48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法定代表人                         </w:t>
      </w:r>
      <w:r>
        <w:rPr>
          <w:rFonts w:ascii="宋体" w:hAnsi="宋体" w:eastAsia="宋体" w:cs="宋体"/>
          <w:spacing w:val="-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法定代表人</w:t>
      </w:r>
    </w:p>
    <w:p w14:paraId="2D401169">
      <w:pPr>
        <w:spacing w:before="137" w:line="480" w:lineRule="auto"/>
        <w:ind w:left="49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或委托代理人（签字或盖章</w:t>
      </w:r>
      <w:r>
        <w:rPr>
          <w:rFonts w:ascii="宋体" w:hAnsi="宋体" w:eastAsia="宋体" w:cs="宋体"/>
          <w:sz w:val="24"/>
          <w:szCs w:val="24"/>
        </w:rPr>
        <w:t xml:space="preserve">）：         </w:t>
      </w:r>
      <w:r>
        <w:rPr>
          <w:rFonts w:ascii="宋体" w:hAnsi="宋体" w:eastAsia="宋体" w:cs="宋体"/>
          <w:spacing w:val="-1"/>
          <w:sz w:val="24"/>
          <w:szCs w:val="24"/>
        </w:rPr>
        <w:t>或委托代理人（签字或</w:t>
      </w:r>
      <w:r>
        <w:rPr>
          <w:rFonts w:ascii="宋体" w:hAnsi="宋体" w:eastAsia="宋体" w:cs="宋体"/>
          <w:spacing w:val="-2"/>
          <w:sz w:val="24"/>
          <w:szCs w:val="24"/>
        </w:rPr>
        <w:t>盖章</w:t>
      </w:r>
      <w:r>
        <w:rPr>
          <w:rFonts w:ascii="宋体" w:hAnsi="宋体" w:eastAsia="宋体" w:cs="宋体"/>
          <w:sz w:val="24"/>
          <w:szCs w:val="24"/>
        </w:rPr>
        <w:t>）：</w:t>
      </w:r>
    </w:p>
    <w:p w14:paraId="42724A2F">
      <w:pPr>
        <w:spacing w:before="290" w:line="480" w:lineRule="auto"/>
        <w:ind w:left="48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9"/>
          <w:sz w:val="24"/>
          <w:szCs w:val="24"/>
        </w:rPr>
        <w:t>年</w:t>
      </w:r>
      <w:r>
        <w:rPr>
          <w:rFonts w:ascii="宋体" w:hAnsi="宋体" w:eastAsia="宋体" w:cs="宋体"/>
          <w:spacing w:val="5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9"/>
          <w:sz w:val="24"/>
          <w:szCs w:val="24"/>
        </w:rPr>
        <w:t>月</w:t>
      </w:r>
      <w:r>
        <w:rPr>
          <w:rFonts w:ascii="宋体" w:hAnsi="宋体" w:eastAsia="宋体" w:cs="宋体"/>
          <w:spacing w:val="17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9"/>
          <w:sz w:val="24"/>
          <w:szCs w:val="24"/>
        </w:rPr>
        <w:t>日                               年</w:t>
      </w:r>
      <w:r>
        <w:rPr>
          <w:rFonts w:ascii="宋体" w:hAnsi="宋体" w:eastAsia="宋体" w:cs="宋体"/>
          <w:spacing w:val="5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9"/>
          <w:sz w:val="24"/>
          <w:szCs w:val="24"/>
        </w:rPr>
        <w:t>月</w:t>
      </w:r>
      <w:r>
        <w:rPr>
          <w:rFonts w:ascii="宋体" w:hAnsi="宋体" w:eastAsia="宋体" w:cs="宋体"/>
          <w:spacing w:val="17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9"/>
          <w:sz w:val="24"/>
          <w:szCs w:val="24"/>
        </w:rPr>
        <w:t>日</w:t>
      </w:r>
    </w:p>
    <w:p w14:paraId="5A75E6F0">
      <w:pPr>
        <w:pStyle w:val="8"/>
        <w:spacing w:line="480" w:lineRule="auto"/>
        <w:rPr>
          <w:rFonts w:hint="eastAsi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Gautami">
    <w:altName w:val="Segoe UI Symbol"/>
    <w:panose1 w:val="020B0502040204020203"/>
    <w:charset w:val="00"/>
    <w:family w:val="swiss"/>
    <w:pitch w:val="default"/>
    <w:sig w:usb0="00000000" w:usb1="00000000" w:usb2="00000000" w:usb3="00000000" w:csb0="00000001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FEBF1A">
    <w:pPr>
      <w:pStyle w:val="7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7E8BC642">
    <w:pPr>
      <w:pStyle w:val="7"/>
      <w:tabs>
        <w:tab w:val="center" w:pos="6979"/>
        <w:tab w:val="clear" w:pos="4153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B20DF2"/>
    <w:rsid w:val="04021BAA"/>
    <w:rsid w:val="0449277F"/>
    <w:rsid w:val="21F801F6"/>
    <w:rsid w:val="21FD51A5"/>
    <w:rsid w:val="22EA3496"/>
    <w:rsid w:val="25F456AA"/>
    <w:rsid w:val="26A16140"/>
    <w:rsid w:val="2F595418"/>
    <w:rsid w:val="38C27EC5"/>
    <w:rsid w:val="3C6354D0"/>
    <w:rsid w:val="3D2412D2"/>
    <w:rsid w:val="44463BE1"/>
    <w:rsid w:val="466D3894"/>
    <w:rsid w:val="48AF7E4F"/>
    <w:rsid w:val="48F137B2"/>
    <w:rsid w:val="519D6B3E"/>
    <w:rsid w:val="56F61D4A"/>
    <w:rsid w:val="574B4D77"/>
    <w:rsid w:val="579B008B"/>
    <w:rsid w:val="59CA67B9"/>
    <w:rsid w:val="627D702E"/>
    <w:rsid w:val="66AB79F9"/>
    <w:rsid w:val="67B10785"/>
    <w:rsid w:val="68C153B2"/>
    <w:rsid w:val="6DCA3839"/>
    <w:rsid w:val="74724854"/>
    <w:rsid w:val="7AD91DC8"/>
    <w:rsid w:val="7B08759C"/>
    <w:rsid w:val="7BA93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Plain Text"/>
    <w:basedOn w:val="1"/>
    <w:unhideWhenUsed/>
    <w:qFormat/>
    <w:uiPriority w:val="99"/>
    <w:rPr>
      <w:rFonts w:ascii="宋体" w:hAnsi="Courier New"/>
      <w:szCs w:val="21"/>
    </w:rPr>
  </w:style>
  <w:style w:type="paragraph" w:styleId="6">
    <w:name w:val="Body Text Indent 2"/>
    <w:basedOn w:val="1"/>
    <w:qFormat/>
    <w:uiPriority w:val="0"/>
    <w:pPr>
      <w:ind w:left="555"/>
    </w:pPr>
    <w:rPr>
      <w:sz w:val="28"/>
      <w:szCs w:val="20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Body Text First Indent"/>
    <w:basedOn w:val="4"/>
    <w:qFormat/>
    <w:uiPriority w:val="0"/>
    <w:pPr>
      <w:spacing w:after="120"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  <w:style w:type="paragraph" w:customStyle="1" w:styleId="12">
    <w:name w:val="Table Text"/>
    <w:basedOn w:val="1"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1963</Words>
  <Characters>2008</Characters>
  <Lines>0</Lines>
  <Paragraphs>0</Paragraphs>
  <TotalTime>11</TotalTime>
  <ScaleCrop>false</ScaleCrop>
  <LinksUpToDate>false</LinksUpToDate>
  <CharactersWithSpaces>2227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2025-04-26T05:30:00Z</dcterms:created>
  <dc:creator>lenovo</dc:creator>
  <cp:lastModifiedBy>Who's  gone</cp:lastModifiedBy>
  <dcterms:modified xsi:type="dcterms:W3CDTF">2026-06-15T01:46:14Z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eyJoZGlkIjoiYmY5MzdmNjgyM2FmMDdjMWY2YTU4MTFjNDFkZjkxOTgiLCJ1c2VySWQiOiIxMTM1NDQwNTk0In0=</vt:lpwstr>
  </property>
  <property fmtid="{D5CDD505-2E9C-101B-9397-08002B2CF9AE}" pid="4" name="ICV">
    <vt:lpwstr>96305E1492184A798C996A4EBCEA064B_13</vt:lpwstr>
  </property>
</Properties>
</file>