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版本号：SXZY-2026-ZC-117320260623002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西安高新区第四次全国农业普查购买服务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SXZY-2026-ZC-1173</w:t>
      </w:r>
      <w:r>
        <w:br/>
      </w:r>
      <w:r>
        <w:br/>
      </w:r>
      <w:r>
        <w:br/>
      </w:r>
    </w:p>
    <w:p>
      <w:pPr>
        <w:pStyle w:val="null3"/>
        <w:jc w:val="center"/>
        <w:outlineLvl w:val="2"/>
      </w:pPr>
      <w:r>
        <w:rPr>
          <w:rFonts w:ascii="仿宋_GB2312" w:hAnsi="仿宋_GB2312" w:cs="仿宋_GB2312" w:eastAsia="仿宋_GB2312"/>
          <w:sz w:val="28"/>
          <w:b/>
        </w:rPr>
        <w:t>西安高新技术产业开发区发展改革局</w:t>
      </w:r>
    </w:p>
    <w:p>
      <w:pPr>
        <w:pStyle w:val="null3"/>
        <w:jc w:val="center"/>
        <w:outlineLvl w:val="2"/>
      </w:pPr>
      <w:r>
        <w:rPr>
          <w:rFonts w:ascii="仿宋_GB2312" w:hAnsi="仿宋_GB2312" w:cs="仿宋_GB2312" w:eastAsia="仿宋_GB2312"/>
          <w:sz w:val="28"/>
          <w:b/>
        </w:rPr>
        <w:t>陕西中仪项目管理有限公司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陕西中仪项目管理有限公司</w:t>
      </w:r>
      <w:r>
        <w:rPr>
          <w:rFonts w:ascii="仿宋_GB2312" w:hAnsi="仿宋_GB2312" w:cs="仿宋_GB2312" w:eastAsia="仿宋_GB2312"/>
        </w:rPr>
        <w:t>（以下简称“代理机构”）受</w:t>
      </w:r>
      <w:r>
        <w:rPr>
          <w:rFonts w:ascii="仿宋_GB2312" w:hAnsi="仿宋_GB2312" w:cs="仿宋_GB2312" w:eastAsia="仿宋_GB2312"/>
        </w:rPr>
        <w:t>西安高新技术产业开发区发展改革局</w:t>
      </w:r>
      <w:r>
        <w:rPr>
          <w:rFonts w:ascii="仿宋_GB2312" w:hAnsi="仿宋_GB2312" w:cs="仿宋_GB2312" w:eastAsia="仿宋_GB2312"/>
        </w:rPr>
        <w:t>委托，拟对</w:t>
      </w:r>
      <w:r>
        <w:rPr>
          <w:rFonts w:ascii="仿宋_GB2312" w:hAnsi="仿宋_GB2312" w:cs="仿宋_GB2312" w:eastAsia="仿宋_GB2312"/>
        </w:rPr>
        <w:t>西安高新区第四次全国农业普查购买服务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SXZY-2026-ZC-1173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西安高新区第四次全国农业普查购买服务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完成西安高新区第四次全国农业普查指导服务。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采购包1（西安高新区第四次全国农业普查购买服务）：属于专门面向小微企业采购。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主要负责人）委托授权书\身份证明：法定代表人（主要负责人）委托代理人参加磋商时，应提供法定代表人（主要负责人）身份证明书及法定代表人（主要负责人）委托授权书；法定代表人（主要负责人）亲自参加磋商时，应提供法定代表人（主要负责人）身份证明书。供应商需在项目电子化交易系统中按要求上传相应证明文件并进行电子签章。</w:t>
      </w:r>
    </w:p>
    <w:p>
      <w:pPr>
        <w:pStyle w:val="null3"/>
      </w:pPr>
      <w:r>
        <w:rPr>
          <w:rFonts w:ascii="仿宋_GB2312" w:hAnsi="仿宋_GB2312" w:cs="仿宋_GB2312" w:eastAsia="仿宋_GB2312"/>
        </w:rPr>
        <w:t>2、信用记录查询结果：供应商不得为信用中国”网站（www.creditchina.gov.cn）中重大税收违法失信主体名单的供应商，不得为“信用中国”网站（www.creditchina.gov.cn）中列入失信被执行人的供应商，不得为“中国政府采购网”网站（www.ccgp.gov.cn）政府采购严重违法失信行为记录名单中被财政部门禁止参加政府采购活动的供应商。</w:t>
      </w:r>
    </w:p>
    <w:p>
      <w:pPr>
        <w:pStyle w:val="null3"/>
      </w:pPr>
      <w:r>
        <w:rPr>
          <w:rFonts w:ascii="仿宋_GB2312" w:hAnsi="仿宋_GB2312" w:cs="仿宋_GB2312" w:eastAsia="仿宋_GB2312"/>
        </w:rPr>
        <w:t>3、非联合体磋商声明：提交非联合体形式参加本项目磋商的声明函。供应商需在项目电子化交易系统中按要求上传相应证明文件并进行电子签章。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西安高新技术产业开发区发展改革局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西安高新区成章路丝路创智谷5号楼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710117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西安高新技术产业开发区发展改革局经办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18991317685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陕西中仪项目管理有限公司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陕西省西安市曲江新区曲江池西路369号34幢10101室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范工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029-85500589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丁丽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代理服务费收费标准：参照《招标代理服务收费管理暂行办法》和《关于招标代理服务收费有关问题的通知》的有关规定执行。成交单位在领取成交通知书前，须向采购代理机构一次性支付代理服务费。 户名：陕西中仪项目管理有限公司 开户行：中国银行股份有限公司西安雁展路支行 账号：102496214855</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西安高新技术产业开发区发展改革局</w:t>
      </w:r>
      <w:r>
        <w:rPr>
          <w:rFonts w:ascii="仿宋_GB2312" w:hAnsi="仿宋_GB2312" w:cs="仿宋_GB2312" w:eastAsia="仿宋_GB2312"/>
        </w:rPr>
        <w:t>和</w:t>
      </w:r>
      <w:r>
        <w:rPr>
          <w:rFonts w:ascii="仿宋_GB2312" w:hAnsi="仿宋_GB2312" w:cs="仿宋_GB2312" w:eastAsia="仿宋_GB2312"/>
        </w:rPr>
        <w:t>陕西中仪项目管理有限公司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西安高新技术产业开发区发展改革局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陕西中仪项目管理有限公司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西安高新技术产业开发区发展改革局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陕西中仪项目管理有限公司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采购人付清所有款项后本项目涉及的知识产权归采购人所有，供应商享有署名权。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符合国家（行业）强制性标准要求。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陕西中仪项目管理有限公司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陕西中仪项目管理有限公司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陕西中仪项目管理有限公司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联系人：范工</w:t>
      </w:r>
    </w:p>
    <w:p>
      <w:pPr>
        <w:pStyle w:val="null3"/>
      </w:pPr>
      <w:r>
        <w:rPr>
          <w:rFonts w:ascii="仿宋_GB2312" w:hAnsi="仿宋_GB2312" w:cs="仿宋_GB2312" w:eastAsia="仿宋_GB2312"/>
        </w:rPr>
        <w:t>联系电话：029-85500589</w:t>
      </w:r>
    </w:p>
    <w:p>
      <w:pPr>
        <w:pStyle w:val="null3"/>
      </w:pPr>
      <w:r>
        <w:rPr>
          <w:rFonts w:ascii="仿宋_GB2312" w:hAnsi="仿宋_GB2312" w:cs="仿宋_GB2312" w:eastAsia="仿宋_GB2312"/>
        </w:rPr>
        <w:t>地址：陕西省西安市曲江新区曲江池西路369号34幢10101室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完成西安高新区第四次全国农业普查指导服务。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700,000.00</w:t>
      </w:r>
    </w:p>
    <w:p>
      <w:pPr>
        <w:pStyle w:val="null3"/>
      </w:pPr>
      <w:r>
        <w:rPr>
          <w:rFonts w:ascii="仿宋_GB2312" w:hAnsi="仿宋_GB2312" w:cs="仿宋_GB2312" w:eastAsia="仿宋_GB2312"/>
        </w:rPr>
        <w:t>采购包最高限价（元）: 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西安高新区第四次全国农业普查购买服务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标的名称：西安高新区第四次全国农业普查购买服务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1.服务范围</w:t>
            </w:r>
          </w:p>
          <w:p>
            <w:pPr>
              <w:pStyle w:val="null3"/>
            </w:pPr>
            <w:r>
              <w:rPr>
                <w:rFonts w:ascii="仿宋_GB2312" w:hAnsi="仿宋_GB2312" w:cs="仿宋_GB2312" w:eastAsia="仿宋_GB2312"/>
              </w:rPr>
              <w:t>完成西安高新区第四次全国农业普查技术指导服务。</w:t>
            </w:r>
          </w:p>
          <w:p>
            <w:pPr>
              <w:pStyle w:val="null3"/>
            </w:pPr>
            <w:r>
              <w:rPr>
                <w:rFonts w:ascii="仿宋_GB2312" w:hAnsi="仿宋_GB2312" w:cs="仿宋_GB2312" w:eastAsia="仿宋_GB2312"/>
              </w:rPr>
              <w:t>2.服务要求</w:t>
            </w:r>
          </w:p>
          <w:p>
            <w:pPr>
              <w:pStyle w:val="null3"/>
              <w:jc w:val="both"/>
            </w:pPr>
            <w:r>
              <w:rPr>
                <w:rFonts w:ascii="仿宋_GB2312" w:hAnsi="仿宋_GB2312" w:cs="仿宋_GB2312" w:eastAsia="仿宋_GB2312"/>
              </w:rPr>
              <w:t>本项目采购内容包括但不限于以下工作内容：</w:t>
            </w:r>
          </w:p>
          <w:p>
            <w:pPr>
              <w:pStyle w:val="null3"/>
              <w:jc w:val="both"/>
            </w:pPr>
            <w:r>
              <w:rPr>
                <w:rFonts w:ascii="仿宋_GB2312" w:hAnsi="仿宋_GB2312" w:cs="仿宋_GB2312" w:eastAsia="仿宋_GB2312"/>
              </w:rPr>
              <w:t>2.1普查准备阶段</w:t>
            </w:r>
          </w:p>
          <w:p>
            <w:pPr>
              <w:pStyle w:val="null3"/>
              <w:ind w:firstLine="400"/>
              <w:jc w:val="both"/>
            </w:pPr>
            <w:r>
              <w:rPr>
                <w:rFonts w:ascii="仿宋_GB2312" w:hAnsi="仿宋_GB2312" w:cs="仿宋_GB2312" w:eastAsia="仿宋_GB2312"/>
              </w:rPr>
              <w:t>供应商需协助制定普查实施方案及工作计划；协助开展普查区域划分及地图绘制工作；开展普查指导员和普查员的选聘及业务培训；配合开展普查宣传动员工作；并完成普查物资准备与分发。</w:t>
            </w:r>
          </w:p>
          <w:p>
            <w:pPr>
              <w:pStyle w:val="null3"/>
              <w:spacing w:before="105" w:after="105"/>
              <w:jc w:val="left"/>
            </w:pPr>
            <w:r>
              <w:rPr>
                <w:rFonts w:ascii="仿宋_GB2312" w:hAnsi="仿宋_GB2312" w:cs="仿宋_GB2312" w:eastAsia="仿宋_GB2312"/>
              </w:rPr>
              <w:t>2.2.部门资料收集与数据比对</w:t>
            </w:r>
          </w:p>
          <w:p>
            <w:pPr>
              <w:pStyle w:val="null3"/>
              <w:ind w:firstLine="400"/>
              <w:jc w:val="both"/>
            </w:pPr>
            <w:r>
              <w:rPr>
                <w:rFonts w:ascii="仿宋_GB2312" w:hAnsi="仿宋_GB2312" w:cs="仿宋_GB2312" w:eastAsia="仿宋_GB2312"/>
              </w:rPr>
              <w:t>供应商需对接农业农村和水务局、自然资源和规划局、公安高新分局、市场监督管理局高新分局等相关部门，收集整理其行政记录资料；开展部门行政记录与普查基础数据的比对分析，并据此编制普查底册，确定普查对象名录。</w:t>
            </w:r>
          </w:p>
          <w:p>
            <w:pPr>
              <w:pStyle w:val="null3"/>
              <w:spacing w:before="105" w:after="105"/>
              <w:jc w:val="left"/>
            </w:pPr>
            <w:r>
              <w:rPr>
                <w:rFonts w:ascii="仿宋_GB2312" w:hAnsi="仿宋_GB2312" w:cs="仿宋_GB2312" w:eastAsia="仿宋_GB2312"/>
              </w:rPr>
              <w:t>2.3.普查登记阶段</w:t>
            </w:r>
          </w:p>
          <w:p>
            <w:pPr>
              <w:pStyle w:val="null3"/>
              <w:ind w:firstLine="400"/>
              <w:jc w:val="both"/>
            </w:pPr>
            <w:r>
              <w:rPr>
                <w:rFonts w:ascii="仿宋_GB2312" w:hAnsi="仿宋_GB2312" w:cs="仿宋_GB2312" w:eastAsia="仿宋_GB2312"/>
              </w:rPr>
              <w:t>供应商需做好普查数据采集、录入、上传等技术支持，并开展普查数据逻辑审核、异常值核查及修正。</w:t>
            </w:r>
          </w:p>
          <w:p>
            <w:pPr>
              <w:pStyle w:val="null3"/>
              <w:spacing w:before="105" w:after="105"/>
              <w:jc w:val="left"/>
            </w:pPr>
            <w:r>
              <w:rPr>
                <w:rFonts w:ascii="仿宋_GB2312" w:hAnsi="仿宋_GB2312" w:cs="仿宋_GB2312" w:eastAsia="仿宋_GB2312"/>
              </w:rPr>
              <w:t>2.4.数据处理与审核汇总</w:t>
            </w:r>
          </w:p>
          <w:p>
            <w:pPr>
              <w:pStyle w:val="null3"/>
              <w:ind w:firstLine="400"/>
              <w:jc w:val="both"/>
            </w:pPr>
            <w:r>
              <w:rPr>
                <w:rFonts w:ascii="仿宋_GB2312" w:hAnsi="仿宋_GB2312" w:cs="仿宋_GB2312" w:eastAsia="仿宋_GB2312"/>
              </w:rPr>
              <w:t>供应商需完成普查数据的接收、审核、查询及修正工作，开展数据汇总、分析及质量评估，配合完成国家、省、市级数据验收工作，并编制普查数据质量报告。</w:t>
            </w:r>
          </w:p>
          <w:p>
            <w:pPr>
              <w:pStyle w:val="null3"/>
              <w:spacing w:before="105" w:after="105"/>
              <w:jc w:val="left"/>
            </w:pPr>
            <w:r>
              <w:rPr>
                <w:rFonts w:ascii="仿宋_GB2312" w:hAnsi="仿宋_GB2312" w:cs="仿宋_GB2312" w:eastAsia="仿宋_GB2312"/>
              </w:rPr>
              <w:t>2.5.事后质量抽查</w:t>
            </w:r>
          </w:p>
          <w:p>
            <w:pPr>
              <w:pStyle w:val="null3"/>
              <w:ind w:firstLine="400"/>
              <w:jc w:val="both"/>
            </w:pPr>
            <w:r>
              <w:rPr>
                <w:rFonts w:ascii="仿宋_GB2312" w:hAnsi="仿宋_GB2312" w:cs="仿宋_GB2312" w:eastAsia="仿宋_GB2312"/>
              </w:rPr>
              <w:t>供应商需需协助制定事后质量抽查方案，参与现场抽查及数据复核工作，并编制事后质量抽查报告。</w:t>
            </w:r>
          </w:p>
          <w:p>
            <w:pPr>
              <w:pStyle w:val="null3"/>
              <w:spacing w:before="105" w:after="105"/>
              <w:jc w:val="left"/>
            </w:pPr>
            <w:r>
              <w:rPr>
                <w:rFonts w:ascii="仿宋_GB2312" w:hAnsi="仿宋_GB2312" w:cs="仿宋_GB2312" w:eastAsia="仿宋_GB2312"/>
              </w:rPr>
              <w:t>2.6.安排不少于6名工作人员，包括但不限于满足日常工作所需的设施、设备和出行服务。服务人员的劳动关系、社会保险等事宜，由中标的第三方服务公司全权负责，并需依据国家相关法律法规进行缴纳和管理。</w:t>
            </w:r>
          </w:p>
          <w:p>
            <w:pPr>
              <w:pStyle w:val="null3"/>
              <w:spacing w:before="105" w:after="105"/>
              <w:jc w:val="left"/>
            </w:pPr>
            <w:r>
              <w:rPr>
                <w:rFonts w:ascii="仿宋_GB2312" w:hAnsi="仿宋_GB2312" w:cs="仿宋_GB2312" w:eastAsia="仿宋_GB2312"/>
              </w:rPr>
              <w:t>2.7.供应商须对本项目相关事宜负有保密义务，不得对第三方泄露本项目相关信息。由采购方提供给供应商的物品、资料、文件、讯息及数据等为采购方所有，供应商除履行本合同目的之所需外，不得对任何个人、公司或其他组织及在任何场合泄露前述物品和资料。</w:t>
            </w:r>
          </w:p>
          <w:p>
            <w:pPr>
              <w:pStyle w:val="null3"/>
              <w:spacing w:before="105" w:after="105"/>
              <w:jc w:val="left"/>
            </w:pPr>
            <w:r>
              <w:rPr>
                <w:rFonts w:ascii="仿宋_GB2312" w:hAnsi="仿宋_GB2312" w:cs="仿宋_GB2312" w:eastAsia="仿宋_GB2312"/>
              </w:rPr>
              <w:t>2.8.其他工作</w:t>
            </w:r>
          </w:p>
          <w:p>
            <w:pPr>
              <w:pStyle w:val="null3"/>
              <w:ind w:firstLine="400"/>
              <w:jc w:val="both"/>
            </w:pPr>
            <w:r>
              <w:rPr>
                <w:rFonts w:ascii="仿宋_GB2312" w:hAnsi="仿宋_GB2312" w:cs="仿宋_GB2312" w:eastAsia="仿宋_GB2312"/>
              </w:rPr>
              <w:t>采购方交办的其他与农业普查相关的服务工作。</w:t>
            </w:r>
          </w:p>
          <w:p>
            <w:pPr>
              <w:pStyle w:val="null3"/>
            </w:pPr>
            <w:r>
              <w:rPr>
                <w:rFonts w:ascii="仿宋_GB2312" w:hAnsi="仿宋_GB2312" w:cs="仿宋_GB2312" w:eastAsia="仿宋_GB2312"/>
              </w:rPr>
              <w:t>3.服务地点</w:t>
            </w:r>
          </w:p>
          <w:p>
            <w:pPr>
              <w:pStyle w:val="null3"/>
              <w:jc w:val="both"/>
            </w:pPr>
            <w:r>
              <w:rPr>
                <w:rFonts w:ascii="仿宋_GB2312" w:hAnsi="仿宋_GB2312" w:cs="仿宋_GB2312" w:eastAsia="仿宋_GB2312"/>
              </w:rPr>
              <w:t>西安高新区丝路创智谷。</w:t>
            </w:r>
          </w:p>
          <w:p>
            <w:pPr>
              <w:pStyle w:val="null3"/>
            </w:pPr>
            <w:r>
              <w:rPr>
                <w:rFonts w:ascii="仿宋_GB2312" w:hAnsi="仿宋_GB2312" w:cs="仿宋_GB2312" w:eastAsia="仿宋_GB2312"/>
              </w:rPr>
              <w:t>4.服务标准</w:t>
            </w:r>
          </w:p>
          <w:p>
            <w:pPr>
              <w:pStyle w:val="null3"/>
            </w:pPr>
            <w:r>
              <w:rPr>
                <w:rFonts w:ascii="仿宋_GB2312" w:hAnsi="仿宋_GB2312" w:cs="仿宋_GB2312" w:eastAsia="仿宋_GB2312"/>
              </w:rPr>
              <w:t>符合国家（行业）验收质量合格标准要求。</w:t>
            </w:r>
          </w:p>
          <w:p>
            <w:pPr>
              <w:pStyle w:val="null3"/>
            </w:pPr>
            <w:r>
              <w:rPr>
                <w:rFonts w:ascii="仿宋_GB2312" w:hAnsi="仿宋_GB2312" w:cs="仿宋_GB2312" w:eastAsia="仿宋_GB2312"/>
              </w:rPr>
              <w:t>5.服务期限</w:t>
            </w:r>
          </w:p>
          <w:p>
            <w:pPr>
              <w:pStyle w:val="null3"/>
            </w:pPr>
            <w:r>
              <w:rPr>
                <w:rFonts w:ascii="仿宋_GB2312" w:hAnsi="仿宋_GB2312" w:cs="仿宋_GB2312" w:eastAsia="仿宋_GB2312"/>
              </w:rPr>
              <w:t>自合同签订之日起1年，并经采购人验收合格进行交付。</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满足实施本项目人员配置要求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满足实施本项目设施设备要求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满足实施本项目其他要求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自合同签订之日起1年，并经采购人验收合格进行交付；</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西安高新区丝路创智谷</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符合国家（行业）验收质量合格标准要求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预付款，签署合同，达到付款条件起10个工作日内，支付合同总金额的40.0%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进度款，项目进度完成50%（正常开展服务工作满6个月），达到付款条件起10个工作日内，支付合同总金额的30.0%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进度款，项目全部完成并验收通过，达到付款条件起10个工作日内，支付合同总金额的30.0%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详见合同相应条款。</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1、供应商所报的价格应考虑到可能发生的所有与完成本项目相关服务及履行合同义务有关的一切费用，包括后期验收和审计所产生的相关费用，任何有选择的报价将不予接受，按无效磋商处理。 2、本项目所属行业为：租赁和商务服务业。根据《工业和信息化部、国家统计局、国家发展和改革委员会、财政部关于印发中小企业划型标准规定的通知》《工信部联企业(2011)300 号)规定的划分标准，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 3、成交供应商在领取成交通知书前，需向采购代理机构提交加盖公章的纸质版响应文件三套，成交供应商应保持响应文件纸质版内容与系统上传内容完全一致，否则将承担一切法律责任。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有效的主体资格证明：在中华人民共和国境内注册，依法取得并有效存续的营业执照（含电子营业执照）\事业单位法人证书\民办非企业单位登记证书\非企业专业服务机构执业许可证等。供应商需在项目电子化交易系统中按要求上传相应证明文件并进行电子签章。 2.供应商可提供2024年或2025年具有财务审计资质单位出具的完整财务报告（审计报告应当具有“赋码查验”功能）；或提供响应文件截止时间前六个月内其基本账户开户银行出具的资信证明（附基本存款账户信息）；或提供财政部门认可的政府采购专业担保机构出具的投标担保函；以上三种形式的材料提供任何一种即可；供应商注册时间截至响应文件提交截止日不足一年的，可提供成立后任意时段的资产负债表。供应商需在项目电子化交易系统中按要求上传相应证明文件并进行电子签章。 3.社保资金缴纳证明：提交社保资金所属日期在递交响应文件截止时间前一年内任意一个月的社会保障资金缴存单据或社保机构开具的社会保险参保缴费情况证明，单据或证明上应有社保机构或代收机构的公章或业务专用章。供应商需在项目电子化交易系统中按要求上传相应证明文件并进行电子签章。 4.税收缴纳证明：提交税款所属日期在递交响应文件截止时间前一年内任意一个月的纳税证明或完税证明，纳税证明或完税证明上应有代收机构或税务机关的公章或业务专用章。供应商需在项目电子化交易系统中按要求上传相应证明文件并进行电子签章。 5.无重大违法记录声明：参加政府采购活动前3年内在经营活动中没有重大违法记录的书面声明。供应商需在项目电子化交易系统中按要求填写《响应函》完成承诺并进行电子签章。 6.履约能力承诺：提交具有履行合同所必需的设备和专业技术能力的承诺函。供应商需在项目电子化交易系统中按要求填写《响应函》完成承诺并进行电子签章。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法定代表人（主要负责人）委托授权书\身份证明</w:t>
            </w:r>
          </w:p>
        </w:tc>
        <w:tc>
          <w:tcPr>
            <w:tcW w:type="dxa" w:w="3322"/>
          </w:tcPr>
          <w:p>
            <w:pPr>
              <w:pStyle w:val="null3"/>
            </w:pPr>
            <w:r>
              <w:rPr>
                <w:rFonts w:ascii="仿宋_GB2312" w:hAnsi="仿宋_GB2312" w:cs="仿宋_GB2312" w:eastAsia="仿宋_GB2312"/>
              </w:rPr>
              <w:t>法定代表人（主要负责人）委托代理人参加磋商时，应提供法定代表人（主要负责人）身份证明书及法定代表人（主要负责人）委托授权书；法定代表人（主要负责人）亲自参加磋商时，应提供法定代表人（主要负责人）身份证明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信用记录查询结果</w:t>
            </w:r>
          </w:p>
        </w:tc>
        <w:tc>
          <w:tcPr>
            <w:tcW w:type="dxa" w:w="3322"/>
          </w:tcPr>
          <w:p>
            <w:pPr>
              <w:pStyle w:val="null3"/>
            </w:pPr>
            <w:r>
              <w:rPr>
                <w:rFonts w:ascii="仿宋_GB2312" w:hAnsi="仿宋_GB2312" w:cs="仿宋_GB2312" w:eastAsia="仿宋_GB2312"/>
              </w:rPr>
              <w:t>供应商不得为信用中国”网站（www.creditchina.gov.cn）中重大税收违法失信主体名单的供应商，不得为“信用中国”网站（www.creditchina.gov.cn）中列入失信被执行人的供应商，不得为“中国政府采购网”网站（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非联合体磋商声明</w:t>
            </w:r>
          </w:p>
        </w:tc>
        <w:tc>
          <w:tcPr>
            <w:tcW w:type="dxa" w:w="3322"/>
          </w:tcPr>
          <w:p>
            <w:pPr>
              <w:pStyle w:val="null3"/>
            </w:pPr>
            <w:r>
              <w:rPr>
                <w:rFonts w:ascii="仿宋_GB2312" w:hAnsi="仿宋_GB2312" w:cs="仿宋_GB2312" w:eastAsia="仿宋_GB2312"/>
              </w:rPr>
              <w:t>提交非联合体形式参加本项目磋商的声明函。供应商需在项目电子化交易系统中按要求上传相应证明文件并进行电子签章。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费用明细表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供应商响应有效期自提交响应文件截止之日起不少于90天。供应商需在项目电子化交易系统中按要求填写《响应函》完成承诺并进行电子签章。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响应有效性</w:t>
            </w:r>
          </w:p>
        </w:tc>
        <w:tc>
          <w:tcPr>
            <w:tcW w:type="dxa" w:w="3322"/>
          </w:tcPr>
          <w:p>
            <w:pPr>
              <w:pStyle w:val="null3"/>
            </w:pPr>
            <w:r>
              <w:rPr>
                <w:rFonts w:ascii="仿宋_GB2312" w:hAnsi="仿宋_GB2312" w:cs="仿宋_GB2312" w:eastAsia="仿宋_GB2312"/>
              </w:rPr>
              <w:t>磋商响应文件内容应全面响应磋商文件要求，且无未实质性响应及无效标的情形。</w:t>
            </w:r>
          </w:p>
        </w:tc>
        <w:tc>
          <w:tcPr>
            <w:tcW w:type="dxa" w:w="1661"/>
          </w:tcPr>
          <w:p>
            <w:pPr>
              <w:pStyle w:val="null3"/>
            </w:pPr>
            <w:r>
              <w:rPr>
                <w:rFonts w:ascii="仿宋_GB2312" w:hAnsi="仿宋_GB2312" w:cs="仿宋_GB2312" w:eastAsia="仿宋_GB2312"/>
              </w:rPr>
              <w:t>商务响应偏离表 供应商承诺书 合同条款响应偏离表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w:t>
            </w:r>
          </w:p>
        </w:tc>
        <w:tc>
          <w:tcPr>
            <w:tcW w:type="dxa" w:w="1661"/>
          </w:tcPr>
          <w:p>
            <w:pPr>
              <w:pStyle w:val="null3"/>
            </w:pPr>
            <w:r>
              <w:rPr>
                <w:rFonts w:ascii="仿宋_GB2312" w:hAnsi="仿宋_GB2312" w:cs="仿宋_GB2312" w:eastAsia="仿宋_GB2312"/>
              </w:rPr>
              <w:t>费用明细表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供应商需在项目电子化交易系统中按要求填写《报价表》、《标的清单》并进行电子签章。</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供应商需在项目电子化交易系统中按要求编制磋商响应文件并进行电子签章。</w:t>
            </w:r>
          </w:p>
        </w:tc>
        <w:tc>
          <w:tcPr>
            <w:tcW w:type="dxa" w:w="1661"/>
          </w:tcPr>
          <w:p>
            <w:pPr>
              <w:pStyle w:val="null3"/>
            </w:pPr>
            <w:r>
              <w:rPr>
                <w:rFonts w:ascii="仿宋_GB2312" w:hAnsi="仿宋_GB2312" w:cs="仿宋_GB2312" w:eastAsia="仿宋_GB2312"/>
              </w:rPr>
              <w:t>商务响应偏离表 费用明细表 中小企业声明函 资格证明材料 报价表 合同条款响应偏离表 响应文件封面 其他资料 残疾人福利性单位声明函 技术（服务）方案说明书 标的清单 供应商承诺书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项目理解及重难点分析</w:t>
            </w:r>
          </w:p>
        </w:tc>
        <w:tc>
          <w:tcPr>
            <w:tcW w:type="dxa" w:w="2492"/>
          </w:tcPr>
          <w:p>
            <w:pPr>
              <w:pStyle w:val="null3"/>
            </w:pPr>
            <w:r>
              <w:rPr>
                <w:rFonts w:ascii="仿宋_GB2312" w:hAnsi="仿宋_GB2312" w:cs="仿宋_GB2312" w:eastAsia="仿宋_GB2312"/>
              </w:rPr>
              <w:t>供应商提供①本项目的理解（4分）、②重难点分析及对策（4分）。 1.内容全面合理，符合项目实际情况、与服务需求结合紧密、能够保障项目顺利实施的，得8分。 2.以上①-②项每缺漏一项扣4分；各项所提供的内容中每有一处缺陷的扣0.5分，扣完为止。 （缺陷是指：语言错误、存在歧义；对项目理解片面，未能一定程度满足或优于采购 需求，不能更好实现采购目标；内容描述不完整、过于简单；凭空编造、与本项目无关或驳于项目的实施等。） 3.未提供不得分。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技术（服务）方案说明书</w:t>
            </w:r>
          </w:p>
          <w:p>
            <w:pPr>
              <w:pStyle w:val="null3"/>
            </w:pPr>
            <w:r>
              <w:rPr>
                <w:rFonts w:ascii="仿宋_GB2312" w:hAnsi="仿宋_GB2312" w:cs="仿宋_GB2312" w:eastAsia="仿宋_GB2312"/>
              </w:rPr>
              <w:t>其他资料</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供应商针对本项目特点，结合采购人的需求，提出完整合理有针对性的实施方案，包括： ①普查准备阶段方案（2分） ②部门资料收集与数据比对方案（2分） ③普查登记阶段方案（2分） ④数据处理与审核汇总方案（2分） ⑤事后质量抽查及其他工作方案（2分） ⑥遥感测量实施方案（2分） 1.方案内容全面,符合项目实际情况、与服务需求结合紧密、能够保障项目顺利实施的得12分。 2.以上①-⑥项每缺漏一项扣2分；各项所提供的内容中每有一处缺陷的扣0.5分，扣完为止。 （缺陷是指：语言错误、存在歧义；对项目理解片面，未能一定程度满足或优于采购需求，不能更好实现采购目标；内容描述不完整、过于简单；凭空编造、与本项目无关或驳于项目的实施等。） 3.未提供不得分。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技术（服务）方案说明书</w:t>
            </w:r>
          </w:p>
          <w:p>
            <w:pPr>
              <w:pStyle w:val="null3"/>
            </w:pPr>
            <w:r>
              <w:rPr>
                <w:rFonts w:ascii="仿宋_GB2312" w:hAnsi="仿宋_GB2312" w:cs="仿宋_GB2312" w:eastAsia="仿宋_GB2312"/>
              </w:rPr>
              <w:t>其他资料</w:t>
            </w:r>
          </w:p>
        </w:tc>
      </w:tr>
      <w:tr>
        <w:tc>
          <w:tcPr>
            <w:tcW w:type="dxa" w:w="831"/>
            <w:vMerge/>
          </w:tcPr>
          <w:p/>
        </w:tc>
        <w:tc>
          <w:tcPr>
            <w:tcW w:type="dxa" w:w="1661"/>
          </w:tcPr>
          <w:p>
            <w:pPr>
              <w:pStyle w:val="null3"/>
            </w:pPr>
            <w:r>
              <w:rPr>
                <w:rFonts w:ascii="仿宋_GB2312" w:hAnsi="仿宋_GB2312" w:cs="仿宋_GB2312" w:eastAsia="仿宋_GB2312"/>
              </w:rPr>
              <w:t>进度计划及保障措施</w:t>
            </w:r>
          </w:p>
        </w:tc>
        <w:tc>
          <w:tcPr>
            <w:tcW w:type="dxa" w:w="2492"/>
          </w:tcPr>
          <w:p>
            <w:pPr>
              <w:pStyle w:val="null3"/>
            </w:pPr>
            <w:r>
              <w:rPr>
                <w:rFonts w:ascii="仿宋_GB2312" w:hAnsi="仿宋_GB2312" w:cs="仿宋_GB2312" w:eastAsia="仿宋_GB2312"/>
              </w:rPr>
              <w:t>供应商提供针对本项目的①进度计划（5分）及②进度计划保障措施（5分）。 1.内容合理，符合项目实际情况、与服务需求结合紧密、能够保障项目顺利实施的得10分。 2.以上①-②项每缺漏一项扣5分；各项所提供的内容中每有一处缺陷的扣0.5分，扣完为止。 （缺陷是指：语言错误、存在歧义；对项目理解片面，未能一定程度满足或优于采购需求，不能更好实现采购目标；内容描述不完整、过于简单；凭空编造、与本项目无关或驳于项目的实施等。） 3.未提供不得分。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技术（服务）方案说明书</w:t>
            </w:r>
          </w:p>
          <w:p>
            <w:pPr>
              <w:pStyle w:val="null3"/>
            </w:pPr>
            <w:r>
              <w:rPr>
                <w:rFonts w:ascii="仿宋_GB2312" w:hAnsi="仿宋_GB2312" w:cs="仿宋_GB2312" w:eastAsia="仿宋_GB2312"/>
              </w:rPr>
              <w:t>其他资料</w:t>
            </w:r>
          </w:p>
        </w:tc>
      </w:tr>
      <w:tr>
        <w:tc>
          <w:tcPr>
            <w:tcW w:type="dxa" w:w="831"/>
            <w:vMerge/>
          </w:tcPr>
          <w:p/>
        </w:tc>
        <w:tc>
          <w:tcPr>
            <w:tcW w:type="dxa" w:w="1661"/>
          </w:tcPr>
          <w:p>
            <w:pPr>
              <w:pStyle w:val="null3"/>
            </w:pPr>
            <w:r>
              <w:rPr>
                <w:rFonts w:ascii="仿宋_GB2312" w:hAnsi="仿宋_GB2312" w:cs="仿宋_GB2312" w:eastAsia="仿宋_GB2312"/>
              </w:rPr>
              <w:t>质量控制及保障措施</w:t>
            </w:r>
          </w:p>
        </w:tc>
        <w:tc>
          <w:tcPr>
            <w:tcW w:type="dxa" w:w="2492"/>
          </w:tcPr>
          <w:p>
            <w:pPr>
              <w:pStyle w:val="null3"/>
            </w:pPr>
            <w:r>
              <w:rPr>
                <w:rFonts w:ascii="仿宋_GB2312" w:hAnsi="仿宋_GB2312" w:cs="仿宋_GB2312" w:eastAsia="仿宋_GB2312"/>
              </w:rPr>
              <w:t>供应商针对本项目特点，结合采购人的需求，提出完整合理有针对性的质量控制及保障措施，包含：①质量控制目标及方案（5分）； ②质量保障措施（5分）。 1.内容全面，符合项目实际情况、与服务需求结合紧密、能够保障项目顺利实施的得10分。 2.以上①-②项每缺漏一项扣5分；各项所提供的内容中每有一处缺陷的扣0.5分，扣完为止。 （缺陷是指：语言错误、存在歧义；对项目理解片面，未能一定程度满足或优于采购 需求，不能更好实现采购目标；内容描述不完整、过于简单；凭空编造、与本项目无关或驳于项目的实施等。） 3.未提供不得分。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技术（服务）方案说明书</w:t>
            </w:r>
          </w:p>
          <w:p>
            <w:pPr>
              <w:pStyle w:val="null3"/>
            </w:pPr>
            <w:r>
              <w:rPr>
                <w:rFonts w:ascii="仿宋_GB2312" w:hAnsi="仿宋_GB2312" w:cs="仿宋_GB2312" w:eastAsia="仿宋_GB2312"/>
              </w:rPr>
              <w:t>其他资料</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供应商针对本项目特点，结合采购人的需求提供完整合理有针对性的保密措施，包含①廉洁从业制度（3分）；②保密管理制度（3分）。 1.内容全面，符合项目实际情况、与服务需求结合紧密、能够保障项目顺利实施的得6分； 2.以上①-②项每缺漏一项扣3分；各项所提供的内容中每有一处缺陷的扣0.5分，扣完为止。 （缺陷是指：语言错误、存在歧义；对项目理解片面，未能一定程度满足或优于采购需求，不能更好实现采购目标；内容描述不完整、过于简单；凭空编造、与本项目无关或驳于项目的实施等。） 3.未提供不得分。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技术（服务）方案说明书</w:t>
            </w:r>
          </w:p>
          <w:p>
            <w:pPr>
              <w:pStyle w:val="null3"/>
            </w:pPr>
            <w:r>
              <w:rPr>
                <w:rFonts w:ascii="仿宋_GB2312" w:hAnsi="仿宋_GB2312" w:cs="仿宋_GB2312" w:eastAsia="仿宋_GB2312"/>
              </w:rPr>
              <w:t>其他资料</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结合本项目服务内容及特点，针对可能出现的突发情况有科学、完善的应急预案。 1.预案科学合理，防范意识高，风险把控能力强，完全满足采购需求，得4分； 2.所提供的内容中每有一处缺陷的扣0.5分，扣完为止。 （缺陷是指：语言错误、存在歧义；对项目理解片面，未能一定程度满足或优于采购需求，不能更好实现采购目标；内容描述不完整、过于简单；凭空编造、与本项目无关或驳于项目的实施等） 3.未提供不得分。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技术（服务）方案说明书</w:t>
            </w:r>
          </w:p>
          <w:p>
            <w:pPr>
              <w:pStyle w:val="null3"/>
            </w:pPr>
            <w:r>
              <w:rPr>
                <w:rFonts w:ascii="仿宋_GB2312" w:hAnsi="仿宋_GB2312" w:cs="仿宋_GB2312" w:eastAsia="仿宋_GB2312"/>
              </w:rPr>
              <w:t>其他资料</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1.项目负责人（4分）： 具有统计或计算机或农业类大学本科及以上学历，得2分；具备相关专业中级及以上职称，得2分； 2.团队人员（含项目负责人）（6分）： 项目团队人员10人及以上，得6分； 项目团队人员8-9人，得4分； 项目团队人员6-7人，得2分； 项目团队人员少于6人或未提供团队人员材料，得0分。 团队人员需提供人员名单、身份证复印件，项目负责人还需提供相关证明材料。</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技术（服务）方案说明书</w:t>
            </w:r>
          </w:p>
          <w:p>
            <w:pPr>
              <w:pStyle w:val="null3"/>
            </w:pPr>
            <w:r>
              <w:rPr>
                <w:rFonts w:ascii="仿宋_GB2312" w:hAnsi="仿宋_GB2312" w:cs="仿宋_GB2312" w:eastAsia="仿宋_GB2312"/>
              </w:rPr>
              <w:t>其他资料</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1.供应商提供对服务质量的承诺（形式不限）。最高得5分。 1.1供应商承诺提供高质量服务过程，得2.5分； 1.2供应商承诺提供高质量服务成果，得2.5分； 2.供应商提供对服务响应的承诺（形式不限）。最高得5分。 2.1承诺紧急响应时间≤30分钟且一般响应时间≤4小时，得5分； 2.2 30分钟＜承诺紧急响应时间≤60分钟且4小时＜一般响应时间≤8小时，得2.5分； 2.3.承诺紧急响应时间＞60分钟或一般响应时间＞8小时不得分。 3.未提供不得分。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技术（服务）方案说明书</w:t>
            </w:r>
          </w:p>
          <w:p>
            <w:pPr>
              <w:pStyle w:val="null3"/>
            </w:pPr>
            <w:r>
              <w:rPr>
                <w:rFonts w:ascii="仿宋_GB2312" w:hAnsi="仿宋_GB2312" w:cs="仿宋_GB2312" w:eastAsia="仿宋_GB2312"/>
              </w:rPr>
              <w:t>其他资料</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供应商提供2022年1月至今类似（农业及土地调查、普查、统计调查或社会经济咨询类）业绩，每项业绩2分，最高得10分。 业绩证明（须在响应文件中附相关证明材料的复印件或扫描件，不限于合同、中标（成交）通知书等，日期以证明材料落款日期为准。）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技术（服务）方案说明书</w:t>
            </w:r>
          </w:p>
          <w:p>
            <w:pPr>
              <w:pStyle w:val="null3"/>
            </w:pPr>
            <w:r>
              <w:rPr>
                <w:rFonts w:ascii="仿宋_GB2312" w:hAnsi="仿宋_GB2312" w:cs="仿宋_GB2312" w:eastAsia="仿宋_GB2312"/>
              </w:rPr>
              <w:t>其他资料</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采购文件要求且报价最低的供应商的价格为基准价，其价格分为满分。其他供应商的价格分统一按照下列公式计算：报价得分=基准价/报价*100%*20。价格分计算：四舍五入，保留两位小数。</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详见附件：费用明细表</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详见附件：资格证明材料</w:t>
      </w:r>
    </w:p>
    <w:p>
      <w:pPr>
        <w:pStyle w:val="null3"/>
        <w:ind w:firstLine="960"/>
      </w:pPr>
      <w:r>
        <w:rPr>
          <w:rFonts w:ascii="仿宋_GB2312" w:hAnsi="仿宋_GB2312" w:cs="仿宋_GB2312" w:eastAsia="仿宋_GB2312"/>
        </w:rPr>
        <w:t>详见附件：技术（服务）方案说明书</w:t>
      </w:r>
    </w:p>
    <w:p>
      <w:pPr>
        <w:pStyle w:val="null3"/>
        <w:ind w:firstLine="960"/>
      </w:pPr>
      <w:r>
        <w:rPr>
          <w:rFonts w:ascii="仿宋_GB2312" w:hAnsi="仿宋_GB2312" w:cs="仿宋_GB2312" w:eastAsia="仿宋_GB2312"/>
        </w:rPr>
        <w:t>详见附件：商务响应偏离表</w:t>
      </w:r>
    </w:p>
    <w:p>
      <w:pPr>
        <w:pStyle w:val="null3"/>
        <w:ind w:firstLine="960"/>
      </w:pPr>
      <w:r>
        <w:rPr>
          <w:rFonts w:ascii="仿宋_GB2312" w:hAnsi="仿宋_GB2312" w:cs="仿宋_GB2312" w:eastAsia="仿宋_GB2312"/>
        </w:rPr>
        <w:t>详见附件：合同条款响应偏离表</w:t>
      </w:r>
    </w:p>
    <w:p>
      <w:pPr>
        <w:pStyle w:val="null3"/>
        <w:ind w:firstLine="960"/>
      </w:pPr>
      <w:r>
        <w:rPr>
          <w:rFonts w:ascii="仿宋_GB2312" w:hAnsi="仿宋_GB2312" w:cs="仿宋_GB2312" w:eastAsia="仿宋_GB2312"/>
        </w:rPr>
        <w:t>详见附件：其他资料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