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1CA22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采购需求</w:t>
      </w:r>
      <w:bookmarkStart w:id="0" w:name="_GoBack"/>
      <w:bookmarkEnd w:id="0"/>
    </w:p>
    <w:tbl>
      <w:tblPr>
        <w:tblStyle w:val="3"/>
        <w:tblW w:w="8838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250"/>
        <w:gridCol w:w="817"/>
        <w:gridCol w:w="4922"/>
        <w:gridCol w:w="1032"/>
      </w:tblGrid>
      <w:tr w14:paraId="2CC25C0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17302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序号</w:t>
            </w:r>
          </w:p>
        </w:tc>
        <w:tc>
          <w:tcPr>
            <w:tcW w:w="12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7B76BA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产品</w:t>
            </w:r>
          </w:p>
          <w:p w14:paraId="059DF7E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名称</w:t>
            </w:r>
          </w:p>
        </w:tc>
        <w:tc>
          <w:tcPr>
            <w:tcW w:w="8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E9F2B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单位</w:t>
            </w:r>
          </w:p>
        </w:tc>
        <w:tc>
          <w:tcPr>
            <w:tcW w:w="4922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F0095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参数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E8900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数量</w:t>
            </w:r>
          </w:p>
        </w:tc>
      </w:tr>
      <w:tr w14:paraId="0A0312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4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AA5F17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512556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催泪喷射器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3D41F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支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287984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1.尺寸:竖喷，外形尺寸高188.5mm±2mm，简身最大外径40mm±0.5mm，外罐外径37.5mm±0.5mm。</w:t>
            </w:r>
          </w:p>
          <w:p w14:paraId="70244BD7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2.整重:185g±15g。</w:t>
            </w:r>
          </w:p>
          <w:p w14:paraId="1CE6EBF9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★3.催泪剂为OC，含量为1.5%~2.0%,溶液体积为70mL±3mL。</w:t>
            </w:r>
          </w:p>
          <w:p w14:paraId="762FA662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★4.定向射流状，喷射距离≥4m，有效喷射时间≥7s，完全喷射后剩余溶液量≤7mL。</w:t>
            </w:r>
          </w:p>
          <w:p w14:paraId="08DF7DE0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5.催泪喷射器有效喷射3s后，放置8h后再次进行喷射，喷射距离≥3m，喷射距离达到3m的时间≥4s，完全喷射后剩余溶液量≤7mL。</w:t>
            </w:r>
          </w:p>
          <w:p w14:paraId="1E4D33EE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6.工作温度：-30℃ ~ +55℃，不解体、不泄漏、不爆裂。</w:t>
            </w:r>
          </w:p>
          <w:p w14:paraId="5575FDD2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7.符合《GA884-2018公安单警装备警用催泪喷射器》要求。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36C59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50</w:t>
            </w:r>
          </w:p>
        </w:tc>
      </w:tr>
      <w:tr w14:paraId="4D7DCD1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FE879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7B0D2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警哨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7A1D7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支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3CF087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1.结构：为无核(无滚珠)双孔发声口哨。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2.配件：警用挂绳。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3.哨体尺寸：43mm×20.5mm×22.3mm（±10%）。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4.挂绳尺寸：长45cm±5cm，宽lcm±0.1cm。</w:t>
            </w:r>
          </w:p>
          <w:p w14:paraId="1E32CC44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5.颜色：黑色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★6.音量：≥95dB。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31361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100</w:t>
            </w:r>
          </w:p>
        </w:tc>
      </w:tr>
      <w:tr w14:paraId="75723C1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0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B6F69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6D580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对讲机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EBAFA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台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21CA5F">
            <w:pPr>
              <w:pStyle w:val="5"/>
              <w:numPr>
                <w:ilvl w:val="0"/>
                <w:numId w:val="0"/>
              </w:numPr>
              <w:jc w:val="left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1.信道容量：≥32；信道间隔：数字：12.5KHz；模拟：12.5KHz/25KHz。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2.工作电压：DC7.4V（±0.1V）。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3.频率范围：</w:t>
            </w:r>
            <w:r>
              <w:rPr>
                <w:rFonts w:ascii="仿宋_GB2312" w:hAnsi="仿宋_GB2312" w:eastAsia="仿宋_GB2312" w:cs="仿宋_GB2312"/>
                <w:sz w:val="24"/>
                <w:highlight w:val="none"/>
              </w:rPr>
              <w:t>400～470MHz</w:t>
            </w: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或</w:t>
            </w:r>
            <w:r>
              <w:rPr>
                <w:rFonts w:ascii="仿宋_GB2312" w:hAnsi="仿宋_GB2312" w:eastAsia="仿宋_GB2312" w:cs="仿宋_GB2312"/>
                <w:sz w:val="24"/>
                <w:highlight w:val="none"/>
              </w:rPr>
              <w:t>350～390MHz。</w:t>
            </w:r>
          </w:p>
          <w:p w14:paraId="2DA46CB9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★4.具备无线电发射设备型号核准证书。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5.标配电池：≥2000mAh锂电池，满足UN38.3、GB 31241等安全标准。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6.设备经 1m 高度跌落试验后，不得发生电气设备型式失效。</w:t>
            </w:r>
          </w:p>
          <w:p w14:paraId="17B54874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★7.IP6X 防尘、IPX7 防水。8.工作温度：-20℃ ~ +50℃；储存温度：-40℃ ~ +80℃。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969079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100</w:t>
            </w:r>
          </w:p>
        </w:tc>
      </w:tr>
      <w:tr w14:paraId="55AAA42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9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63DA8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4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59081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强光手电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B9D0E3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支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102E5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1.尺寸：基础型，手电总长度为154.6mm±2mm，握柄直径28.5mm±1mm，头盖外径35mm±lmm，手绳长度155mm±5mm。</w:t>
            </w:r>
          </w:p>
          <w:p w14:paraId="252A9E9F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2.总质量(含电池、手绳)&lt;210g。</w:t>
            </w:r>
          </w:p>
          <w:p w14:paraId="38181DB3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3.性能：水平状态、头部向下状态和尾部向下3种姿态从1.5m高度自由跌落至水泥地面上，各试验10次，无裂纹、破碎，氮化硅球不脱落，且符合开关工作模式转换功能的要求。</w:t>
            </w:r>
          </w:p>
          <w:p w14:paraId="78CBD623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★4.照明时长：在完全充电状态下手电进入强光模式，连续照明300min，距光源5m处光斑中心照度值≥2501x。</w:t>
            </w:r>
          </w:p>
          <w:p w14:paraId="32E54607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★5.攻击能力：攻击头的氮化硅球部位应能击碎5mm厚钢化玻璃，氮化硅球不掉落，不碎裂，且符合开关工作模式转换功能的要求。</w:t>
            </w:r>
          </w:p>
          <w:p w14:paraId="6981D83C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6.电池：18650锂离子充电电池。</w:t>
            </w:r>
          </w:p>
          <w:p w14:paraId="2F7E5644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★7.强光爆闪频率：8~10Hz。</w:t>
            </w:r>
          </w:p>
          <w:p w14:paraId="665AB2AA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8.符合《GA883-2018公安单警装备 警用强光手电》中的有关规定。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232BBB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100</w:t>
            </w:r>
          </w:p>
        </w:tc>
      </w:tr>
      <w:tr w14:paraId="21F2F70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3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5A88F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5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3DE1A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＃执法记录仪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9D7F5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台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3E158B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1.尺寸：≤120mm×80mm×40 mm(长×宽×高)。(背夹、外接设备除外)。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2.质量：≤220g。(外接设备除外)。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3.存储容量≥128G。具有彩色显示屏，显示屏对角线尺寸≥3.81cm(1.5 in)。</w:t>
            </w:r>
          </w:p>
          <w:p w14:paraId="67F722A9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4.能在回放模式显示全场白测试信号，最大亮度≥250cd/㎡。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★5.能在标称最大分辨率下预录触发前≥10s的视音频信息。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★6.视频帧率≥25帧/s,设备最大视频分辨率不低于1920×1080，可兼容1280×720、704×576等低分辨率档位。</w:t>
            </w:r>
          </w:p>
          <w:p w14:paraId="1578A04C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★7.照片分辨力≥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10</w:t>
            </w:r>
            <w:r>
              <w:rPr>
                <w:rFonts w:ascii="仿宋_GB2312" w:hAnsi="仿宋_GB2312" w:eastAsia="仿宋_GB2312" w:cs="仿宋_GB2312"/>
                <w:sz w:val="24"/>
              </w:rPr>
              <w:t>00线。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8.视频信息在显示及回放时，图像没有明显的缺陷，物体移动时图像边缘没有明显的锯齿状、拉毛、断裂和马赛克等现象。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9.照片、音频、视音频文件采用便于传输、压缩、编译、转换的格式。视音频文件易于压缩转换为流媒体文件。照片以JPEG格式保存。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10.具备红外夜视，采用自动分段记录方式记录时，相邻两段间最大记录间隔时间≤0.1 s。</w:t>
            </w:r>
          </w:p>
          <w:p w14:paraId="0E9D0527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11.符合GA/T947-2015《单警执法视音频记录仪》要求。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D72233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90</w:t>
            </w:r>
          </w:p>
        </w:tc>
      </w:tr>
      <w:tr w14:paraId="766BEE4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0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49A65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6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D8E25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防割手套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1CA7EB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双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47A8A4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1.结构：纤维材料包覆金属钢丝。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2.切割周数：用专用的手套切割试验机，设定刀口压力为20N、刀片转速为20r/min，在被检测的警用防割手套掌部或背部垂直手指方向进行5次切割，每次割穿发生时，切割周数≥7周，且耐切割系数≥2.5。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警用防割手套在环境温度+55°C±2°C恒温箱保持2h，在10min内用专用手套切割试验机，设定刀口压力为20N、刀片转速为20r/min，在被检测的警用防割手套掌部或背部垂直手指方向进行5次切割，每次割穿发生时，切割周数≥7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4.工作温度：-20°C~+55°C。</w:t>
            </w:r>
          </w:p>
          <w:p w14:paraId="65B6E291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5.符合GA614-2006《警用防割手套》中的相关规定。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8657D9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30</w:t>
            </w:r>
          </w:p>
        </w:tc>
      </w:tr>
      <w:tr w14:paraId="55A8716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9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EA655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9A6A7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护膝、护肘（各1对）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E6339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套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A04B15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1.结构：聚胺脂保护壳、高弹EVA内衬组成。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2.质量：≤450g。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3.舒适性:穿戴舒适，不影响关节灵活性，无压迫感。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4.防护部件能承受120J能量冲击，不破碎、开裂。</w:t>
            </w:r>
          </w:p>
          <w:p w14:paraId="6AF1432B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 420-2021《警用防暴服》中的相应要求。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A6C0F6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</w:t>
            </w:r>
          </w:p>
        </w:tc>
      </w:tr>
      <w:tr w14:paraId="6CDAE9B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6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C6AAA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D64606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防暴头盔（半盔）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668CF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顶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1A6A73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★1.总质量：1250±30g。</w:t>
            </w:r>
          </w:p>
          <w:p w14:paraId="23F7B60C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2.面罩上任何小斑点或黑点的直径≤1mm、数量≤4个。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★3.面罩透光率≥88%，面罩光畸变最大量≤6’。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5.护颈：采用软质材料，可拆卸式，与壳体连接可靠；护颈应具备阻燃、防割性能。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6.面罩内表面有防雾性能，壳体抗冲击、穿刺、环境等防护性能满足相关标准要求。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7.符合GA 294-2023《警用防暴头盔》相关要求。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FF1154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</w:t>
            </w:r>
          </w:p>
        </w:tc>
      </w:tr>
      <w:tr w14:paraId="248AA57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9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206379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82AE2B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半指手套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0665E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双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541870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1.手套革厚度(mm)：0.7~0.8（±0.05mm）。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★2.手套革抗撕裂强力(N)：≥25。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★3.手套革耐摩擦(级)：干擦（50次）≥3级；湿度（10次）≥3级。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4.发泡PE拉伸强度(kPa)：&gt;800 。</w:t>
            </w:r>
          </w:p>
          <w:p w14:paraId="709C3ABF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5.整体缝制牢固，针迹均匀，无断线、跳线、开线、破损等缺陷；手腕处采用魔术贴可调节结构，佩戴紧固不易脱落。</w:t>
            </w:r>
          </w:p>
        </w:tc>
        <w:tc>
          <w:tcPr>
            <w:tcW w:w="10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47A153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</w:t>
            </w:r>
          </w:p>
        </w:tc>
      </w:tr>
      <w:tr w14:paraId="0E38974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7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55CDD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C3F00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伸缩警棍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3CBBC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根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E1EF6D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★1.尺寸：基础型，收回长度为224mm±1.5mm;伸展长度为508mm±2mm;握把外径为26.5mm±0.15mm；中管外径为20.5mm±0.1mm；小管外径为16.0mm±0.1mm。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★2.质量：≤340g。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3.回缩：基础型伸缩警棍完全伸展并锁定状态下，用300g±5g的钢球自1米高度自由落下，对棍头进行轴向冲击，试验至少3次，伸缩警棍不回缩，且能正常使用。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4.温度适应性：-40℃~60℃条件下，握把橡胶套应无粘连、变形或龟裂。</w:t>
            </w:r>
          </w:p>
          <w:p w14:paraId="20D896AC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5.符合GA886-2018《公安单警装备 伸缩警棍》相关要求。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B1507A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100</w:t>
            </w:r>
          </w:p>
        </w:tc>
      </w:tr>
      <w:tr w14:paraId="7577293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4E2E3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50712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多功能腰带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D0A49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条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C37C8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1.全套标配质量（不含选配件）：≤1.2kg。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★2.卡扣拉力：斜挂带卡扣在扣合状态下，施加500N的拉力并保持30s，卡扣不破损，并能正常使用。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★3.甲醛含量≤300mg/kg。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4.标配装具套（含警棍、强光手电、工作包、手铐、催泪喷射器、对讲机、警用水壶、弹匣、手枪等选配套件）。</w:t>
            </w:r>
          </w:p>
          <w:p w14:paraId="5F8380FF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 890-2018 《公安单警装备多功能腰带》相关要求。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0E7096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120</w:t>
            </w:r>
          </w:p>
        </w:tc>
      </w:tr>
      <w:tr w14:paraId="64DC594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6" w:hRule="atLeast"/>
        </w:trPr>
        <w:tc>
          <w:tcPr>
            <w:tcW w:w="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1EBC7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EB14B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喊话器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CD9C4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个</w:t>
            </w:r>
          </w:p>
        </w:tc>
        <w:tc>
          <w:tcPr>
            <w:tcW w:w="492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3BB787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1.尺寸：喇叭出口径230mm×整机长度350mm±5mm。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2.整机质量（含标配锂电池）：≤1.5kg。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★3.满电状态下，距离1m，声级≥110dB(A)；充电时间：≤8h。</w:t>
            </w:r>
          </w:p>
          <w:p w14:paraId="795CBE9D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4.具备扩音、警报、录音等功能。</w:t>
            </w:r>
          </w:p>
          <w:p w14:paraId="029F4690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5.满足采购人需求。</w:t>
            </w:r>
          </w:p>
        </w:tc>
        <w:tc>
          <w:tcPr>
            <w:tcW w:w="10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2FC416">
            <w:pPr>
              <w:pStyle w:val="5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</w:t>
            </w:r>
          </w:p>
        </w:tc>
      </w:tr>
    </w:tbl>
    <w:p w14:paraId="3E983C2E">
      <w:pPr>
        <w:pStyle w:val="5"/>
      </w:pPr>
      <w:r>
        <w:rPr>
          <w:rFonts w:ascii="仿宋_GB2312" w:hAnsi="仿宋_GB2312" w:eastAsia="仿宋_GB2312" w:cs="仿宋_GB2312"/>
        </w:rPr>
        <w:t xml:space="preserve"> </w:t>
      </w:r>
    </w:p>
    <w:p w14:paraId="68C865CF">
      <w:pPr>
        <w:pStyle w:val="5"/>
        <w:jc w:val="both"/>
      </w:pPr>
      <w:r>
        <w:rPr>
          <w:rFonts w:ascii="仿宋_GB2312" w:hAnsi="仿宋_GB2312" w:eastAsia="仿宋_GB2312" w:cs="仿宋_GB2312"/>
          <w:sz w:val="24"/>
        </w:rPr>
        <w:t>说明：“＃ 执法记录仪”为核心产品。</w:t>
      </w:r>
    </w:p>
    <w:p w14:paraId="3EA9C881">
      <w:pPr>
        <w:pStyle w:val="5"/>
        <w:ind w:firstLine="480"/>
        <w:jc w:val="both"/>
      </w:pPr>
      <w:r>
        <w:rPr>
          <w:rFonts w:ascii="仿宋_GB2312" w:hAnsi="仿宋_GB2312" w:eastAsia="仿宋_GB2312" w:cs="仿宋_GB2312"/>
          <w:color w:val="000000"/>
          <w:sz w:val="24"/>
        </w:rPr>
        <w:t>★1.以上产品合法来源证明：不仅限原厂/经销商授权、采购协议等能证明产品合法来源的有效佐证，缺一项响应无效；</w:t>
      </w:r>
    </w:p>
    <w:p w14:paraId="4B56C0E7">
      <w:pPr>
        <w:pStyle w:val="5"/>
        <w:ind w:firstLine="480"/>
        <w:jc w:val="both"/>
        <w:rPr>
          <w:color w:val="auto"/>
        </w:rPr>
      </w:pPr>
      <w:r>
        <w:rPr>
          <w:rFonts w:ascii="仿宋_GB2312" w:hAnsi="仿宋_GB2312" w:eastAsia="仿宋_GB2312" w:cs="仿宋_GB2312"/>
          <w:color w:val="auto"/>
          <w:sz w:val="24"/>
        </w:rPr>
        <w:t>2.“★”项参数提供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第三方检测机构出具的响应</w:t>
      </w:r>
      <w:r>
        <w:rPr>
          <w:rFonts w:ascii="仿宋_GB2312" w:hAnsi="仿宋_GB2312" w:eastAsia="仿宋_GB2312" w:cs="仿宋_GB2312"/>
          <w:color w:val="auto"/>
          <w:sz w:val="24"/>
        </w:rPr>
        <w:t>产品检测报告（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符合一单一库应提供CMA检测报告，且</w:t>
      </w:r>
      <w:r>
        <w:rPr>
          <w:rFonts w:ascii="仿宋_GB2312" w:hAnsi="仿宋_GB2312" w:eastAsia="仿宋_GB2312" w:cs="仿宋_GB2312"/>
          <w:color w:val="auto"/>
          <w:sz w:val="24"/>
        </w:rPr>
        <w:t>被检产品与响应产品、制造商匹配），有一项不满足响应无效；</w:t>
      </w:r>
    </w:p>
    <w:p w14:paraId="563CEB58">
      <w:pPr>
        <w:ind w:firstLine="480" w:firstLineChars="200"/>
        <w:jc w:val="both"/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ascii="仿宋_GB2312" w:hAnsi="仿宋_GB2312" w:eastAsia="仿宋_GB2312" w:cs="仿宋_GB2312"/>
          <w:color w:val="000000"/>
          <w:sz w:val="24"/>
        </w:rPr>
        <w:t>3.其他参数供应商如实进行应答。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F1276"/>
    <w:rsid w:val="169F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2026-09-18T03:20:00Z</dcterms:created>
  <dc:creator>左左</dc:creator>
  <cp:lastModifiedBy>左左</cp:lastModifiedBy>
  <dcterms:modified xsi:type="dcterms:W3CDTF">2026-09-18T03:24:14Z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9E2184DEB24D42D0899021C70D1F713A_11</vt:lpwstr>
  </property>
  <property fmtid="{D5CDD505-2E9C-101B-9397-08002B2CF9AE}" pid="4" name="KSOTemplateDocerSaveRecord">
    <vt:lpwstr>eyJoZGlkIjoiYjAzZTUyN2RhZjc0Y2I2ZWZkNjBmZjZmNGNhNDhlNzMiLCJ1c2VySWQiOiI1NzY5ODc4MzkifQ==</vt:lpwstr>
  </property>
</Properties>
</file>