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版本号：XBZB-2026-11020260831001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项目名称：</w:t>
      </w:r>
      <w:r>
        <w:rPr>
          <w:rFonts w:ascii="仿宋_GB2312" w:hAnsi="仿宋_GB2312" w:cs="仿宋_GB2312" w:eastAsia="仿宋_GB2312"/>
          <w:sz w:val="15"/>
          <w:b/>
        </w:rPr>
        <w:t>图书馆SCIE等一批数据库采购项目</w:t>
      </w:r>
    </w:p>
    <w:p>
      <w:pPr>
        <w:pStyle w:val="null3"/>
        <w:jc w:val="center"/>
        <w:outlineLvl w:val="5"/>
      </w:pPr>
      <w:r>
        <w:rPr>
          <w:rFonts w:ascii="仿宋_GB2312" w:hAnsi="仿宋_GB2312" w:cs="仿宋_GB2312" w:eastAsia="仿宋_GB2312"/>
          <w:sz w:val="15"/>
          <w:b/>
        </w:rPr>
        <w:t xml:space="preserve">项目编号: </w:t>
      </w:r>
      <w:r>
        <w:rPr>
          <w:rFonts w:ascii="仿宋_GB2312" w:hAnsi="仿宋_GB2312" w:cs="仿宋_GB2312" w:eastAsia="仿宋_GB2312"/>
          <w:sz w:val="15"/>
          <w:b/>
        </w:rPr>
        <w:t>XBZB-2026-110</w:t>
      </w:r>
      <w:r>
        <w:br/>
      </w:r>
      <w:r>
        <w:br/>
      </w:r>
      <w:r>
        <w:br/>
      </w:r>
      <w:r>
        <w:br/>
      </w:r>
      <w:r>
        <w:br/>
      </w:r>
    </w:p>
    <w:p>
      <w:pPr>
        <w:pStyle w:val="null3"/>
        <w:jc w:val="center"/>
        <w:outlineLvl w:val="5"/>
      </w:pPr>
      <w:r>
        <w:rPr>
          <w:rFonts w:ascii="仿宋_GB2312" w:hAnsi="仿宋_GB2312" w:cs="仿宋_GB2312" w:eastAsia="仿宋_GB2312"/>
          <w:sz w:val="15"/>
          <w:b/>
        </w:rPr>
        <w:t>陕西科技大学</w:t>
      </w:r>
    </w:p>
    <w:p>
      <w:pPr>
        <w:pStyle w:val="null3"/>
        <w:jc w:val="center"/>
        <w:outlineLvl w:val="5"/>
      </w:pPr>
      <w:r>
        <w:rPr>
          <w:rFonts w:ascii="仿宋_GB2312" w:hAnsi="仿宋_GB2312" w:cs="仿宋_GB2312" w:eastAsia="仿宋_GB2312"/>
          <w:sz w:val="15"/>
          <w:b/>
        </w:rPr>
        <w:t>西北国际（陕西）造价管理集团有限公司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2026年08月31日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西北国际（陕西）造价管理集团有限公司</w:t>
      </w:r>
      <w:r>
        <w:rPr>
          <w:rFonts w:ascii="仿宋_GB2312" w:hAnsi="仿宋_GB2312" w:cs="仿宋_GB2312" w:eastAsia="仿宋_GB2312"/>
        </w:rPr>
        <w:t>（以下简称“代理机构”）受</w:t>
      </w:r>
      <w:r>
        <w:rPr>
          <w:rFonts w:ascii="仿宋_GB2312" w:hAnsi="仿宋_GB2312" w:cs="仿宋_GB2312" w:eastAsia="仿宋_GB2312"/>
        </w:rPr>
        <w:t>陕西科技大学</w:t>
      </w:r>
      <w:r>
        <w:rPr>
          <w:rFonts w:ascii="仿宋_GB2312" w:hAnsi="仿宋_GB2312" w:cs="仿宋_GB2312" w:eastAsia="仿宋_GB2312"/>
        </w:rPr>
        <w:t>委托，拟对</w:t>
      </w:r>
      <w:r>
        <w:rPr>
          <w:rFonts w:ascii="仿宋_GB2312" w:hAnsi="仿宋_GB2312" w:cs="仿宋_GB2312" w:eastAsia="仿宋_GB2312"/>
        </w:rPr>
        <w:t>图书馆SCIE等一批数据库采购项目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XBZB-2026-110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图书馆SCIE等一批数据库采购项目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图书馆SCIE等一批数据库采购项目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应授权合法的人员参加协商，提供有效的法定代表人授权书：供应商应授权合法的人员参加协商，其中法定代表人直接参加协商的，须提供法定代表人身份证明；法定代表人授权代表参加协商的，须提供法定代表人授权委托书；采购文件中凡是需要法定代表人签字或盖章之处，非法人单位的负责人均参照执行；</w:t>
      </w:r>
    </w:p>
    <w:p>
      <w:pPr>
        <w:pStyle w:val="null3"/>
      </w:pPr>
      <w:r>
        <w:rPr>
          <w:rFonts w:ascii="仿宋_GB2312" w:hAnsi="仿宋_GB2312" w:cs="仿宋_GB2312" w:eastAsia="仿宋_GB2312"/>
        </w:rPr>
        <w:t>2、中华人民共和国出版物进口经营许可证：供应商具备国家新闻出版总署授予的《中华人民共和国出版物进口经营许可证》。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供应商应授权合法的人员参加协商，提供有效的法定代表人授权书：供应商应授权合法的人员参加协商，其中法定代表人直接参加协商的，须提供法定代表人身份证明；法定代表人授权代表参加协商的，须提供法定代表人授权委托书；采购文件中凡是需要法定代表人签字或盖章之处，非法人单位的负责人均参照执行。</w:t>
      </w:r>
    </w:p>
    <w:p>
      <w:pPr>
        <w:pStyle w:val="null3"/>
      </w:pPr>
      <w:r>
        <w:rPr>
          <w:rFonts w:ascii="仿宋_GB2312" w:hAnsi="仿宋_GB2312" w:cs="仿宋_GB2312" w:eastAsia="仿宋_GB2312"/>
        </w:rPr>
        <w:t>2、中华人民共和国出版物进口经营许可证：供应商具备国家新闻出版总署授予的《中华人民共和国出版物进口经营许可证》。</w:t>
      </w:r>
    </w:p>
    <w:p>
      <w:pPr>
        <w:pStyle w:val="null3"/>
        <w:ind w:firstLine="480"/>
      </w:pPr>
      <w:r>
        <w:rPr>
          <w:rFonts w:ascii="仿宋_GB2312" w:hAnsi="仿宋_GB2312" w:cs="仿宋_GB2312" w:eastAsia="仿宋_GB2312"/>
        </w:rPr>
        <w:t>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jc w:val="left"/>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西安市未央大学城陕西科技大学</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陕西科技大学经办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029-86168378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西北国际（陕西）造价管理集团有限公司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陕西省西安市碑林区长安国际中心F座办公楼17楼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15191896402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本项目各包预算金额如下：</w:t>
            </w:r>
          </w:p>
          <w:p>
            <w:pPr>
              <w:pStyle w:val="null3"/>
            </w:pPr>
            <w:r>
              <w:rPr>
                <w:rFonts w:ascii="仿宋_GB2312" w:hAnsi="仿宋_GB2312" w:cs="仿宋_GB2312" w:eastAsia="仿宋_GB2312"/>
              </w:rPr>
              <w:t>采购包1：1,831,000.00元</w:t>
            </w:r>
          </w:p>
          <w:p>
            <w:pPr>
              <w:pStyle w:val="null3"/>
            </w:pPr>
            <w:r>
              <w:rPr>
                <w:rFonts w:ascii="仿宋_GB2312" w:hAnsi="仿宋_GB2312" w:cs="仿宋_GB2312" w:eastAsia="仿宋_GB2312"/>
              </w:rPr>
              <w:t>采购包2：49,000.00元</w:t>
            </w:r>
            <w:r>
              <w:rPr>
                <w:rFonts w:ascii="仿宋_GB2312" w:hAnsi="仿宋_GB2312" w:cs="仿宋_GB2312" w:eastAsia="仿宋_GB2312"/>
              </w:rPr>
              <w:t>供应商的包件采购报价高于包件采购预算的，其响应文件将按无效处理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采购包1：1,831,000.00元</w:t>
            </w:r>
          </w:p>
          <w:p>
            <w:pPr>
              <w:pStyle w:val="null3"/>
            </w:pPr>
            <w:r>
              <w:rPr>
                <w:rFonts w:ascii="仿宋_GB2312" w:hAnsi="仿宋_GB2312" w:cs="仿宋_GB2312" w:eastAsia="仿宋_GB2312"/>
              </w:rPr>
              <w:t>采购包2：49,000.00元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采购包1保证金金额：30,000.00元</w:t>
            </w:r>
          </w:p>
          <w:p>
            <w:pPr>
              <w:pStyle w:val="null3"/>
            </w:pPr>
            <w:r>
              <w:rPr>
                <w:rFonts w:ascii="仿宋_GB2312" w:hAnsi="仿宋_GB2312" w:cs="仿宋_GB2312" w:eastAsia="仿宋_GB2312"/>
              </w:rPr>
              <w:t>采购包2保证金金额：900.00元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开户名称：西北国际（陕西）造价管理集团有限公司</w:t>
            </w:r>
          </w:p>
          <w:p>
            <w:pPr>
              <w:pStyle w:val="null3"/>
            </w:pPr>
            <w:r>
              <w:rPr>
                <w:rFonts w:ascii="仿宋_GB2312" w:hAnsi="仿宋_GB2312" w:cs="仿宋_GB2312" w:eastAsia="仿宋_GB2312"/>
              </w:rPr>
              <w:t>开户银行：中信银行西安南稍门支行</w:t>
            </w:r>
          </w:p>
          <w:p>
            <w:pPr>
              <w:pStyle w:val="null3"/>
            </w:pPr>
            <w:r>
              <w:rPr>
                <w:rFonts w:ascii="仿宋_GB2312" w:hAnsi="仿宋_GB2312" w:cs="仿宋_GB2312" w:eastAsia="仿宋_GB2312"/>
              </w:rPr>
              <w:t>银行账号：8111701012300681516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代理服务费收费标准：确定成交人后3日内，由成交人向招标代理机构一次付清招标代理服务费。招标代理服务费的金额以成交金额作为收费的计算基数。 服务费按国家标准的65%收取（国家计委计价格[2002]1980号和国家发改委[2003]857号文件的规定）。</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允许。本项目允许采购进口产品，进口产品的清单详见第3章。</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w:t>
            </w:r>
          </w:p>
          <w:p>
            <w:pPr>
              <w:pStyle w:val="null3"/>
            </w:pPr>
            <w:r>
              <w:rPr>
                <w:rFonts w:ascii="仿宋_GB2312" w:hAnsi="仿宋_GB2312" w:cs="仿宋_GB2312" w:eastAsia="仿宋_GB2312"/>
              </w:rPr>
              <w:t>可以待上述情形消除后继续组织采购活动；影响或者可能影响采购公平、公正的，采购人或代理机构应当依法终止采购活动。</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陕西科技大学</w:t>
      </w:r>
      <w:r>
        <w:rPr>
          <w:rFonts w:ascii="仿宋_GB2312" w:hAnsi="仿宋_GB2312" w:cs="仿宋_GB2312" w:eastAsia="仿宋_GB2312"/>
        </w:rPr>
        <w:t>和</w:t>
      </w:r>
      <w:r>
        <w:rPr>
          <w:rFonts w:ascii="仿宋_GB2312" w:hAnsi="仿宋_GB2312" w:cs="仿宋_GB2312" w:eastAsia="仿宋_GB2312"/>
        </w:rPr>
        <w:t>西北国际（陕西）造价管理集团有限公司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享有。对采购文件中供应商参加本次政府采购活动应当具备的条件、项目技术、服务、商务及其他要求，评审标准由采购人负责解释。除上述采购文件内容，其他内容由</w:t>
      </w:r>
      <w:r>
        <w:rPr>
          <w:rFonts w:ascii="仿宋_GB2312" w:hAnsi="仿宋_GB2312" w:cs="仿宋_GB2312" w:eastAsia="仿宋_GB2312"/>
        </w:rPr>
        <w:t>西北国际（陕西）造价管理集团有限公司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陕西科技大学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三、“代理机构”是指政府采购集中采购机构及从事政府采购代理业务的社会中介机构。本项目的代理机构是</w:t>
      </w:r>
      <w:r>
        <w:rPr>
          <w:rFonts w:ascii="仿宋_GB2312" w:hAnsi="仿宋_GB2312" w:cs="仿宋_GB2312" w:eastAsia="仿宋_GB2312"/>
        </w:rPr>
        <w:t>西北国际（陕西）造价管理集团有限公司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 xml:space="preserve"> 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五、协商办法</w:t>
      </w:r>
    </w:p>
    <w:p>
      <w:pPr>
        <w:pStyle w:val="null3"/>
        <w:ind w:firstLine="480"/>
      </w:pPr>
      <w:r>
        <w:rPr>
          <w:rFonts w:ascii="仿宋_GB2312" w:hAnsi="仿宋_GB2312" w:cs="仿宋_GB2312" w:eastAsia="仿宋_GB2312"/>
        </w:rPr>
        <w:t>六、响应文件格式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三、响应文件报价出现前后不一致的，按照第五章要求进行修正。修正后的报价经供应商通过项目电子化交易系统进行确认，并加盖供应商（法定名称）电子印章，供应商未在规定时间内报价的，其响应无效。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二、供应商应按照客户端操作要求，对应采购文件的每项资格、符合性要求，逐一对应进行响应；未逐一对应进行响应或者响应内容不符合采购文件对应项的要求的，其响应文件作无效处理。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 xml:space="preserve"> 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详见协商文件及合同条款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详见协商文件及合同条款</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西北国际（陕西）造价管理集团有限公司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西北国际（陕西）造价管理集团有限公司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西北国际（陕西）造价管理集团有限公司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联系人：王静</w:t>
      </w:r>
    </w:p>
    <w:p>
      <w:pPr>
        <w:pStyle w:val="null3"/>
      </w:pPr>
      <w:r>
        <w:rPr>
          <w:rFonts w:ascii="仿宋_GB2312" w:hAnsi="仿宋_GB2312" w:cs="仿宋_GB2312" w:eastAsia="仿宋_GB2312"/>
        </w:rPr>
        <w:t>联系电话：15191896402</w:t>
      </w:r>
    </w:p>
    <w:p>
      <w:pPr>
        <w:pStyle w:val="null3"/>
      </w:pPr>
      <w:r>
        <w:rPr>
          <w:rFonts w:ascii="仿宋_GB2312" w:hAnsi="仿宋_GB2312" w:cs="仿宋_GB2312" w:eastAsia="仿宋_GB2312"/>
        </w:rPr>
        <w:t>地址：陕西省西安市碑林区长安国际中心F座办公楼17楼</w:t>
      </w:r>
    </w:p>
    <w:p>
      <w:pPr>
        <w:pStyle w:val="null3"/>
      </w:pPr>
      <w:r>
        <w:rPr>
          <w:rFonts w:ascii="仿宋_GB2312" w:hAnsi="仿宋_GB2312" w:cs="仿宋_GB2312" w:eastAsia="仿宋_GB2312"/>
        </w:rPr>
        <w:t>邮编：710068</w:t>
      </w:r>
    </w:p>
    <w:p>
      <w:pPr>
        <w:pStyle w:val="null3"/>
        <w:ind w:firstLine="480"/>
      </w:pPr>
      <w:r>
        <w:rPr>
          <w:rFonts w:ascii="仿宋_GB2312" w:hAnsi="仿宋_GB2312" w:cs="仿宋_GB2312" w:eastAsia="仿宋_GB2312"/>
        </w:rPr>
        <w:t>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 xml:space="preserve"> 图书馆SCIE等一批数据库采购项目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1,831,000.00</w:t>
      </w:r>
    </w:p>
    <w:p>
      <w:pPr>
        <w:pStyle w:val="null3"/>
      </w:pPr>
      <w:r>
        <w:rPr>
          <w:rFonts w:ascii="仿宋_GB2312" w:hAnsi="仿宋_GB2312" w:cs="仿宋_GB2312" w:eastAsia="仿宋_GB2312"/>
        </w:rPr>
        <w:t>采购包最高限价（元）: 1,831,000.00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SciFinder数据库</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842,000.00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PQDT数据库</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177,000.00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3</w:t>
            </w:r>
          </w:p>
        </w:tc>
        <w:tc>
          <w:tcPr>
            <w:tcW w:type="dxa" w:w="755"/>
          </w:tcPr>
          <w:p>
            <w:pPr>
              <w:pStyle w:val="null3"/>
            </w:pPr>
            <w:r>
              <w:rPr>
                <w:rFonts w:ascii="仿宋_GB2312" w:hAnsi="仿宋_GB2312" w:cs="仿宋_GB2312" w:eastAsia="仿宋_GB2312"/>
              </w:rPr>
              <w:t>SCIE数据库</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664,000.00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4</w:t>
            </w:r>
          </w:p>
        </w:tc>
        <w:tc>
          <w:tcPr>
            <w:tcW w:type="dxa" w:w="755"/>
          </w:tcPr>
          <w:p>
            <w:pPr>
              <w:pStyle w:val="null3"/>
            </w:pPr>
            <w:r>
              <w:rPr>
                <w:rFonts w:ascii="仿宋_GB2312" w:hAnsi="仿宋_GB2312" w:cs="仿宋_GB2312" w:eastAsia="仿宋_GB2312"/>
              </w:rPr>
              <w:t>ESI数据库</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148,000.00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49,000.00</w:t>
      </w:r>
    </w:p>
    <w:p>
      <w:pPr>
        <w:pStyle w:val="null3"/>
      </w:pPr>
      <w:r>
        <w:rPr>
          <w:rFonts w:ascii="仿宋_GB2312" w:hAnsi="仿宋_GB2312" w:cs="仿宋_GB2312" w:eastAsia="仿宋_GB2312"/>
        </w:rPr>
        <w:t>采购包最高限价（元）: 49,000.00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AMS电子期刊数据库</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49,000.00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标的名称：SciFinder数据库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right="315" w:firstLine="413"/>
              <w:jc w:val="both"/>
            </w:pPr>
            <w:r>
              <w:rPr>
                <w:rFonts w:ascii="仿宋_GB2312" w:hAnsi="仿宋_GB2312" w:cs="仿宋_GB2312" w:eastAsia="仿宋_GB2312"/>
                <w:sz w:val="21"/>
                <w:b/>
                <w:color w:val="333333"/>
                <w:shd w:fill="FFFFFF" w:val="clear"/>
              </w:rPr>
              <w:t>SciFinder</w:t>
            </w:r>
            <w:r>
              <w:rPr>
                <w:rFonts w:ascii="仿宋_GB2312" w:hAnsi="仿宋_GB2312" w:cs="仿宋_GB2312" w:eastAsia="仿宋_GB2312"/>
                <w:sz w:val="21"/>
                <w:color w:val="333333"/>
                <w:shd w:fill="FFFFFF" w:val="clear"/>
              </w:rPr>
              <w:t>是美国化学文摘社</w:t>
            </w:r>
            <w:r>
              <w:rPr>
                <w:rFonts w:ascii="仿宋_GB2312" w:hAnsi="仿宋_GB2312" w:cs="仿宋_GB2312" w:eastAsia="仿宋_GB2312"/>
                <w:sz w:val="21"/>
                <w:color w:val="333333"/>
                <w:shd w:fill="FFFFFF" w:val="clear"/>
              </w:rPr>
              <w:t>(CAS)</w:t>
            </w:r>
            <w:r>
              <w:rPr>
                <w:rFonts w:ascii="仿宋_GB2312" w:hAnsi="仿宋_GB2312" w:cs="仿宋_GB2312" w:eastAsia="仿宋_GB2312"/>
                <w:sz w:val="21"/>
                <w:color w:val="333333"/>
                <w:shd w:fill="FFFFFF" w:val="clear"/>
              </w:rPr>
              <w:t>出版的化学及相关学科已公开研究的最全面的数据库平台。</w:t>
            </w:r>
            <w:r>
              <w:rPr>
                <w:rFonts w:ascii="仿宋_GB2312" w:hAnsi="仿宋_GB2312" w:cs="仿宋_GB2312" w:eastAsia="仿宋_GB2312"/>
                <w:sz w:val="21"/>
              </w:rPr>
              <w:t>SciFinder</w:t>
            </w:r>
            <w:r>
              <w:rPr>
                <w:rFonts w:ascii="仿宋_GB2312" w:hAnsi="仿宋_GB2312" w:cs="仿宋_GB2312" w:eastAsia="仿宋_GB2312"/>
                <w:sz w:val="21"/>
              </w:rPr>
              <w:t>数据库分为</w:t>
            </w:r>
            <w:r>
              <w:rPr>
                <w:rFonts w:ascii="仿宋_GB2312" w:hAnsi="仿宋_GB2312" w:cs="仿宋_GB2312" w:eastAsia="仿宋_GB2312"/>
                <w:sz w:val="21"/>
              </w:rPr>
              <w:t>CAS SciFinder</w:t>
            </w:r>
            <w:r>
              <w:rPr>
                <w:rFonts w:ascii="仿宋_GB2312" w:hAnsi="仿宋_GB2312" w:cs="仿宋_GB2312" w:eastAsia="仿宋_GB2312"/>
                <w:sz w:val="21"/>
                <w:vertAlign w:val="superscript"/>
              </w:rPr>
              <w:t>n</w:t>
            </w:r>
            <w:r>
              <w:rPr>
                <w:rFonts w:ascii="仿宋_GB2312" w:hAnsi="仿宋_GB2312" w:cs="仿宋_GB2312" w:eastAsia="仿宋_GB2312"/>
                <w:sz w:val="21"/>
              </w:rPr>
              <w:t>及</w:t>
            </w:r>
            <w:r>
              <w:rPr>
                <w:rFonts w:ascii="仿宋_GB2312" w:hAnsi="仿宋_GB2312" w:cs="仿宋_GB2312" w:eastAsia="仿宋_GB2312"/>
                <w:sz w:val="21"/>
              </w:rPr>
              <w:t>CAS SciFinder</w:t>
            </w:r>
            <w:r>
              <w:rPr>
                <w:rFonts w:ascii="仿宋_GB2312" w:hAnsi="仿宋_GB2312" w:cs="仿宋_GB2312" w:eastAsia="仿宋_GB2312"/>
                <w:sz w:val="21"/>
              </w:rPr>
              <w:t>两种不同版本</w:t>
            </w:r>
            <w:r>
              <w:rPr>
                <w:rFonts w:ascii="仿宋_GB2312" w:hAnsi="仿宋_GB2312" w:cs="仿宋_GB2312" w:eastAsia="仿宋_GB2312"/>
                <w:sz w:val="21"/>
              </w:rPr>
              <w:t>，</w:t>
            </w:r>
            <w:r>
              <w:rPr>
                <w:rFonts w:ascii="仿宋_GB2312" w:hAnsi="仿宋_GB2312" w:cs="仿宋_GB2312" w:eastAsia="仿宋_GB2312"/>
                <w:sz w:val="21"/>
              </w:rPr>
              <w:t>CAS SciFinder</w:t>
            </w:r>
            <w:r>
              <w:rPr>
                <w:rFonts w:ascii="仿宋_GB2312" w:hAnsi="仿宋_GB2312" w:cs="仿宋_GB2312" w:eastAsia="仿宋_GB2312"/>
                <w:sz w:val="21"/>
                <w:vertAlign w:val="superscript"/>
              </w:rPr>
              <w:t>n</w:t>
            </w:r>
            <w:r>
              <w:rPr>
                <w:rFonts w:ascii="仿宋_GB2312" w:hAnsi="仿宋_GB2312" w:cs="仿宋_GB2312" w:eastAsia="仿宋_GB2312"/>
                <w:sz w:val="21"/>
              </w:rPr>
              <w:t>是美国化学文摘社出品的新一代的权威科学研究工具，是化学及相关学科智能研究平台，提供全球全面、可靠的化学及相关学科研究信息和分析</w:t>
            </w:r>
            <w:r>
              <w:rPr>
                <w:rFonts w:ascii="仿宋_GB2312" w:hAnsi="仿宋_GB2312" w:cs="仿宋_GB2312" w:eastAsia="仿宋_GB2312"/>
                <w:sz w:val="21"/>
              </w:rPr>
              <w:t>工具。</w:t>
            </w:r>
            <w:r>
              <w:rPr>
                <w:rFonts w:ascii="仿宋_GB2312" w:hAnsi="仿宋_GB2312" w:cs="仿宋_GB2312" w:eastAsia="仿宋_GB2312"/>
                <w:sz w:val="21"/>
              </w:rPr>
              <w:t>CASSciFinder</w:t>
            </w:r>
            <w:r>
              <w:rPr>
                <w:rFonts w:ascii="仿宋_GB2312" w:hAnsi="仿宋_GB2312" w:cs="仿宋_GB2312" w:eastAsia="仿宋_GB2312"/>
                <w:sz w:val="21"/>
                <w:vertAlign w:val="superscript"/>
              </w:rPr>
              <w:t>n</w:t>
            </w:r>
            <w:r>
              <w:rPr>
                <w:rFonts w:ascii="仿宋_GB2312" w:hAnsi="仿宋_GB2312" w:cs="仿宋_GB2312" w:eastAsia="仿宋_GB2312"/>
                <w:sz w:val="21"/>
              </w:rPr>
              <w:t>由国际科学家团队追踪全球科技进展，每日收录汇总、标引、</w:t>
            </w:r>
            <w:r>
              <w:rPr>
                <w:rFonts w:ascii="仿宋_GB2312" w:hAnsi="仿宋_GB2312" w:cs="仿宋_GB2312" w:eastAsia="仿宋_GB2312"/>
                <w:sz w:val="21"/>
              </w:rPr>
              <w:t>管理着世界上的专利、科技期刊等内容，并通过</w:t>
            </w:r>
            <w:r>
              <w:rPr>
                <w:rFonts w:ascii="仿宋_GB2312" w:hAnsi="仿宋_GB2312" w:cs="仿宋_GB2312" w:eastAsia="仿宋_GB2312"/>
                <w:sz w:val="21"/>
              </w:rPr>
              <w:t>CASSciFinder</w:t>
            </w:r>
            <w:r>
              <w:rPr>
                <w:rFonts w:ascii="仿宋_GB2312" w:hAnsi="仿宋_GB2312" w:cs="仿宋_GB2312" w:eastAsia="仿宋_GB2312"/>
                <w:sz w:val="21"/>
                <w:vertAlign w:val="superscript"/>
              </w:rPr>
              <w:t>n</w:t>
            </w:r>
            <w:r>
              <w:rPr>
                <w:rFonts w:ascii="仿宋_GB2312" w:hAnsi="仿宋_GB2312" w:cs="仿宋_GB2312" w:eastAsia="仿宋_GB2312"/>
                <w:sz w:val="21"/>
              </w:rPr>
              <w:t>平台提供的先进检</w:t>
            </w:r>
            <w:r>
              <w:rPr>
                <w:rFonts w:ascii="仿宋_GB2312" w:hAnsi="仿宋_GB2312" w:cs="仿宋_GB2312" w:eastAsia="仿宋_GB2312"/>
                <w:sz w:val="21"/>
              </w:rPr>
              <w:t>索技术高效揭示重要的技术信息，确保研究人员及时同步全球重要的研究进展。</w:t>
            </w:r>
            <w:r>
              <w:rPr>
                <w:rFonts w:ascii="仿宋_GB2312" w:hAnsi="仿宋_GB2312" w:cs="仿宋_GB2312" w:eastAsia="仿宋_GB2312"/>
                <w:sz w:val="21"/>
              </w:rPr>
              <w:t>CASSciFinder</w:t>
            </w:r>
            <w:r>
              <w:rPr>
                <w:rFonts w:ascii="仿宋_GB2312" w:hAnsi="仿宋_GB2312" w:cs="仿宋_GB2312" w:eastAsia="仿宋_GB2312"/>
                <w:sz w:val="21"/>
                <w:vertAlign w:val="superscript"/>
              </w:rPr>
              <w:t>n</w:t>
            </w:r>
            <w:r>
              <w:rPr>
                <w:rFonts w:ascii="仿宋_GB2312" w:hAnsi="仿宋_GB2312" w:cs="仿宋_GB2312" w:eastAsia="仿宋_GB2312"/>
                <w:sz w:val="21"/>
              </w:rPr>
              <w:t>涵盖了化学及相关领域，如化学、生物、医药、材料、食品、应用化学、化学工程、农学、高分子、物理等多学科、跨学科的科技信息；收录的文献类型包括期刊、专利、会议论文、学位论文、图书、技术报告、评论、预印本和网络资源等。</w:t>
            </w:r>
            <w:r>
              <w:rPr>
                <w:rFonts w:ascii="仿宋_GB2312" w:hAnsi="仿宋_GB2312" w:cs="仿宋_GB2312" w:eastAsia="仿宋_GB2312"/>
                <w:sz w:val="21"/>
              </w:rPr>
              <w:t>CASSciFinder</w:t>
            </w:r>
            <w:r>
              <w:rPr>
                <w:rFonts w:ascii="仿宋_GB2312" w:hAnsi="仿宋_GB2312" w:cs="仿宋_GB2312" w:eastAsia="仿宋_GB2312"/>
                <w:sz w:val="21"/>
              </w:rPr>
              <w:t>是访问全球最全面、最权威的化学及相关学科文献、物质信息及反</w:t>
            </w:r>
            <w:r>
              <w:rPr>
                <w:rFonts w:ascii="仿宋_GB2312" w:hAnsi="仿宋_GB2312" w:cs="仿宋_GB2312" w:eastAsia="仿宋_GB2312"/>
                <w:sz w:val="21"/>
              </w:rPr>
              <w:t>应信息资源的科研应用平台之一，通过将这些数据库内容与先进的检索、分析技术相结合，美国化学文摘社</w:t>
            </w:r>
            <w:r>
              <w:rPr>
                <w:rFonts w:ascii="仿宋_GB2312" w:hAnsi="仿宋_GB2312" w:cs="仿宋_GB2312" w:eastAsia="仿宋_GB2312"/>
                <w:sz w:val="21"/>
              </w:rPr>
              <w:t>通过</w:t>
            </w:r>
            <w:r>
              <w:rPr>
                <w:rFonts w:ascii="仿宋_GB2312" w:hAnsi="仿宋_GB2312" w:cs="仿宋_GB2312" w:eastAsia="仿宋_GB2312"/>
                <w:sz w:val="21"/>
              </w:rPr>
              <w:t>CASSciFinder</w:t>
            </w:r>
            <w:r>
              <w:rPr>
                <w:rFonts w:ascii="仿宋_GB2312" w:hAnsi="仿宋_GB2312" w:cs="仿宋_GB2312" w:eastAsia="仿宋_GB2312"/>
                <w:sz w:val="21"/>
              </w:rPr>
              <w:t>提供及时、完整、安全的交联式数字信息环境，以</w:t>
            </w:r>
            <w:r>
              <w:rPr>
                <w:rFonts w:ascii="仿宋_GB2312" w:hAnsi="仿宋_GB2312" w:cs="仿宋_GB2312" w:eastAsia="仿宋_GB2312"/>
                <w:sz w:val="21"/>
              </w:rPr>
              <w:t>助力加速科学发现。通过</w:t>
            </w:r>
            <w:r>
              <w:rPr>
                <w:rFonts w:ascii="仿宋_GB2312" w:hAnsi="仿宋_GB2312" w:cs="仿宋_GB2312" w:eastAsia="仿宋_GB2312"/>
                <w:sz w:val="21"/>
              </w:rPr>
              <w:t>CASSciFinder</w:t>
            </w:r>
            <w:r>
              <w:rPr>
                <w:rFonts w:ascii="仿宋_GB2312" w:hAnsi="仿宋_GB2312" w:cs="仿宋_GB2312" w:eastAsia="仿宋_GB2312"/>
                <w:sz w:val="21"/>
              </w:rPr>
              <w:t>可以访问回溯到</w:t>
            </w:r>
            <w:r>
              <w:rPr>
                <w:rFonts w:ascii="仿宋_GB2312" w:hAnsi="仿宋_GB2312" w:cs="仿宋_GB2312" w:eastAsia="仿宋_GB2312"/>
                <w:sz w:val="21"/>
              </w:rPr>
              <w:t>19</w:t>
            </w:r>
            <w:r>
              <w:rPr>
                <w:rFonts w:ascii="仿宋_GB2312" w:hAnsi="仿宋_GB2312" w:cs="仿宋_GB2312" w:eastAsia="仿宋_GB2312"/>
                <w:sz w:val="21"/>
              </w:rPr>
              <w:t>世纪初、直至今日每日</w:t>
            </w:r>
            <w:r>
              <w:rPr>
                <w:rFonts w:ascii="仿宋_GB2312" w:hAnsi="仿宋_GB2312" w:cs="仿宋_GB2312" w:eastAsia="仿宋_GB2312"/>
                <w:sz w:val="21"/>
              </w:rPr>
              <w:t>收录更新的更加广泛而全面的内容。</w:t>
            </w:r>
            <w:r>
              <w:rPr>
                <w:rFonts w:ascii="仿宋_GB2312" w:hAnsi="仿宋_GB2312" w:cs="仿宋_GB2312" w:eastAsia="仿宋_GB2312"/>
                <w:sz w:val="21"/>
              </w:rPr>
              <w:t xml:space="preserve">CASSciFinder </w:t>
            </w:r>
            <w:r>
              <w:rPr>
                <w:rFonts w:ascii="仿宋_GB2312" w:hAnsi="仿宋_GB2312" w:cs="仿宋_GB2312" w:eastAsia="仿宋_GB2312"/>
                <w:sz w:val="21"/>
              </w:rPr>
              <w:t>内容来源包括学术期刊、全球专</w:t>
            </w:r>
            <w:r>
              <w:rPr>
                <w:rFonts w:ascii="仿宋_GB2312" w:hAnsi="仿宋_GB2312" w:cs="仿宋_GB2312" w:eastAsia="仿宋_GB2312"/>
                <w:sz w:val="21"/>
              </w:rPr>
              <w:t>利机构的专利文献、学位论文、会议论文、印前期刊、图书、网络内容</w:t>
            </w:r>
            <w:r>
              <w:rPr>
                <w:rFonts w:ascii="仿宋_GB2312" w:hAnsi="仿宋_GB2312" w:cs="仿宋_GB2312" w:eastAsia="仿宋_GB2312"/>
                <w:sz w:val="21"/>
              </w:rPr>
              <w:t>（如美国国</w:t>
            </w:r>
            <w:r>
              <w:rPr>
                <w:rFonts w:ascii="仿宋_GB2312" w:hAnsi="仿宋_GB2312" w:cs="仿宋_GB2312" w:eastAsia="仿宋_GB2312"/>
                <w:sz w:val="21"/>
              </w:rPr>
              <w:t>立医学图书馆数据库）等。所涵盖的学科包括应用化学、化学工程、普通化学、物理、生物学、生命科学、医学、高分子、材料学、地质学、食品科学和农学等诸多</w:t>
            </w:r>
            <w:r>
              <w:rPr>
                <w:rFonts w:ascii="仿宋_GB2312" w:hAnsi="仿宋_GB2312" w:cs="仿宋_GB2312" w:eastAsia="仿宋_GB2312"/>
                <w:sz w:val="21"/>
              </w:rPr>
              <w:t>领域。</w:t>
            </w:r>
            <w:r>
              <w:rPr>
                <w:rFonts w:ascii="仿宋_GB2312" w:hAnsi="仿宋_GB2312" w:cs="仿宋_GB2312" w:eastAsia="仿宋_GB2312"/>
                <w:sz w:val="21"/>
              </w:rPr>
              <w:t>美国化学文摘社的科学信息合集涵盖了</w:t>
            </w:r>
            <w:r>
              <w:rPr>
                <w:rFonts w:ascii="仿宋_GB2312" w:hAnsi="仿宋_GB2312" w:cs="仿宋_GB2312" w:eastAsia="仿宋_GB2312"/>
                <w:sz w:val="21"/>
              </w:rPr>
              <w:t>150</w:t>
            </w:r>
            <w:r>
              <w:rPr>
                <w:rFonts w:ascii="仿宋_GB2312" w:hAnsi="仿宋_GB2312" w:cs="仿宋_GB2312" w:eastAsia="仿宋_GB2312"/>
                <w:sz w:val="21"/>
              </w:rPr>
              <w:t>余年来化学和相关学科的进展，使全球的研究人员、商业人士和信息专业人员能够直接获取所需要的可靠信息以推动创新。</w:t>
            </w:r>
          </w:p>
          <w:p>
            <w:pPr>
              <w:pStyle w:val="null3"/>
              <w:ind w:firstLine="621"/>
            </w:pPr>
            <w:r>
              <w:rPr>
                <w:rFonts w:ascii="仿宋_GB2312" w:hAnsi="仿宋_GB2312" w:cs="仿宋_GB2312" w:eastAsia="仿宋_GB2312"/>
                <w:sz w:val="21"/>
                <w:shd w:fill="FFFFFF" w:val="clear"/>
              </w:rPr>
              <w:t>我校</w:t>
            </w:r>
            <w:r>
              <w:rPr>
                <w:rFonts w:ascii="仿宋_GB2312" w:hAnsi="仿宋_GB2312" w:cs="仿宋_GB2312" w:eastAsia="仿宋_GB2312"/>
                <w:sz w:val="21"/>
                <w:color w:val="000000"/>
                <w:shd w:fill="FFFFFF" w:val="clear"/>
              </w:rPr>
              <w:t>自</w:t>
            </w:r>
            <w:r>
              <w:rPr>
                <w:rFonts w:ascii="仿宋_GB2312" w:hAnsi="仿宋_GB2312" w:cs="仿宋_GB2312" w:eastAsia="仿宋_GB2312"/>
                <w:sz w:val="21"/>
                <w:color w:val="000000"/>
                <w:shd w:fill="FFFFFF" w:val="clear"/>
              </w:rPr>
              <w:t>2010年开始订购该库，使用效果良好，现提出续订，续订服务日期为</w:t>
            </w:r>
            <w:r>
              <w:rPr>
                <w:rFonts w:ascii="仿宋_GB2312" w:hAnsi="仿宋_GB2312" w:cs="仿宋_GB2312" w:eastAsia="仿宋_GB2312"/>
                <w:sz w:val="21"/>
                <w:color w:val="000000"/>
              </w:rPr>
              <w:t>一年</w:t>
            </w:r>
            <w:r>
              <w:rPr>
                <w:rFonts w:ascii="仿宋_GB2312" w:hAnsi="仿宋_GB2312" w:cs="仿宋_GB2312" w:eastAsia="仿宋_GB2312"/>
                <w:sz w:val="21"/>
                <w:color w:val="000000"/>
              </w:rPr>
              <w:t>，</w:t>
            </w:r>
            <w:r>
              <w:rPr>
                <w:rFonts w:ascii="仿宋_GB2312" w:hAnsi="仿宋_GB2312" w:cs="仿宋_GB2312" w:eastAsia="仿宋_GB2312"/>
                <w:sz w:val="21"/>
                <w:color w:val="000000"/>
              </w:rPr>
              <w:t>因特网上访问，网站对用户</w:t>
            </w:r>
            <w:r>
              <w:rPr>
                <w:rFonts w:ascii="仿宋_GB2312" w:hAnsi="仿宋_GB2312" w:cs="仿宋_GB2312" w:eastAsia="仿宋_GB2312"/>
                <w:sz w:val="21"/>
                <w:color w:val="000000"/>
              </w:rPr>
              <w:t>IP开放，全年提供全天24小时网络服务，无并发用户数限制。</w:t>
            </w:r>
          </w:p>
          <w:p>
            <w:pPr>
              <w:pStyle w:val="null3"/>
            </w:pPr>
            <w:r>
              <w:rPr>
                <w:rFonts w:ascii="仿宋_GB2312" w:hAnsi="仿宋_GB2312" w:cs="仿宋_GB2312" w:eastAsia="仿宋_GB2312"/>
                <w:sz w:val="21"/>
                <w:color w:val="000000"/>
                <w:shd w:fill="FFFFFF" w:val="clear"/>
              </w:rPr>
              <w:t>服务要求：</w:t>
            </w:r>
            <w:r>
              <w:rPr>
                <w:rFonts w:ascii="仿宋_GB2312" w:hAnsi="仿宋_GB2312" w:cs="仿宋_GB2312" w:eastAsia="仿宋_GB2312"/>
                <w:sz w:val="21"/>
                <w:color w:val="000000"/>
                <w:shd w:fill="FFFFFF" w:val="clear"/>
              </w:rPr>
              <w:t>1、所提供产品内容不得违反有关知识产权的规定。</w:t>
            </w:r>
          </w:p>
          <w:p>
            <w:pPr>
              <w:pStyle w:val="null3"/>
            </w:pPr>
            <w:r>
              <w:rPr>
                <w:rFonts w:ascii="仿宋_GB2312" w:hAnsi="仿宋_GB2312" w:cs="仿宋_GB2312" w:eastAsia="仿宋_GB2312"/>
                <w:sz w:val="21"/>
                <w:color w:val="000000"/>
                <w:shd w:fill="FFFFFF" w:val="clear"/>
              </w:rPr>
              <w:t>2、应保证所提供的产品符合国家法律规定。</w:t>
            </w:r>
          </w:p>
          <w:p>
            <w:pPr>
              <w:pStyle w:val="null3"/>
            </w:pPr>
            <w:r>
              <w:rPr>
                <w:rFonts w:ascii="仿宋_GB2312" w:hAnsi="仿宋_GB2312" w:cs="仿宋_GB2312" w:eastAsia="仿宋_GB2312"/>
                <w:sz w:val="21"/>
                <w:color w:val="000000"/>
                <w:shd w:fill="FFFFFF" w:val="clear"/>
              </w:rPr>
              <w:t>3、乙方应严格遵守国务院颁发的《出版管理条例》和国家新闻出版广电总局、海关总署颁发的《出版物进口备案管理办法》，对甲方从乙方处采购的境外出版物、数据库资源的内容审查、动态监管、问题处置等负全责；乙方承诺对境外出版物、数据库资源进行合规性审查，审查内容包含意识形态、数据安全、知识产权、版权等；乙方负责审查境外数据库服务器所在地、数据传输路径、数据存储等，筑牢数据全链路安全防线；乙方承诺已建立健全境外出版物、数据库资源的定期审查及监测机制（包括建立安全隐患台账、制定整改措施、建立文献信息内容安全应急管理机制、应急处理预案等），定期对境外出版物、数据库资源进行风险隐患排查，发现问题，及时处置。并将处置结果及时通报甲方；甲方承诺完全配合乙方完成对境外出版物、数据库资源的内容审查、动态监管、问题处置等相关工作；依据乙方的相关管理规定，乙方可对甲方相关人员进行定期培训、组织应急演练等活动。</w:t>
            </w:r>
          </w:p>
          <w:p>
            <w:pPr>
              <w:pStyle w:val="null3"/>
            </w:pPr>
            <w:r>
              <w:rPr>
                <w:rFonts w:ascii="仿宋_GB2312" w:hAnsi="仿宋_GB2312" w:cs="仿宋_GB2312" w:eastAsia="仿宋_GB2312"/>
                <w:sz w:val="21"/>
                <w:color w:val="000000"/>
                <w:shd w:fill="FFFFFF" w:val="clear"/>
              </w:rPr>
              <w:t>4. 完全响应DRAA团购方案中的所有服务内容；</w:t>
            </w:r>
          </w:p>
          <w:p>
            <w:pPr>
              <w:pStyle w:val="null3"/>
            </w:pPr>
            <w:r>
              <w:rPr>
                <w:rFonts w:ascii="仿宋_GB2312" w:hAnsi="仿宋_GB2312" w:cs="仿宋_GB2312" w:eastAsia="仿宋_GB2312"/>
                <w:sz w:val="21"/>
                <w:color w:val="000000"/>
                <w:shd w:fill="FFFFFF" w:val="clear"/>
              </w:rPr>
              <w:t>5. 及时提醒甲方办理订购和续订手续；</w:t>
            </w:r>
          </w:p>
          <w:p>
            <w:pPr>
              <w:pStyle w:val="null3"/>
            </w:pPr>
            <w:r>
              <w:rPr>
                <w:rFonts w:ascii="仿宋_GB2312" w:hAnsi="仿宋_GB2312" w:cs="仿宋_GB2312" w:eastAsia="仿宋_GB2312"/>
                <w:sz w:val="21"/>
                <w:color w:val="000000"/>
                <w:shd w:fill="FFFFFF" w:val="clear"/>
              </w:rPr>
              <w:t>6. 在甲方需要时应提供垫付业务，帮助甲方克服经费未到位的困难；</w:t>
            </w:r>
          </w:p>
          <w:p>
            <w:pPr>
              <w:pStyle w:val="null3"/>
            </w:pPr>
            <w:r>
              <w:rPr>
                <w:rFonts w:ascii="仿宋_GB2312" w:hAnsi="仿宋_GB2312" w:cs="仿宋_GB2312" w:eastAsia="仿宋_GB2312"/>
                <w:sz w:val="21"/>
                <w:color w:val="000000"/>
                <w:shd w:fill="FFFFFF" w:val="clear"/>
              </w:rPr>
              <w:t>7．服务响应做到1个工作日之内，无法在规定时间内解决问题的应及时说明原因；</w:t>
            </w:r>
          </w:p>
          <w:p>
            <w:pPr>
              <w:pStyle w:val="null3"/>
            </w:pPr>
            <w:r>
              <w:rPr>
                <w:rFonts w:ascii="仿宋_GB2312" w:hAnsi="仿宋_GB2312" w:cs="仿宋_GB2312" w:eastAsia="仿宋_GB2312"/>
                <w:sz w:val="21"/>
                <w:color w:val="000000"/>
                <w:shd w:fill="FFFFFF" w:val="clear"/>
              </w:rPr>
              <w:t>8. 数据库系统运行稳定、可靠；</w:t>
            </w:r>
          </w:p>
          <w:p>
            <w:pPr>
              <w:pStyle w:val="null3"/>
            </w:pPr>
            <w:r>
              <w:rPr>
                <w:rFonts w:ascii="仿宋_GB2312" w:hAnsi="仿宋_GB2312" w:cs="仿宋_GB2312" w:eastAsia="仿宋_GB2312"/>
                <w:sz w:val="21"/>
                <w:color w:val="000000"/>
                <w:shd w:fill="FFFFFF" w:val="clear"/>
              </w:rPr>
              <w:t>9. 乙方所提供的产品应及时更新，应具备分类检索、导航检索等主要功能，以及良好的用户使用统计功能；</w:t>
            </w:r>
          </w:p>
          <w:p>
            <w:pPr>
              <w:pStyle w:val="null3"/>
            </w:pPr>
            <w:r>
              <w:rPr>
                <w:rFonts w:ascii="仿宋_GB2312" w:hAnsi="仿宋_GB2312" w:cs="仿宋_GB2312" w:eastAsia="仿宋_GB2312"/>
                <w:sz w:val="21"/>
                <w:color w:val="000000"/>
                <w:shd w:fill="FFFFFF" w:val="clear"/>
              </w:rPr>
              <w:t>10. 合同金额不得因任何因素导致增加或者影响相关的服务内容和承诺；数据库商的产品定价政策或数据库采购模式发生较大变化的，乙方应保证及时告知甲方，以便于甲方及早确定续订策略；</w:t>
            </w:r>
          </w:p>
          <w:p>
            <w:pPr>
              <w:pStyle w:val="null3"/>
            </w:pPr>
            <w:r>
              <w:rPr>
                <w:rFonts w:ascii="仿宋_GB2312" w:hAnsi="仿宋_GB2312" w:cs="仿宋_GB2312" w:eastAsia="仿宋_GB2312"/>
                <w:sz w:val="21"/>
                <w:color w:val="000000"/>
                <w:shd w:fill="FFFFFF" w:val="clear"/>
              </w:rPr>
              <w:t>11. 配合甲方做好各类培训工作。</w:t>
            </w:r>
          </w:p>
        </w:tc>
      </w:tr>
    </w:tbl>
    <w:p>
      <w:pPr>
        <w:pStyle w:val="null3"/>
      </w:pPr>
      <w:r>
        <w:rPr>
          <w:rFonts w:ascii="仿宋_GB2312" w:hAnsi="仿宋_GB2312" w:cs="仿宋_GB2312" w:eastAsia="仿宋_GB2312"/>
        </w:rPr>
        <w:t>标的名称：PQDT数据库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50" w:after="150"/>
            </w:pPr>
            <w:r>
              <w:rPr>
                <w:rFonts w:ascii="仿宋_GB2312" w:hAnsi="仿宋_GB2312" w:cs="仿宋_GB2312" w:eastAsia="仿宋_GB2312"/>
                <w:sz w:val="21"/>
                <w:b/>
                <w:color w:val="000000"/>
                <w:shd w:fill="FFFFFF" w:val="clear"/>
              </w:rPr>
              <w:t>ProQuest博硕士论文数据库</w:t>
            </w: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shd w:fill="FFFFFF" w:val="clear"/>
              </w:rPr>
              <w:t>ProQuest Dissertations &amp;Theses，简称PQDT）是世界著名学位论文数据库，收录1637年至今的源自欧美1,000余所大学文、理、工、农、医等领域的超过5</w:t>
            </w:r>
            <w:r>
              <w:rPr>
                <w:rFonts w:ascii="仿宋_GB2312" w:hAnsi="仿宋_GB2312" w:cs="仿宋_GB2312" w:eastAsia="仿宋_GB2312"/>
                <w:sz w:val="21"/>
                <w:color w:val="000000"/>
                <w:shd w:fill="FFFFFF" w:val="clear"/>
              </w:rPr>
              <w:t>4</w:t>
            </w:r>
            <w:r>
              <w:rPr>
                <w:rFonts w:ascii="仿宋_GB2312" w:hAnsi="仿宋_GB2312" w:cs="仿宋_GB2312" w:eastAsia="仿宋_GB2312"/>
                <w:sz w:val="21"/>
                <w:color w:val="000000"/>
                <w:shd w:fill="FFFFFF" w:val="clear"/>
              </w:rPr>
              <w:t>0万篇博士、硕士论文的摘要及索引，是学术研究中十分重要的参考信息源，每年约新增45,000篇论文摘要。</w:t>
            </w:r>
          </w:p>
          <w:p>
            <w:pPr>
              <w:pStyle w:val="null3"/>
            </w:pPr>
            <w:r>
              <w:rPr>
                <w:rFonts w:ascii="仿宋_GB2312" w:hAnsi="仿宋_GB2312" w:cs="仿宋_GB2312" w:eastAsia="仿宋_GB2312"/>
                <w:sz w:val="21"/>
                <w:shd w:fill="FFFFFF" w:val="clear"/>
              </w:rPr>
              <w:t>我校</w:t>
            </w:r>
            <w:r>
              <w:rPr>
                <w:rFonts w:ascii="仿宋_GB2312" w:hAnsi="仿宋_GB2312" w:cs="仿宋_GB2312" w:eastAsia="仿宋_GB2312"/>
                <w:sz w:val="21"/>
                <w:color w:val="000000"/>
                <w:shd w:fill="FFFFFF" w:val="clear"/>
              </w:rPr>
              <w:t>自</w:t>
            </w:r>
            <w:r>
              <w:rPr>
                <w:rFonts w:ascii="仿宋_GB2312" w:hAnsi="仿宋_GB2312" w:cs="仿宋_GB2312" w:eastAsia="仿宋_GB2312"/>
                <w:sz w:val="21"/>
                <w:color w:val="000000"/>
                <w:shd w:fill="FFFFFF" w:val="clear"/>
              </w:rPr>
              <w:t>20107年开始订购该库，使用效果良好，现提出续订，续订服务日期为</w:t>
            </w:r>
            <w:r>
              <w:rPr>
                <w:rFonts w:ascii="仿宋_GB2312" w:hAnsi="仿宋_GB2312" w:cs="仿宋_GB2312" w:eastAsia="仿宋_GB2312"/>
                <w:sz w:val="21"/>
                <w:color w:val="000000"/>
              </w:rPr>
              <w:t>一年</w:t>
            </w:r>
            <w:r>
              <w:rPr>
                <w:rFonts w:ascii="仿宋_GB2312" w:hAnsi="仿宋_GB2312" w:cs="仿宋_GB2312" w:eastAsia="仿宋_GB2312"/>
                <w:sz w:val="21"/>
                <w:color w:val="000000"/>
              </w:rPr>
              <w:t>，</w:t>
            </w:r>
            <w:r>
              <w:rPr>
                <w:rFonts w:ascii="仿宋_GB2312" w:hAnsi="仿宋_GB2312" w:cs="仿宋_GB2312" w:eastAsia="仿宋_GB2312"/>
                <w:sz w:val="21"/>
                <w:color w:val="000000"/>
              </w:rPr>
              <w:t>因特网上访问，网站对用户</w:t>
            </w:r>
            <w:r>
              <w:rPr>
                <w:rFonts w:ascii="仿宋_GB2312" w:hAnsi="仿宋_GB2312" w:cs="仿宋_GB2312" w:eastAsia="仿宋_GB2312"/>
                <w:sz w:val="21"/>
                <w:color w:val="000000"/>
              </w:rPr>
              <w:t>IP开放，全年提供全天24小时网络服务，无并发用户数限制。</w:t>
            </w:r>
          </w:p>
          <w:p>
            <w:pPr>
              <w:pStyle w:val="null3"/>
            </w:pPr>
            <w:r>
              <w:rPr>
                <w:rFonts w:ascii="仿宋_GB2312" w:hAnsi="仿宋_GB2312" w:cs="仿宋_GB2312" w:eastAsia="仿宋_GB2312"/>
                <w:sz w:val="21"/>
                <w:color w:val="000000"/>
                <w:shd w:fill="FFFFFF" w:val="clear"/>
              </w:rPr>
              <w:t>服务要求：</w:t>
            </w:r>
            <w:r>
              <w:rPr>
                <w:rFonts w:ascii="仿宋_GB2312" w:hAnsi="仿宋_GB2312" w:cs="仿宋_GB2312" w:eastAsia="仿宋_GB2312"/>
                <w:sz w:val="21"/>
                <w:color w:val="000000"/>
                <w:shd w:fill="FFFFFF" w:val="clear"/>
              </w:rPr>
              <w:t>1、所提供产品内容不得违反有关知识产权的规定。</w:t>
            </w:r>
          </w:p>
          <w:p>
            <w:pPr>
              <w:pStyle w:val="null3"/>
            </w:pPr>
            <w:r>
              <w:rPr>
                <w:rFonts w:ascii="仿宋_GB2312" w:hAnsi="仿宋_GB2312" w:cs="仿宋_GB2312" w:eastAsia="仿宋_GB2312"/>
                <w:sz w:val="21"/>
                <w:color w:val="000000"/>
                <w:shd w:fill="FFFFFF" w:val="clear"/>
              </w:rPr>
              <w:t>2、应保证所提供的产品符合国家法律规定。</w:t>
            </w:r>
          </w:p>
          <w:p>
            <w:pPr>
              <w:pStyle w:val="null3"/>
            </w:pPr>
            <w:r>
              <w:rPr>
                <w:rFonts w:ascii="仿宋_GB2312" w:hAnsi="仿宋_GB2312" w:cs="仿宋_GB2312" w:eastAsia="仿宋_GB2312"/>
                <w:sz w:val="21"/>
                <w:color w:val="000000"/>
                <w:shd w:fill="FFFFFF" w:val="clear"/>
              </w:rPr>
              <w:t>3、乙方应严格遵守国务院颁发的《出版管理条例》和国家新闻出版广电总局、海关总署颁发的《出版物进口备案管理办法》，对甲方从乙方处采购的境外出版物、数据库资源的内容审查、动态监管、问题处置等负全责；乙方承诺对境外出版物、数据库资源进行合规性审查，审查内容包含意识形态、数据安全、知识产权、版权等；乙方负责审查境外数据库服务器所在地、数据传输路径、数据存储等，筑牢数据全链路安全防线；乙方承诺已建立健全境外出版物、数据库资源的定期审查及监测机制（包括建立安全隐患台账、制定整改措施、建立文献信息内容安全应急管理机制、应急处理预案等），定期对境外出版物、数据库资源进行风险隐患排查，发现问题，及时处置。并将处置结果及时通报甲方；甲方承诺完全配合乙方完成对境外出版物、数据库资源的内容审查、动态监管、问题处置等相关工作；依据乙方的相关管理规定，乙方可对甲方相关人员进行定期培训、组织应急演练等活动。</w:t>
            </w:r>
          </w:p>
          <w:p>
            <w:pPr>
              <w:pStyle w:val="null3"/>
            </w:pPr>
            <w:r>
              <w:rPr>
                <w:rFonts w:ascii="仿宋_GB2312" w:hAnsi="仿宋_GB2312" w:cs="仿宋_GB2312" w:eastAsia="仿宋_GB2312"/>
                <w:sz w:val="21"/>
                <w:color w:val="000000"/>
                <w:shd w:fill="FFFFFF" w:val="clear"/>
              </w:rPr>
              <w:t>4. 完全响应DRAA团购方案中的所有服务内容；</w:t>
            </w:r>
          </w:p>
          <w:p>
            <w:pPr>
              <w:pStyle w:val="null3"/>
            </w:pPr>
            <w:r>
              <w:rPr>
                <w:rFonts w:ascii="仿宋_GB2312" w:hAnsi="仿宋_GB2312" w:cs="仿宋_GB2312" w:eastAsia="仿宋_GB2312"/>
                <w:sz w:val="21"/>
                <w:color w:val="000000"/>
                <w:shd w:fill="FFFFFF" w:val="clear"/>
              </w:rPr>
              <w:t>5. 及时提醒甲方办理订购和续订手续；</w:t>
            </w:r>
          </w:p>
          <w:p>
            <w:pPr>
              <w:pStyle w:val="null3"/>
            </w:pPr>
            <w:r>
              <w:rPr>
                <w:rFonts w:ascii="仿宋_GB2312" w:hAnsi="仿宋_GB2312" w:cs="仿宋_GB2312" w:eastAsia="仿宋_GB2312"/>
                <w:sz w:val="21"/>
                <w:color w:val="000000"/>
                <w:shd w:fill="FFFFFF" w:val="clear"/>
              </w:rPr>
              <w:t>6. 在甲方需要时应提供垫付业务，帮助甲方克服经费未到位的困难；</w:t>
            </w:r>
          </w:p>
          <w:p>
            <w:pPr>
              <w:pStyle w:val="null3"/>
            </w:pPr>
            <w:r>
              <w:rPr>
                <w:rFonts w:ascii="仿宋_GB2312" w:hAnsi="仿宋_GB2312" w:cs="仿宋_GB2312" w:eastAsia="仿宋_GB2312"/>
                <w:sz w:val="21"/>
                <w:color w:val="000000"/>
                <w:shd w:fill="FFFFFF" w:val="clear"/>
              </w:rPr>
              <w:t>7．服务响应做到1个工作日之内，无法在规定时间内解决问题的应及时说明原因；</w:t>
            </w:r>
          </w:p>
          <w:p>
            <w:pPr>
              <w:pStyle w:val="null3"/>
            </w:pPr>
            <w:r>
              <w:rPr>
                <w:rFonts w:ascii="仿宋_GB2312" w:hAnsi="仿宋_GB2312" w:cs="仿宋_GB2312" w:eastAsia="仿宋_GB2312"/>
                <w:sz w:val="21"/>
                <w:color w:val="000000"/>
                <w:shd w:fill="FFFFFF" w:val="clear"/>
              </w:rPr>
              <w:t>8. 数据库系统运行稳定、可靠；</w:t>
            </w:r>
          </w:p>
          <w:p>
            <w:pPr>
              <w:pStyle w:val="null3"/>
            </w:pPr>
            <w:r>
              <w:rPr>
                <w:rFonts w:ascii="仿宋_GB2312" w:hAnsi="仿宋_GB2312" w:cs="仿宋_GB2312" w:eastAsia="仿宋_GB2312"/>
                <w:sz w:val="21"/>
                <w:color w:val="000000"/>
                <w:shd w:fill="FFFFFF" w:val="clear"/>
              </w:rPr>
              <w:t>9. 乙方所提供的产品应及时更新，应具备分类检索、导航检索等主要功能，以及良好的用户使用统计功能；</w:t>
            </w:r>
          </w:p>
          <w:p>
            <w:pPr>
              <w:pStyle w:val="null3"/>
            </w:pPr>
            <w:r>
              <w:rPr>
                <w:rFonts w:ascii="仿宋_GB2312" w:hAnsi="仿宋_GB2312" w:cs="仿宋_GB2312" w:eastAsia="仿宋_GB2312"/>
                <w:sz w:val="21"/>
                <w:color w:val="000000"/>
                <w:shd w:fill="FFFFFF" w:val="clear"/>
              </w:rPr>
              <w:t>10. 合同金额不得因任何因素导致增加或者影响相关的服务内容和承诺；数据库商的产品定价政策或数据库采购模式发生较大变化的，乙方应保证及时告知甲方，以便于甲方及早确定续订策略；</w:t>
            </w:r>
          </w:p>
          <w:p>
            <w:pPr>
              <w:pStyle w:val="null3"/>
            </w:pPr>
            <w:r>
              <w:rPr>
                <w:rFonts w:ascii="仿宋_GB2312" w:hAnsi="仿宋_GB2312" w:cs="仿宋_GB2312" w:eastAsia="仿宋_GB2312"/>
                <w:sz w:val="21"/>
                <w:color w:val="000000"/>
                <w:shd w:fill="FFFFFF" w:val="clear"/>
              </w:rPr>
              <w:t>11. 配合甲方做好各类培训工作。</w:t>
            </w:r>
          </w:p>
        </w:tc>
      </w:tr>
    </w:tbl>
    <w:p>
      <w:pPr>
        <w:pStyle w:val="null3"/>
      </w:pPr>
      <w:r>
        <w:rPr>
          <w:rFonts w:ascii="仿宋_GB2312" w:hAnsi="仿宋_GB2312" w:cs="仿宋_GB2312" w:eastAsia="仿宋_GB2312"/>
        </w:rPr>
        <w:t>标的名称：SCIE数据库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50" w:after="150"/>
              <w:ind w:firstLine="413"/>
            </w:pPr>
            <w:r>
              <w:rPr>
                <w:rFonts w:ascii="仿宋_GB2312" w:hAnsi="仿宋_GB2312" w:cs="仿宋_GB2312" w:eastAsia="仿宋_GB2312"/>
                <w:sz w:val="21"/>
                <w:b/>
                <w:color w:val="333333"/>
                <w:shd w:fill="FFFFFF" w:val="clear"/>
              </w:rPr>
              <w:t>Science Citation Index Expanded数据库</w:t>
            </w:r>
            <w:r>
              <w:rPr>
                <w:rFonts w:ascii="仿宋_GB2312" w:hAnsi="仿宋_GB2312" w:cs="仿宋_GB2312" w:eastAsia="仿宋_GB2312"/>
                <w:sz w:val="21"/>
              </w:rPr>
              <w:t>是一个聚焦自然科学领域的多学科综合数据库，包含在</w:t>
            </w:r>
            <w:r>
              <w:rPr>
                <w:rFonts w:ascii="仿宋_GB2312" w:hAnsi="仿宋_GB2312" w:cs="仿宋_GB2312" w:eastAsia="仿宋_GB2312"/>
                <w:sz w:val="21"/>
              </w:rPr>
              <w:t xml:space="preserve">Web of Science™ </w:t>
            </w:r>
            <w:r>
              <w:rPr>
                <w:rFonts w:ascii="仿宋_GB2312" w:hAnsi="仿宋_GB2312" w:cs="仿宋_GB2312" w:eastAsia="仿宋_GB2312"/>
                <w:sz w:val="21"/>
              </w:rPr>
              <w:t>核心合集中。目前收录了全球自然科学、工程技术、临床医学等领域内</w:t>
            </w:r>
            <w:r>
              <w:rPr>
                <w:rFonts w:ascii="仿宋_GB2312" w:hAnsi="仿宋_GB2312" w:cs="仿宋_GB2312" w:eastAsia="仿宋_GB2312"/>
                <w:sz w:val="21"/>
              </w:rPr>
              <w:t>178</w:t>
            </w:r>
            <w:r>
              <w:rPr>
                <w:rFonts w:ascii="仿宋_GB2312" w:hAnsi="仿宋_GB2312" w:cs="仿宋_GB2312" w:eastAsia="仿宋_GB2312"/>
                <w:sz w:val="21"/>
              </w:rPr>
              <w:t>个学科的</w:t>
            </w:r>
            <w:r>
              <w:rPr>
                <w:rFonts w:ascii="仿宋_GB2312" w:hAnsi="仿宋_GB2312" w:cs="仿宋_GB2312" w:eastAsia="仿宋_GB2312"/>
                <w:sz w:val="21"/>
              </w:rPr>
              <w:t>9479</w:t>
            </w:r>
            <w:r>
              <w:rPr>
                <w:rFonts w:ascii="仿宋_GB2312" w:hAnsi="仿宋_GB2312" w:cs="仿宋_GB2312" w:eastAsia="仿宋_GB2312"/>
                <w:sz w:val="21"/>
              </w:rPr>
              <w:t>种有影响力的学术刊物，数据可回溯至</w:t>
            </w:r>
            <w:r>
              <w:rPr>
                <w:rFonts w:ascii="仿宋_GB2312" w:hAnsi="仿宋_GB2312" w:cs="仿宋_GB2312" w:eastAsia="仿宋_GB2312"/>
                <w:sz w:val="21"/>
              </w:rPr>
              <w:t>1900</w:t>
            </w:r>
            <w:r>
              <w:rPr>
                <w:rFonts w:ascii="仿宋_GB2312" w:hAnsi="仿宋_GB2312" w:cs="仿宋_GB2312" w:eastAsia="仿宋_GB2312"/>
                <w:sz w:val="21"/>
              </w:rPr>
              <w:t>年。</w:t>
            </w:r>
            <w:r>
              <w:rPr>
                <w:rFonts w:ascii="仿宋_GB2312" w:hAnsi="仿宋_GB2312" w:cs="仿宋_GB2312" w:eastAsia="仿宋_GB2312"/>
                <w:sz w:val="21"/>
              </w:rPr>
              <w:t>Web of Science-SCIE</w:t>
            </w:r>
            <w:r>
              <w:rPr>
                <w:rFonts w:ascii="仿宋_GB2312" w:hAnsi="仿宋_GB2312" w:cs="仿宋_GB2312" w:eastAsia="仿宋_GB2312"/>
                <w:sz w:val="21"/>
              </w:rPr>
              <w:t>具备连接各种其它学术信息资源（学术会议录、专利、基因</w:t>
            </w:r>
            <w:r>
              <w:rPr>
                <w:rFonts w:ascii="仿宋_GB2312" w:hAnsi="仿宋_GB2312" w:cs="仿宋_GB2312" w:eastAsia="仿宋_GB2312"/>
                <w:sz w:val="21"/>
              </w:rPr>
              <w:t>/</w:t>
            </w:r>
            <w:r>
              <w:rPr>
                <w:rFonts w:ascii="仿宋_GB2312" w:hAnsi="仿宋_GB2312" w:cs="仿宋_GB2312" w:eastAsia="仿宋_GB2312"/>
                <w:sz w:val="21"/>
              </w:rPr>
              <w:t>蛋白质序列、生物科学信息、电子文献全文、期刊影响因子、图书馆馆藏信息系统、文献信息管理系统等）的能力，可以跟踪学术文献的被引用信息。</w:t>
            </w:r>
          </w:p>
          <w:p>
            <w:pPr>
              <w:pStyle w:val="null3"/>
              <w:spacing w:before="150" w:after="150"/>
            </w:pPr>
            <w:r>
              <w:rPr>
                <w:rFonts w:ascii="仿宋_GB2312" w:hAnsi="仿宋_GB2312" w:cs="仿宋_GB2312" w:eastAsia="仿宋_GB2312"/>
                <w:sz w:val="21"/>
                <w:shd w:fill="FFFFFF" w:val="clear"/>
              </w:rPr>
              <w:t>我校</w:t>
            </w:r>
            <w:r>
              <w:rPr>
                <w:rFonts w:ascii="仿宋_GB2312" w:hAnsi="仿宋_GB2312" w:cs="仿宋_GB2312" w:eastAsia="仿宋_GB2312"/>
                <w:sz w:val="21"/>
                <w:color w:val="000000"/>
                <w:shd w:fill="FFFFFF" w:val="clear"/>
              </w:rPr>
              <w:t>自</w:t>
            </w:r>
            <w:r>
              <w:rPr>
                <w:rFonts w:ascii="仿宋_GB2312" w:hAnsi="仿宋_GB2312" w:cs="仿宋_GB2312" w:eastAsia="仿宋_GB2312"/>
                <w:sz w:val="21"/>
                <w:color w:val="000000"/>
                <w:shd w:fill="FFFFFF" w:val="clear"/>
              </w:rPr>
              <w:t>2013年开始订购该库，使用效果良好，现提出续订，续订服务日期为</w:t>
            </w:r>
            <w:r>
              <w:rPr>
                <w:rFonts w:ascii="仿宋_GB2312" w:hAnsi="仿宋_GB2312" w:cs="仿宋_GB2312" w:eastAsia="仿宋_GB2312"/>
                <w:sz w:val="21"/>
                <w:color w:val="000000"/>
              </w:rPr>
              <w:t>一年，</w:t>
            </w:r>
            <w:r>
              <w:rPr>
                <w:rFonts w:ascii="仿宋_GB2312" w:hAnsi="仿宋_GB2312" w:cs="仿宋_GB2312" w:eastAsia="仿宋_GB2312"/>
                <w:sz w:val="21"/>
                <w:color w:val="000000"/>
              </w:rPr>
              <w:t>因特网上访问，网站对用户</w:t>
            </w:r>
            <w:r>
              <w:rPr>
                <w:rFonts w:ascii="仿宋_GB2312" w:hAnsi="仿宋_GB2312" w:cs="仿宋_GB2312" w:eastAsia="仿宋_GB2312"/>
                <w:sz w:val="21"/>
                <w:color w:val="000000"/>
              </w:rPr>
              <w:t>IP开放，全年提供全天24小时网络服务，无并发用户数限制。</w:t>
            </w:r>
          </w:p>
          <w:p>
            <w:pPr>
              <w:pStyle w:val="null3"/>
            </w:pPr>
            <w:r>
              <w:rPr>
                <w:rFonts w:ascii="仿宋_GB2312" w:hAnsi="仿宋_GB2312" w:cs="仿宋_GB2312" w:eastAsia="仿宋_GB2312"/>
                <w:sz w:val="21"/>
                <w:color w:val="000000"/>
                <w:shd w:fill="FFFFFF" w:val="clear"/>
              </w:rPr>
              <w:t>服务要求：</w:t>
            </w:r>
            <w:r>
              <w:rPr>
                <w:rFonts w:ascii="仿宋_GB2312" w:hAnsi="仿宋_GB2312" w:cs="仿宋_GB2312" w:eastAsia="仿宋_GB2312"/>
                <w:sz w:val="21"/>
                <w:color w:val="000000"/>
                <w:shd w:fill="FFFFFF" w:val="clear"/>
              </w:rPr>
              <w:t>1、所提供产品内容不得违反有关知识产权的规定。</w:t>
            </w:r>
          </w:p>
          <w:p>
            <w:pPr>
              <w:pStyle w:val="null3"/>
            </w:pPr>
            <w:r>
              <w:rPr>
                <w:rFonts w:ascii="仿宋_GB2312" w:hAnsi="仿宋_GB2312" w:cs="仿宋_GB2312" w:eastAsia="仿宋_GB2312"/>
                <w:sz w:val="21"/>
                <w:color w:val="000000"/>
                <w:shd w:fill="FFFFFF" w:val="clear"/>
              </w:rPr>
              <w:t>2、应保证所提供的产品符合国家法律规定。</w:t>
            </w:r>
          </w:p>
          <w:p>
            <w:pPr>
              <w:pStyle w:val="null3"/>
            </w:pPr>
            <w:r>
              <w:rPr>
                <w:rFonts w:ascii="仿宋_GB2312" w:hAnsi="仿宋_GB2312" w:cs="仿宋_GB2312" w:eastAsia="仿宋_GB2312"/>
                <w:sz w:val="21"/>
                <w:color w:val="000000"/>
                <w:shd w:fill="FFFFFF" w:val="clear"/>
              </w:rPr>
              <w:t>3、乙方应严格遵守国务院颁发的《出版管理条例》和国家新闻出版广电总局、海关总署颁发的《出版物进口备案管理办法》，对甲方从乙方处采购的境外出版物、数据库资源的内容审查、动态监管、问题处置等负全责；乙方承诺对境外出版物、数据库资源进行合规性审查，审查内容包含意识形态、数据安全、知识产权、版权等；乙方负责审查境外数据库服务器所在地、数据传输路径、数据存储等，筑牢数据全链路安全防线；乙方承诺已建立健全境外出版物、数据库资源的定期审查及监测机制（包括建立安全隐患台账、制定整改措施、建立文献信息内容安全应急管理机制、应急处理预案等），定期对境外出版物、数据库资源进行风险隐患排查，发现问题，及时处置。并将处置结果及时通报甲方；甲方承诺完全配合乙方完成对境外出版物、数据库资源的内容审查、动态监管、问题处置等相关工作；依据乙方的相关管理规定，乙方可对甲方相关人员进行定期培训、组织应急演练等活动。</w:t>
            </w:r>
          </w:p>
          <w:p>
            <w:pPr>
              <w:pStyle w:val="null3"/>
            </w:pPr>
            <w:r>
              <w:rPr>
                <w:rFonts w:ascii="仿宋_GB2312" w:hAnsi="仿宋_GB2312" w:cs="仿宋_GB2312" w:eastAsia="仿宋_GB2312"/>
                <w:sz w:val="21"/>
                <w:color w:val="000000"/>
                <w:shd w:fill="FFFFFF" w:val="clear"/>
              </w:rPr>
              <w:t>4. 完全响应DRAA团购方案中的所有服务内容；</w:t>
            </w:r>
          </w:p>
          <w:p>
            <w:pPr>
              <w:pStyle w:val="null3"/>
            </w:pPr>
            <w:r>
              <w:rPr>
                <w:rFonts w:ascii="仿宋_GB2312" w:hAnsi="仿宋_GB2312" w:cs="仿宋_GB2312" w:eastAsia="仿宋_GB2312"/>
                <w:sz w:val="21"/>
                <w:color w:val="000000"/>
                <w:shd w:fill="FFFFFF" w:val="clear"/>
              </w:rPr>
              <w:t>5. 及时提醒甲方办理订购和续订手续；</w:t>
            </w:r>
          </w:p>
          <w:p>
            <w:pPr>
              <w:pStyle w:val="null3"/>
            </w:pPr>
            <w:r>
              <w:rPr>
                <w:rFonts w:ascii="仿宋_GB2312" w:hAnsi="仿宋_GB2312" w:cs="仿宋_GB2312" w:eastAsia="仿宋_GB2312"/>
                <w:sz w:val="21"/>
                <w:color w:val="000000"/>
                <w:shd w:fill="FFFFFF" w:val="clear"/>
              </w:rPr>
              <w:t>6. 在甲方需要时应提供垫付业务，帮助甲方克服经费未到位的困难；</w:t>
            </w:r>
          </w:p>
          <w:p>
            <w:pPr>
              <w:pStyle w:val="null3"/>
            </w:pPr>
            <w:r>
              <w:rPr>
                <w:rFonts w:ascii="仿宋_GB2312" w:hAnsi="仿宋_GB2312" w:cs="仿宋_GB2312" w:eastAsia="仿宋_GB2312"/>
                <w:sz w:val="21"/>
                <w:color w:val="000000"/>
                <w:shd w:fill="FFFFFF" w:val="clear"/>
              </w:rPr>
              <w:t>7．服务响应做到1个工作日之内，无法在规定时间内解决问题的应及时说明原因；</w:t>
            </w:r>
          </w:p>
          <w:p>
            <w:pPr>
              <w:pStyle w:val="null3"/>
            </w:pPr>
            <w:r>
              <w:rPr>
                <w:rFonts w:ascii="仿宋_GB2312" w:hAnsi="仿宋_GB2312" w:cs="仿宋_GB2312" w:eastAsia="仿宋_GB2312"/>
                <w:sz w:val="21"/>
                <w:color w:val="000000"/>
                <w:shd w:fill="FFFFFF" w:val="clear"/>
              </w:rPr>
              <w:t>8. 数据库系统运行稳定、可靠；</w:t>
            </w:r>
          </w:p>
          <w:p>
            <w:pPr>
              <w:pStyle w:val="null3"/>
            </w:pPr>
            <w:r>
              <w:rPr>
                <w:rFonts w:ascii="仿宋_GB2312" w:hAnsi="仿宋_GB2312" w:cs="仿宋_GB2312" w:eastAsia="仿宋_GB2312"/>
                <w:sz w:val="21"/>
                <w:color w:val="000000"/>
                <w:shd w:fill="FFFFFF" w:val="clear"/>
              </w:rPr>
              <w:t>9. 乙方所提供的产品应及时更新，应具备分类检索、导航检索等主要功能，以及良好的用户使用统计功能；</w:t>
            </w:r>
          </w:p>
          <w:p>
            <w:pPr>
              <w:pStyle w:val="null3"/>
            </w:pPr>
            <w:r>
              <w:rPr>
                <w:rFonts w:ascii="仿宋_GB2312" w:hAnsi="仿宋_GB2312" w:cs="仿宋_GB2312" w:eastAsia="仿宋_GB2312"/>
                <w:sz w:val="21"/>
                <w:color w:val="000000"/>
                <w:shd w:fill="FFFFFF" w:val="clear"/>
              </w:rPr>
              <w:t>10. 合同金额不得因任何因素导致增加或者影响相关的服务内容和承诺；数据库商的产品定价政策或数据库采购模式发生较大变化的，乙方应保证及时告知甲方，以便于甲方及早确定续订策略；</w:t>
            </w:r>
          </w:p>
          <w:p>
            <w:pPr>
              <w:pStyle w:val="null3"/>
            </w:pPr>
            <w:r>
              <w:rPr>
                <w:rFonts w:ascii="仿宋_GB2312" w:hAnsi="仿宋_GB2312" w:cs="仿宋_GB2312" w:eastAsia="仿宋_GB2312"/>
                <w:sz w:val="21"/>
                <w:color w:val="000000"/>
                <w:shd w:fill="FFFFFF" w:val="clear"/>
              </w:rPr>
              <w:t>11. 配合甲方做好各类培训工作。</w:t>
            </w:r>
          </w:p>
        </w:tc>
      </w:tr>
    </w:tbl>
    <w:p>
      <w:pPr>
        <w:pStyle w:val="null3"/>
      </w:pPr>
      <w:r>
        <w:rPr>
          <w:rFonts w:ascii="仿宋_GB2312" w:hAnsi="仿宋_GB2312" w:cs="仿宋_GB2312" w:eastAsia="仿宋_GB2312"/>
        </w:rPr>
        <w:t>标的名称：ESI数据库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50" w:after="150"/>
              <w:ind w:firstLine="422"/>
            </w:pPr>
            <w:r>
              <w:rPr>
                <w:rFonts w:ascii="仿宋_GB2312" w:hAnsi="仿宋_GB2312" w:cs="仿宋_GB2312" w:eastAsia="仿宋_GB2312"/>
                <w:sz w:val="21"/>
                <w:b/>
                <w:color w:val="333333"/>
                <w:shd w:fill="FFFFFF" w:val="clear"/>
              </w:rPr>
              <w:t>ESI数据库,</w:t>
            </w:r>
            <w:r>
              <w:rPr>
                <w:rFonts w:ascii="仿宋_GB2312" w:hAnsi="仿宋_GB2312" w:cs="仿宋_GB2312" w:eastAsia="仿宋_GB2312"/>
                <w:sz w:val="21"/>
                <w:color w:val="000000"/>
              </w:rPr>
              <w:t>ESI（Essential Science Indicators）基本科学指标数据库，</w:t>
            </w:r>
            <w:r>
              <w:rPr>
                <w:rFonts w:ascii="仿宋_GB2312" w:hAnsi="仿宋_GB2312" w:cs="仿宋_GB2312" w:eastAsia="仿宋_GB2312"/>
                <w:sz w:val="21"/>
                <w:color w:val="000000"/>
              </w:rPr>
              <w:t>是科睿唯安在汇集和分析</w:t>
            </w:r>
            <w:r>
              <w:rPr>
                <w:rFonts w:ascii="仿宋_GB2312" w:hAnsi="仿宋_GB2312" w:cs="仿宋_GB2312" w:eastAsia="仿宋_GB2312"/>
                <w:sz w:val="21"/>
                <w:color w:val="000000"/>
              </w:rPr>
              <w:t>Web of Science核心合集 (SCIE/SSCI) 近10年所收录的科技文献及其所引用的参考文献的基础上建立起来的分析型数据库，属于事实型数据库。ESI帮助研究人员有针对性地分析国际科技文献, 从而了解目标科研人员、研究机构、国家/地区和学术期刊在某一学科领域的发展和影响，识别研究前沿；同时科研管理人员也可以利用ESI找到辅助决策分析的客观数据。</w:t>
            </w:r>
          </w:p>
          <w:p>
            <w:pPr>
              <w:pStyle w:val="null3"/>
              <w:ind w:firstLine="420"/>
              <w:jc w:val="both"/>
            </w:pPr>
            <w:r>
              <w:rPr>
                <w:rFonts w:ascii="仿宋_GB2312" w:hAnsi="仿宋_GB2312" w:cs="仿宋_GB2312" w:eastAsia="仿宋_GB2312"/>
                <w:sz w:val="21"/>
                <w:shd w:fill="FFFFFF" w:val="clear"/>
              </w:rPr>
              <w:t>我校</w:t>
            </w:r>
            <w:r>
              <w:rPr>
                <w:rFonts w:ascii="仿宋_GB2312" w:hAnsi="仿宋_GB2312" w:cs="仿宋_GB2312" w:eastAsia="仿宋_GB2312"/>
                <w:sz w:val="21"/>
                <w:color w:val="000000"/>
                <w:shd w:fill="FFFFFF" w:val="clear"/>
              </w:rPr>
              <w:t>自</w:t>
            </w:r>
            <w:r>
              <w:rPr>
                <w:rFonts w:ascii="仿宋_GB2312" w:hAnsi="仿宋_GB2312" w:cs="仿宋_GB2312" w:eastAsia="仿宋_GB2312"/>
                <w:sz w:val="21"/>
                <w:color w:val="000000"/>
                <w:shd w:fill="FFFFFF" w:val="clear"/>
              </w:rPr>
              <w:t>2017年开始订购该库，使用效果良好，现提出续订，续订服务日期为</w:t>
            </w:r>
            <w:r>
              <w:rPr>
                <w:rFonts w:ascii="仿宋_GB2312" w:hAnsi="仿宋_GB2312" w:cs="仿宋_GB2312" w:eastAsia="仿宋_GB2312"/>
                <w:sz w:val="21"/>
                <w:color w:val="000000"/>
              </w:rPr>
              <w:t>一年，</w:t>
            </w:r>
            <w:r>
              <w:rPr>
                <w:rFonts w:ascii="仿宋_GB2312" w:hAnsi="仿宋_GB2312" w:cs="仿宋_GB2312" w:eastAsia="仿宋_GB2312"/>
                <w:sz w:val="21"/>
                <w:color w:val="000000"/>
              </w:rPr>
              <w:t>因特网上访问，网站对用户</w:t>
            </w:r>
            <w:r>
              <w:rPr>
                <w:rFonts w:ascii="仿宋_GB2312" w:hAnsi="仿宋_GB2312" w:cs="仿宋_GB2312" w:eastAsia="仿宋_GB2312"/>
                <w:sz w:val="21"/>
                <w:color w:val="000000"/>
              </w:rPr>
              <w:t>IP开放，全年提供全天24小时网络服务，无并发用户数限制。</w:t>
            </w:r>
            <w:r>
              <w:rPr>
                <w:rFonts w:ascii="仿宋_GB2312" w:hAnsi="仿宋_GB2312" w:cs="仿宋_GB2312" w:eastAsia="仿宋_GB2312"/>
                <w:sz w:val="21"/>
              </w:rPr>
              <w:t xml:space="preserve">  </w:t>
            </w:r>
          </w:p>
          <w:p>
            <w:pPr>
              <w:pStyle w:val="null3"/>
            </w:pPr>
            <w:r>
              <w:rPr>
                <w:rFonts w:ascii="仿宋_GB2312" w:hAnsi="仿宋_GB2312" w:cs="仿宋_GB2312" w:eastAsia="仿宋_GB2312"/>
                <w:sz w:val="21"/>
                <w:color w:val="000000"/>
                <w:shd w:fill="FFFFFF" w:val="clear"/>
              </w:rPr>
              <w:t>服务要求：</w:t>
            </w:r>
            <w:r>
              <w:rPr>
                <w:rFonts w:ascii="仿宋_GB2312" w:hAnsi="仿宋_GB2312" w:cs="仿宋_GB2312" w:eastAsia="仿宋_GB2312"/>
                <w:sz w:val="21"/>
                <w:color w:val="000000"/>
                <w:shd w:fill="FFFFFF" w:val="clear"/>
              </w:rPr>
              <w:t>1、所提供产品内容不得违反有关知识产权的规定。</w:t>
            </w:r>
          </w:p>
          <w:p>
            <w:pPr>
              <w:pStyle w:val="null3"/>
            </w:pPr>
            <w:r>
              <w:rPr>
                <w:rFonts w:ascii="仿宋_GB2312" w:hAnsi="仿宋_GB2312" w:cs="仿宋_GB2312" w:eastAsia="仿宋_GB2312"/>
                <w:sz w:val="21"/>
                <w:color w:val="000000"/>
                <w:shd w:fill="FFFFFF" w:val="clear"/>
              </w:rPr>
              <w:t>2、应保证所提供的产品符合国家法律规定。</w:t>
            </w:r>
          </w:p>
          <w:p>
            <w:pPr>
              <w:pStyle w:val="null3"/>
            </w:pPr>
            <w:r>
              <w:rPr>
                <w:rFonts w:ascii="仿宋_GB2312" w:hAnsi="仿宋_GB2312" w:cs="仿宋_GB2312" w:eastAsia="仿宋_GB2312"/>
                <w:sz w:val="21"/>
                <w:color w:val="000000"/>
                <w:shd w:fill="FFFFFF" w:val="clear"/>
              </w:rPr>
              <w:t>3、乙方应严格遵守国务院颁发的《出版管理条例》和国家新闻出版广电总局、海关总署颁发的《出版物进口备案管理办法》，对甲方从乙方处采购的境外出版物、数据库资源的内容审查、动态监管、问题处置等负全责；乙方承诺对境外出版物、数据库资源进行合规性审查，审查内容包含意识形态、数据安全、知识产权、版权等；乙方负责审查境外数据库服务器所在地、数据传输路径、数据存储等，筑牢数据全链路安全防线；乙方承诺已建立健全境外出版物、数据库资源的定期审查及监测机制（包括建立安全隐患台账、制定整改措施、建立文献信息内容安全应急管理机制、应急处理预案等），定期对境外出版物、数据库资源进行风险隐患排查，发现问题，及时处置。并将处置结果及时通报甲方；甲方承诺完全配合乙方完成对境外出版物、数据库资源的内容审查、动态监管、问题处置等相关工作；依据乙方的相关管理规定，乙方可对甲方相关人员进行定期培训、组织应急演练等活动。</w:t>
            </w:r>
          </w:p>
          <w:p>
            <w:pPr>
              <w:pStyle w:val="null3"/>
            </w:pPr>
            <w:r>
              <w:rPr>
                <w:rFonts w:ascii="仿宋_GB2312" w:hAnsi="仿宋_GB2312" w:cs="仿宋_GB2312" w:eastAsia="仿宋_GB2312"/>
                <w:sz w:val="21"/>
                <w:color w:val="000000"/>
                <w:shd w:fill="FFFFFF" w:val="clear"/>
              </w:rPr>
              <w:t>4. 完全响应DRAA团购方案中的所有服务内容；</w:t>
            </w:r>
          </w:p>
          <w:p>
            <w:pPr>
              <w:pStyle w:val="null3"/>
            </w:pPr>
            <w:r>
              <w:rPr>
                <w:rFonts w:ascii="仿宋_GB2312" w:hAnsi="仿宋_GB2312" w:cs="仿宋_GB2312" w:eastAsia="仿宋_GB2312"/>
                <w:sz w:val="21"/>
                <w:color w:val="000000"/>
                <w:shd w:fill="FFFFFF" w:val="clear"/>
              </w:rPr>
              <w:t>5. 及时提醒甲方办理订购和续订手续；</w:t>
            </w:r>
          </w:p>
          <w:p>
            <w:pPr>
              <w:pStyle w:val="null3"/>
            </w:pPr>
            <w:r>
              <w:rPr>
                <w:rFonts w:ascii="仿宋_GB2312" w:hAnsi="仿宋_GB2312" w:cs="仿宋_GB2312" w:eastAsia="仿宋_GB2312"/>
                <w:sz w:val="21"/>
                <w:color w:val="000000"/>
                <w:shd w:fill="FFFFFF" w:val="clear"/>
              </w:rPr>
              <w:t>6. 在甲方需要时应提供垫付业务，帮助甲方克服经费未到位的困难；</w:t>
            </w:r>
          </w:p>
          <w:p>
            <w:pPr>
              <w:pStyle w:val="null3"/>
            </w:pPr>
            <w:r>
              <w:rPr>
                <w:rFonts w:ascii="仿宋_GB2312" w:hAnsi="仿宋_GB2312" w:cs="仿宋_GB2312" w:eastAsia="仿宋_GB2312"/>
                <w:sz w:val="21"/>
                <w:color w:val="000000"/>
                <w:shd w:fill="FFFFFF" w:val="clear"/>
              </w:rPr>
              <w:t>7．服务响应做到1个工作日之内，无法在规定时间内解决问题的应及时说明原因；</w:t>
            </w:r>
          </w:p>
          <w:p>
            <w:pPr>
              <w:pStyle w:val="null3"/>
            </w:pPr>
            <w:r>
              <w:rPr>
                <w:rFonts w:ascii="仿宋_GB2312" w:hAnsi="仿宋_GB2312" w:cs="仿宋_GB2312" w:eastAsia="仿宋_GB2312"/>
                <w:sz w:val="21"/>
                <w:color w:val="000000"/>
                <w:shd w:fill="FFFFFF" w:val="clear"/>
              </w:rPr>
              <w:t>8. 数据库系统运行稳定、可靠；</w:t>
            </w:r>
          </w:p>
          <w:p>
            <w:pPr>
              <w:pStyle w:val="null3"/>
            </w:pPr>
            <w:r>
              <w:rPr>
                <w:rFonts w:ascii="仿宋_GB2312" w:hAnsi="仿宋_GB2312" w:cs="仿宋_GB2312" w:eastAsia="仿宋_GB2312"/>
                <w:sz w:val="21"/>
                <w:color w:val="000000"/>
                <w:shd w:fill="FFFFFF" w:val="clear"/>
              </w:rPr>
              <w:t>9. 乙方所提供的产品应及时更新，应具备分类检索、导航检索等主要功能，以及良好的用户使用统计功能；</w:t>
            </w:r>
          </w:p>
          <w:p>
            <w:pPr>
              <w:pStyle w:val="null3"/>
            </w:pPr>
            <w:r>
              <w:rPr>
                <w:rFonts w:ascii="仿宋_GB2312" w:hAnsi="仿宋_GB2312" w:cs="仿宋_GB2312" w:eastAsia="仿宋_GB2312"/>
                <w:sz w:val="21"/>
                <w:color w:val="000000"/>
                <w:shd w:fill="FFFFFF" w:val="clear"/>
              </w:rPr>
              <w:t>10. 合同金额不得因任何因素导致增加或者影响相关的服务内容和承诺；数据库商的产品定价政策或数据库采购模式发生较大变化的，乙方应保证及时告知甲方，以便于甲方及早确定续订策略；</w:t>
            </w:r>
          </w:p>
          <w:p>
            <w:pPr>
              <w:pStyle w:val="null3"/>
            </w:pPr>
            <w:r>
              <w:rPr>
                <w:rFonts w:ascii="仿宋_GB2312" w:hAnsi="仿宋_GB2312" w:cs="仿宋_GB2312" w:eastAsia="仿宋_GB2312"/>
                <w:sz w:val="21"/>
                <w:color w:val="000000"/>
                <w:shd w:fill="FFFFFF" w:val="clear"/>
              </w:rPr>
              <w:t>11. 配合甲方做好各类培训工作。</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标的名称：AMS电子期刊数据库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0"/>
              <w:jc w:val="both"/>
            </w:pPr>
            <w:r>
              <w:rPr>
                <w:rFonts w:ascii="仿宋_GB2312" w:hAnsi="仿宋_GB2312" w:cs="仿宋_GB2312" w:eastAsia="仿宋_GB2312"/>
                <w:sz w:val="21"/>
                <w:b/>
                <w:color w:val="000000"/>
                <w:shd w:fill="FFFFFF" w:val="clear"/>
              </w:rPr>
              <w:t>AMS电子期刊数据库</w:t>
            </w:r>
            <w:r>
              <w:rPr>
                <w:rFonts w:ascii="仿宋_GB2312" w:hAnsi="仿宋_GB2312" w:cs="仿宋_GB2312" w:eastAsia="仿宋_GB2312"/>
                <w:sz w:val="21"/>
                <w:color w:val="000000"/>
                <w:shd w:fill="FFFFFF" w:val="clear"/>
              </w:rPr>
              <w:t>，含</w:t>
            </w:r>
            <w:r>
              <w:rPr>
                <w:rFonts w:ascii="仿宋_GB2312" w:hAnsi="仿宋_GB2312" w:cs="仿宋_GB2312" w:eastAsia="仿宋_GB2312"/>
                <w:sz w:val="21"/>
              </w:rPr>
              <w:t>美国数学学会（</w:t>
            </w:r>
            <w:r>
              <w:rPr>
                <w:rFonts w:ascii="仿宋_GB2312" w:hAnsi="仿宋_GB2312" w:cs="仿宋_GB2312" w:eastAsia="仿宋_GB2312"/>
                <w:sz w:val="21"/>
              </w:rPr>
              <w:t>American Mathematical Society</w:t>
            </w:r>
            <w:r>
              <w:rPr>
                <w:rFonts w:ascii="仿宋_GB2312" w:hAnsi="仿宋_GB2312" w:cs="仿宋_GB2312" w:eastAsia="仿宋_GB2312"/>
                <w:sz w:val="21"/>
              </w:rPr>
              <w:t>，简称</w:t>
            </w:r>
            <w:r>
              <w:rPr>
                <w:rFonts w:ascii="仿宋_GB2312" w:hAnsi="仿宋_GB2312" w:cs="仿宋_GB2312" w:eastAsia="仿宋_GB2312"/>
                <w:sz w:val="21"/>
              </w:rPr>
              <w:t>AMS</w:t>
            </w:r>
            <w:r>
              <w:rPr>
                <w:rFonts w:ascii="仿宋_GB2312" w:hAnsi="仿宋_GB2312" w:cs="仿宋_GB2312" w:eastAsia="仿宋_GB2312"/>
                <w:sz w:val="21"/>
              </w:rPr>
              <w:t>）出版的电子期刊共</w:t>
            </w:r>
            <w:r>
              <w:rPr>
                <w:rFonts w:ascii="仿宋_GB2312" w:hAnsi="仿宋_GB2312" w:cs="仿宋_GB2312" w:eastAsia="仿宋_GB2312"/>
                <w:sz w:val="21"/>
              </w:rPr>
              <w:t>1</w:t>
            </w:r>
            <w:r>
              <w:rPr>
                <w:rFonts w:ascii="仿宋_GB2312" w:hAnsi="仿宋_GB2312" w:cs="仿宋_GB2312" w:eastAsia="仿宋_GB2312"/>
                <w:sz w:val="21"/>
              </w:rPr>
              <w:t>6</w:t>
            </w:r>
            <w:r>
              <w:rPr>
                <w:rFonts w:ascii="仿宋_GB2312" w:hAnsi="仿宋_GB2312" w:cs="仿宋_GB2312" w:eastAsia="仿宋_GB2312"/>
                <w:sz w:val="21"/>
              </w:rPr>
              <w:t>种，内容涵盖纯数学与应用数学的各个分支，并延伸至数学在统计学、工程学、物理学、经济学、生物学、运筹学、计算机科学等领域的应用。</w:t>
            </w:r>
            <w:r>
              <w:rPr>
                <w:rFonts w:ascii="仿宋_GB2312" w:hAnsi="仿宋_GB2312" w:cs="仿宋_GB2312" w:eastAsia="仿宋_GB2312"/>
                <w:sz w:val="21"/>
              </w:rPr>
              <w:t xml:space="preserve"> </w:t>
            </w:r>
            <w:r>
              <w:rPr>
                <w:rFonts w:ascii="仿宋_GB2312" w:hAnsi="仿宋_GB2312" w:cs="仿宋_GB2312" w:eastAsia="仿宋_GB2312"/>
                <w:sz w:val="21"/>
              </w:rPr>
              <w:t>通过该平台可获取期刊自创刊号至今的全文，最早可回溯至</w:t>
            </w:r>
            <w:r>
              <w:rPr>
                <w:rFonts w:ascii="仿宋_GB2312" w:hAnsi="仿宋_GB2312" w:cs="仿宋_GB2312" w:eastAsia="仿宋_GB2312"/>
                <w:sz w:val="21"/>
              </w:rPr>
              <w:t>1891</w:t>
            </w:r>
            <w:r>
              <w:rPr>
                <w:rFonts w:ascii="仿宋_GB2312" w:hAnsi="仿宋_GB2312" w:cs="仿宋_GB2312" w:eastAsia="仿宋_GB2312"/>
                <w:sz w:val="21"/>
              </w:rPr>
              <w:t>年。</w:t>
            </w:r>
            <w:r>
              <w:rPr>
                <w:rFonts w:ascii="仿宋_GB2312" w:hAnsi="仿宋_GB2312" w:cs="仿宋_GB2312" w:eastAsia="仿宋_GB2312"/>
                <w:sz w:val="21"/>
              </w:rPr>
              <w:t>其中包含数学领域四大刊之一：</w:t>
            </w:r>
            <w:r>
              <w:rPr>
                <w:rFonts w:ascii="仿宋_GB2312" w:hAnsi="仿宋_GB2312" w:cs="仿宋_GB2312" w:eastAsia="仿宋_GB2312"/>
                <w:sz w:val="21"/>
              </w:rPr>
              <w:t xml:space="preserve">Journal of the American Mathematical Society </w:t>
            </w:r>
            <w:r>
              <w:rPr>
                <w:rFonts w:ascii="仿宋_GB2312" w:hAnsi="仿宋_GB2312" w:cs="仿宋_GB2312" w:eastAsia="仿宋_GB2312"/>
                <w:sz w:val="21"/>
              </w:rPr>
              <w:t>（</w:t>
            </w:r>
            <w:r>
              <w:rPr>
                <w:rFonts w:ascii="仿宋_GB2312" w:hAnsi="仿宋_GB2312" w:cs="仿宋_GB2312" w:eastAsia="仿宋_GB2312"/>
                <w:sz w:val="21"/>
              </w:rPr>
              <w:t>JAMS</w:t>
            </w:r>
            <w:r>
              <w:rPr>
                <w:rFonts w:ascii="仿宋_GB2312" w:hAnsi="仿宋_GB2312" w:cs="仿宋_GB2312" w:eastAsia="仿宋_GB2312"/>
                <w:sz w:val="21"/>
              </w:rPr>
              <w:t>），以及多份顶尖的综合性综合类期刊：</w:t>
            </w:r>
            <w:r>
              <w:rPr>
                <w:rFonts w:ascii="仿宋_GB2312" w:hAnsi="仿宋_GB2312" w:cs="仿宋_GB2312" w:eastAsia="仿宋_GB2312"/>
                <w:sz w:val="21"/>
              </w:rPr>
              <w:t>Transactions of the American Mathematical Society</w:t>
            </w:r>
            <w:r>
              <w:rPr>
                <w:rFonts w:ascii="仿宋_GB2312" w:hAnsi="仿宋_GB2312" w:cs="仿宋_GB2312" w:eastAsia="仿宋_GB2312"/>
                <w:sz w:val="21"/>
              </w:rPr>
              <w:t>（</w:t>
            </w:r>
            <w:r>
              <w:rPr>
                <w:rFonts w:ascii="仿宋_GB2312" w:hAnsi="仿宋_GB2312" w:cs="仿宋_GB2312" w:eastAsia="仿宋_GB2312"/>
                <w:sz w:val="21"/>
              </w:rPr>
              <w:t>TRAN</w:t>
            </w:r>
            <w:r>
              <w:rPr>
                <w:rFonts w:ascii="仿宋_GB2312" w:hAnsi="仿宋_GB2312" w:cs="仿宋_GB2312" w:eastAsia="仿宋_GB2312"/>
                <w:sz w:val="21"/>
              </w:rPr>
              <w:t>）、</w:t>
            </w:r>
            <w:r>
              <w:rPr>
                <w:rFonts w:ascii="仿宋_GB2312" w:hAnsi="仿宋_GB2312" w:cs="仿宋_GB2312" w:eastAsia="仿宋_GB2312"/>
                <w:sz w:val="21"/>
              </w:rPr>
              <w:t>Memoirs of the American Mathematical Society</w:t>
            </w:r>
            <w:r>
              <w:rPr>
                <w:rFonts w:ascii="仿宋_GB2312" w:hAnsi="仿宋_GB2312" w:cs="仿宋_GB2312" w:eastAsia="仿宋_GB2312"/>
                <w:sz w:val="21"/>
              </w:rPr>
              <w:t>（</w:t>
            </w:r>
            <w:r>
              <w:rPr>
                <w:rFonts w:ascii="仿宋_GB2312" w:hAnsi="仿宋_GB2312" w:cs="仿宋_GB2312" w:eastAsia="仿宋_GB2312"/>
                <w:sz w:val="21"/>
              </w:rPr>
              <w:t>MEMO</w:t>
            </w:r>
            <w:r>
              <w:rPr>
                <w:rFonts w:ascii="仿宋_GB2312" w:hAnsi="仿宋_GB2312" w:cs="仿宋_GB2312" w:eastAsia="仿宋_GB2312"/>
                <w:sz w:val="21"/>
              </w:rPr>
              <w:t>）、</w:t>
            </w:r>
            <w:r>
              <w:rPr>
                <w:rFonts w:ascii="仿宋_GB2312" w:hAnsi="仿宋_GB2312" w:cs="仿宋_GB2312" w:eastAsia="仿宋_GB2312"/>
                <w:sz w:val="21"/>
              </w:rPr>
              <w:t>Proceedings of the American Mathematical Society</w:t>
            </w:r>
            <w:r>
              <w:rPr>
                <w:rFonts w:ascii="仿宋_GB2312" w:hAnsi="仿宋_GB2312" w:cs="仿宋_GB2312" w:eastAsia="仿宋_GB2312"/>
                <w:sz w:val="21"/>
              </w:rPr>
              <w:t>（</w:t>
            </w:r>
            <w:r>
              <w:rPr>
                <w:rFonts w:ascii="仿宋_GB2312" w:hAnsi="仿宋_GB2312" w:cs="仿宋_GB2312" w:eastAsia="仿宋_GB2312"/>
                <w:sz w:val="21"/>
              </w:rPr>
              <w:t>PROC</w:t>
            </w:r>
            <w:r>
              <w:rPr>
                <w:rFonts w:ascii="仿宋_GB2312" w:hAnsi="仿宋_GB2312" w:cs="仿宋_GB2312" w:eastAsia="仿宋_GB2312"/>
                <w:sz w:val="21"/>
              </w:rPr>
              <w:t>）、</w:t>
            </w:r>
            <w:r>
              <w:rPr>
                <w:rFonts w:ascii="仿宋_GB2312" w:hAnsi="仿宋_GB2312" w:cs="仿宋_GB2312" w:eastAsia="仿宋_GB2312"/>
                <w:sz w:val="21"/>
              </w:rPr>
              <w:t>Bulletin of the American Mathematical Society</w:t>
            </w:r>
            <w:r>
              <w:rPr>
                <w:rFonts w:ascii="仿宋_GB2312" w:hAnsi="仿宋_GB2312" w:cs="仿宋_GB2312" w:eastAsia="仿宋_GB2312"/>
                <w:sz w:val="21"/>
              </w:rPr>
              <w:t>（</w:t>
            </w:r>
            <w:r>
              <w:rPr>
                <w:rFonts w:ascii="仿宋_GB2312" w:hAnsi="仿宋_GB2312" w:cs="仿宋_GB2312" w:eastAsia="仿宋_GB2312"/>
                <w:sz w:val="21"/>
              </w:rPr>
              <w:t>BULL</w:t>
            </w:r>
            <w:r>
              <w:rPr>
                <w:rFonts w:ascii="仿宋_GB2312" w:hAnsi="仿宋_GB2312" w:cs="仿宋_GB2312" w:eastAsia="仿宋_GB2312"/>
                <w:sz w:val="21"/>
              </w:rPr>
              <w:t>）、</w:t>
            </w:r>
            <w:r>
              <w:rPr>
                <w:rFonts w:ascii="仿宋_GB2312" w:hAnsi="仿宋_GB2312" w:cs="仿宋_GB2312" w:eastAsia="仿宋_GB2312"/>
                <w:sz w:val="21"/>
              </w:rPr>
              <w:t>Communications of the American Mathematical Society</w:t>
            </w:r>
            <w:r>
              <w:rPr>
                <w:rFonts w:ascii="仿宋_GB2312" w:hAnsi="仿宋_GB2312" w:cs="仿宋_GB2312" w:eastAsia="仿宋_GB2312"/>
                <w:sz w:val="21"/>
              </w:rPr>
              <w:t>（</w:t>
            </w:r>
            <w:r>
              <w:rPr>
                <w:rFonts w:ascii="仿宋_GB2312" w:hAnsi="仿宋_GB2312" w:cs="仿宋_GB2312" w:eastAsia="仿宋_GB2312"/>
                <w:sz w:val="21"/>
              </w:rPr>
              <w:t>CAMS</w:t>
            </w:r>
            <w:r>
              <w:rPr>
                <w:rFonts w:ascii="仿宋_GB2312" w:hAnsi="仿宋_GB2312" w:cs="仿宋_GB2312" w:eastAsia="仿宋_GB2312"/>
                <w:sz w:val="21"/>
              </w:rPr>
              <w:t>），计算数学顶刊：</w:t>
            </w:r>
            <w:r>
              <w:rPr>
                <w:rFonts w:ascii="仿宋_GB2312" w:hAnsi="仿宋_GB2312" w:cs="仿宋_GB2312" w:eastAsia="仿宋_GB2312"/>
                <w:sz w:val="21"/>
              </w:rPr>
              <w:t>Mathematics of Computation</w:t>
            </w:r>
            <w:r>
              <w:rPr>
                <w:rFonts w:ascii="仿宋_GB2312" w:hAnsi="仿宋_GB2312" w:cs="仿宋_GB2312" w:eastAsia="仿宋_GB2312"/>
                <w:sz w:val="21"/>
              </w:rPr>
              <w:t>（</w:t>
            </w:r>
            <w:r>
              <w:rPr>
                <w:rFonts w:ascii="仿宋_GB2312" w:hAnsi="仿宋_GB2312" w:cs="仿宋_GB2312" w:eastAsia="仿宋_GB2312"/>
                <w:sz w:val="21"/>
              </w:rPr>
              <w:t>MCOM</w:t>
            </w:r>
            <w:r>
              <w:rPr>
                <w:rFonts w:ascii="仿宋_GB2312" w:hAnsi="仿宋_GB2312" w:cs="仿宋_GB2312" w:eastAsia="仿宋_GB2312"/>
                <w:sz w:val="21"/>
              </w:rPr>
              <w:t>），四份翻译刊：三份俄文翻译期刊、一份日文翻译期刊；数学领域订阅量最高的刊物：</w:t>
            </w:r>
            <w:r>
              <w:rPr>
                <w:rFonts w:ascii="仿宋_GB2312" w:hAnsi="仿宋_GB2312" w:cs="仿宋_GB2312" w:eastAsia="仿宋_GB2312"/>
                <w:sz w:val="21"/>
              </w:rPr>
              <w:t>Notices of the American Mathematical Society</w:t>
            </w:r>
            <w:r>
              <w:rPr>
                <w:rFonts w:ascii="仿宋_GB2312" w:hAnsi="仿宋_GB2312" w:cs="仿宋_GB2312" w:eastAsia="仿宋_GB2312"/>
                <w:sz w:val="21"/>
              </w:rPr>
              <w:t>（</w:t>
            </w:r>
            <w:r>
              <w:rPr>
                <w:rFonts w:ascii="仿宋_GB2312" w:hAnsi="仿宋_GB2312" w:cs="仿宋_GB2312" w:eastAsia="仿宋_GB2312"/>
                <w:sz w:val="21"/>
              </w:rPr>
              <w:t>NAMS</w:t>
            </w:r>
            <w:r>
              <w:rPr>
                <w:rFonts w:ascii="仿宋_GB2312" w:hAnsi="仿宋_GB2312" w:cs="仿宋_GB2312" w:eastAsia="仿宋_GB2312"/>
                <w:sz w:val="21"/>
              </w:rPr>
              <w:t>）等。</w:t>
            </w:r>
          </w:p>
          <w:p>
            <w:pPr>
              <w:pStyle w:val="null3"/>
              <w:spacing w:before="150" w:after="150"/>
            </w:pPr>
            <w:r>
              <w:rPr>
                <w:rFonts w:ascii="仿宋_GB2312" w:hAnsi="仿宋_GB2312" w:cs="仿宋_GB2312" w:eastAsia="仿宋_GB2312"/>
                <w:sz w:val="21"/>
                <w:color w:val="000000"/>
                <w:shd w:fill="FFFFFF" w:val="clear"/>
              </w:rPr>
              <w:t>服务期为</w:t>
            </w:r>
            <w:r>
              <w:rPr>
                <w:rFonts w:ascii="仿宋_GB2312" w:hAnsi="仿宋_GB2312" w:cs="仿宋_GB2312" w:eastAsia="仿宋_GB2312"/>
                <w:sz w:val="21"/>
                <w:color w:val="000000"/>
              </w:rPr>
              <w:t>一年，</w:t>
            </w:r>
            <w:r>
              <w:rPr>
                <w:rFonts w:ascii="仿宋_GB2312" w:hAnsi="仿宋_GB2312" w:cs="仿宋_GB2312" w:eastAsia="仿宋_GB2312"/>
                <w:sz w:val="21"/>
                <w:color w:val="000000"/>
              </w:rPr>
              <w:t>因特网上访问，网站对用户</w:t>
            </w:r>
            <w:r>
              <w:rPr>
                <w:rFonts w:ascii="仿宋_GB2312" w:hAnsi="仿宋_GB2312" w:cs="仿宋_GB2312" w:eastAsia="仿宋_GB2312"/>
                <w:sz w:val="21"/>
                <w:color w:val="000000"/>
              </w:rPr>
              <w:t>IP开放，全年提供全天24小时网络服务，无并发用户数限制。</w:t>
            </w:r>
          </w:p>
          <w:p>
            <w:pPr>
              <w:pStyle w:val="null3"/>
            </w:pPr>
            <w:r>
              <w:rPr>
                <w:rFonts w:ascii="仿宋_GB2312" w:hAnsi="仿宋_GB2312" w:cs="仿宋_GB2312" w:eastAsia="仿宋_GB2312"/>
                <w:sz w:val="21"/>
                <w:color w:val="000000"/>
                <w:shd w:fill="FFFFFF" w:val="clear"/>
              </w:rPr>
              <w:t>服务要求：</w:t>
            </w:r>
            <w:r>
              <w:rPr>
                <w:rFonts w:ascii="仿宋_GB2312" w:hAnsi="仿宋_GB2312" w:cs="仿宋_GB2312" w:eastAsia="仿宋_GB2312"/>
                <w:sz w:val="21"/>
                <w:color w:val="000000"/>
                <w:shd w:fill="FFFFFF" w:val="clear"/>
              </w:rPr>
              <w:t>1、所提供产品内容不得违反有关知识产权的规定。</w:t>
            </w:r>
          </w:p>
          <w:p>
            <w:pPr>
              <w:pStyle w:val="null3"/>
            </w:pPr>
            <w:r>
              <w:rPr>
                <w:rFonts w:ascii="仿宋_GB2312" w:hAnsi="仿宋_GB2312" w:cs="仿宋_GB2312" w:eastAsia="仿宋_GB2312"/>
                <w:sz w:val="21"/>
                <w:color w:val="000000"/>
                <w:shd w:fill="FFFFFF" w:val="clear"/>
              </w:rPr>
              <w:t>2、应保证所提供的产品符合国家法律规定。</w:t>
            </w:r>
          </w:p>
          <w:p>
            <w:pPr>
              <w:pStyle w:val="null3"/>
            </w:pPr>
            <w:r>
              <w:rPr>
                <w:rFonts w:ascii="仿宋_GB2312" w:hAnsi="仿宋_GB2312" w:cs="仿宋_GB2312" w:eastAsia="仿宋_GB2312"/>
                <w:sz w:val="21"/>
                <w:color w:val="000000"/>
                <w:shd w:fill="FFFFFF" w:val="clear"/>
              </w:rPr>
              <w:t>3、乙方应严格遵守国务院颁发的《出版管理条例》和国家新闻出版广电总局、海关总署颁发的《出版物进口备案管理办法》，对甲方从乙方处采购的境外出版物、数据库资源的内容审查、动态监管、问题处置等负全责；乙方承诺对境外出版物、数据库资源进行合规性审查，审查内容包含意识形态、数据安全、知识产权、版权等；乙方负责审查境外数据库服务器所在地、数据传输路径、数据存储等，筑牢数据全链路安全防线；乙方承诺已建立健全境外出版物、数据库资源的定期审查及监测机制（包括建立安全隐患台账、制定整改措施、建立文献信息内容安全应急管理机制、应急处理预案等），定期对境外出版物、数据库资源进行风险隐患排查，发现问题，及时处置。并将处置结果及时通报甲方；甲方承诺完全配合乙方完成对境外出版物、数据库资源的内容审查、动态监管、问题处置等相关工作；依据乙方的相关管理规定，乙方可对甲方相关人员进行定期培训、组织应急演练等活动。</w:t>
            </w:r>
          </w:p>
          <w:p>
            <w:pPr>
              <w:pStyle w:val="null3"/>
            </w:pPr>
            <w:r>
              <w:rPr>
                <w:rFonts w:ascii="仿宋_GB2312" w:hAnsi="仿宋_GB2312" w:cs="仿宋_GB2312" w:eastAsia="仿宋_GB2312"/>
                <w:sz w:val="21"/>
                <w:color w:val="000000"/>
                <w:shd w:fill="FFFFFF" w:val="clear"/>
              </w:rPr>
              <w:t>4. 完全响应DRAA团购方案中的所有服务内容；</w:t>
            </w:r>
          </w:p>
          <w:p>
            <w:pPr>
              <w:pStyle w:val="null3"/>
            </w:pPr>
            <w:r>
              <w:rPr>
                <w:rFonts w:ascii="仿宋_GB2312" w:hAnsi="仿宋_GB2312" w:cs="仿宋_GB2312" w:eastAsia="仿宋_GB2312"/>
                <w:sz w:val="21"/>
                <w:color w:val="000000"/>
                <w:shd w:fill="FFFFFF" w:val="clear"/>
              </w:rPr>
              <w:t>5. 及时提醒甲方办理订购和续订手续；</w:t>
            </w:r>
          </w:p>
          <w:p>
            <w:pPr>
              <w:pStyle w:val="null3"/>
            </w:pPr>
            <w:r>
              <w:rPr>
                <w:rFonts w:ascii="仿宋_GB2312" w:hAnsi="仿宋_GB2312" w:cs="仿宋_GB2312" w:eastAsia="仿宋_GB2312"/>
                <w:sz w:val="21"/>
                <w:color w:val="000000"/>
                <w:shd w:fill="FFFFFF" w:val="clear"/>
              </w:rPr>
              <w:t>6. 在甲方需要时应提供垫付业务，帮助甲方克服经费未到位的困难；</w:t>
            </w:r>
          </w:p>
          <w:p>
            <w:pPr>
              <w:pStyle w:val="null3"/>
            </w:pPr>
            <w:r>
              <w:rPr>
                <w:rFonts w:ascii="仿宋_GB2312" w:hAnsi="仿宋_GB2312" w:cs="仿宋_GB2312" w:eastAsia="仿宋_GB2312"/>
                <w:sz w:val="21"/>
                <w:color w:val="000000"/>
                <w:shd w:fill="FFFFFF" w:val="clear"/>
              </w:rPr>
              <w:t>7．服务响应做到1个工作日之内，无法在规定时间内解决问题的应及时说明原因；</w:t>
            </w:r>
          </w:p>
          <w:p>
            <w:pPr>
              <w:pStyle w:val="null3"/>
            </w:pPr>
            <w:r>
              <w:rPr>
                <w:rFonts w:ascii="仿宋_GB2312" w:hAnsi="仿宋_GB2312" w:cs="仿宋_GB2312" w:eastAsia="仿宋_GB2312"/>
                <w:sz w:val="21"/>
                <w:color w:val="000000"/>
                <w:shd w:fill="FFFFFF" w:val="clear"/>
              </w:rPr>
              <w:t>8. 数据库系统运行稳定、可靠；</w:t>
            </w:r>
          </w:p>
          <w:p>
            <w:pPr>
              <w:pStyle w:val="null3"/>
            </w:pPr>
            <w:r>
              <w:rPr>
                <w:rFonts w:ascii="仿宋_GB2312" w:hAnsi="仿宋_GB2312" w:cs="仿宋_GB2312" w:eastAsia="仿宋_GB2312"/>
                <w:sz w:val="21"/>
                <w:color w:val="000000"/>
                <w:shd w:fill="FFFFFF" w:val="clear"/>
              </w:rPr>
              <w:t>9. 乙方所提供的产品应及时更新，应具备分类检索、导航检索等主要功能，以及良好的用户使用统计功能；</w:t>
            </w:r>
          </w:p>
          <w:p>
            <w:pPr>
              <w:pStyle w:val="null3"/>
            </w:pPr>
            <w:r>
              <w:rPr>
                <w:rFonts w:ascii="仿宋_GB2312" w:hAnsi="仿宋_GB2312" w:cs="仿宋_GB2312" w:eastAsia="仿宋_GB2312"/>
                <w:sz w:val="21"/>
                <w:color w:val="000000"/>
                <w:shd w:fill="FFFFFF" w:val="clear"/>
              </w:rPr>
              <w:t>10. 合同金额不得因任何因素导致增加或者影响相关的服务内容和承诺；数据库商的产品定价政策或数据库采购模式发生较大变化的，乙方应保证及时告知甲方，以便于甲方及早确定续订策略；</w:t>
            </w:r>
          </w:p>
          <w:p>
            <w:pPr>
              <w:pStyle w:val="null3"/>
            </w:pPr>
            <w:r>
              <w:rPr>
                <w:rFonts w:ascii="仿宋_GB2312" w:hAnsi="仿宋_GB2312" w:cs="仿宋_GB2312" w:eastAsia="仿宋_GB2312"/>
                <w:sz w:val="21"/>
                <w:color w:val="000000"/>
                <w:shd w:fill="FFFFFF" w:val="clear"/>
              </w:rPr>
              <w:t>11. 配合甲方做好各类培训工作。</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供货日期：合同签订后5日历日内正式开通并能正常使用；合同履⾏期限：合同签订后一年。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供货日期：合同签订后5日历日内正式开通并能正常使用；合同履⾏期限：合同签订后一年。</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陕西科技大学图书馆主页</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陕西科技大学图书馆主页</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甲方在本合同签订生效、产品正式开通使用并运行正常后按乙方开具的全额增值税专用发票（电子、纸质发票均可，纸质发票须包含发票联、抵扣联）后及时向乙方支付合同总价款的100%。，达到付款条件起10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甲方在本合同签订生效、产品正式开通使用并运行正常后按乙方开具的全额增值税专用发票（电子、纸质发票均可，纸质发票须包含发票联、抵扣联）后及时向乙方支付合同总价款的100%。，达到付款条件起10个工作日内，支付合同总金额的100.0%</w:t>
      </w:r>
    </w:p>
    <w:p>
      <w:pPr>
        <w:pStyle w:val="null3"/>
        <w:jc w:val="left"/>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产品正式访问开通后，由甲方进行技术验收（乙方协助），验收以国家相关验收标准或以合同文本中描述的有关技术要求为准。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产品正式访问开通后，由甲方进行技术验收（乙方协助），验收以国家相关验收标准或以合同文本中描述的有关技术要求为准。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ind w:firstLine="480"/>
        <w:jc w:val="left"/>
      </w:pPr>
      <w:r>
        <w:rPr>
          <w:rFonts w:ascii="仿宋_GB2312" w:hAnsi="仿宋_GB2312" w:cs="仿宋_GB2312" w:eastAsia="仿宋_GB2312"/>
        </w:rPr>
        <w:t xml:space="preserve"> 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整个合同期</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整个合同期</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详见协商文件及合同条款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详见协商文件及合同条款</w:t>
      </w:r>
    </w:p>
    <w:p>
      <w:pPr>
        <w:pStyle w:val="null3"/>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需要在线提交所有通过电子化交易平台实施的政府采购项目的响应文件，同时，线下提交纸质响应文件正本壹份、副本贰份；若电子响应文件与纸质响应文件不一致的，以电子响应文件为准；响应文件正、副本分别各自装订成册密封（在书脊处标明项目名称、供应商名称（机打或手写均可），逐页标注连页码），在封口处加盖供应商公章；纸质响应文件递交截止时间与线上开评标时间一致；纸质响应文件可邮寄递交，应于递交响应文件截止时间前邮寄到代理机构。</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需要在线提交所有通过电子化交易平台实施的政府采购项目的响应文件，同时，线下提交纸质响应文件正本壹份、副本贰份；若电子响应文件与纸质响应文件不一致的，以电子响应文件为准；响应文件正、副本分别各自装订成册密封（在书脊处标明项目名称、供应商名称（机打或手写均可），逐页标注连页码），在封口处加盖供应商公章；纸质响应文件递交截止时间与线上开评标时间一致；纸质响应文件可邮寄递交，应于递交响应文件截止时间前邮寄到代理机构。</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 2、财务状况证明：供应商提供2025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 3、税收缴纳证明：提供2026年1月（含1月）以来任意一个月的依法缴纳税收的相关凭据（时间以税款所属时期为准），凭据应有税务机关或代收机关的公章或业务专用章。依法免税或无须缴纳税收的供应商，应提供相应证明文件； 4、社会保障资金缴纳证明：提供2026年1月（含1月）以来任意一个月的社会保障资金缴存单据或社保机构开具的社会保险参保缴费情况证明。依法不需要缴纳社会保障资金的供应商应提供相关文件证明； 5、具有履行合同所必需的设备和专业技术能力的书面声明:具备履行合同所必需的设备和专业技术能力的证明材料（提供承诺书）； 6、法定代表人授权书:非法定代表人参加投标的，须提供法定代表人委托授权书及被授权人身份证，法定代表人参加投标时,只需提供法定代表人身份证; 7、参加政府采购活动前3年内在经营活动中没有重大违法记录的书面声明； 8、具备国家新闻出版总署授予的《中华人民共和国出版物进口经营许可证》。</w:t>
            </w:r>
          </w:p>
        </w:tc>
        <w:tc>
          <w:tcPr>
            <w:tcW w:type="dxa" w:w="1661"/>
          </w:tcPr>
          <w:p>
            <w:pPr>
              <w:pStyle w:val="null3"/>
            </w:pPr>
            <w:r>
              <w:rPr>
                <w:rFonts w:ascii="仿宋_GB2312" w:hAnsi="仿宋_GB2312" w:cs="仿宋_GB2312" w:eastAsia="仿宋_GB2312"/>
              </w:rPr>
              <w:t>供应商资格要求.docx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须提供供应商2025年具有财务审计资质单位出具的财务报告或提交响应文件截止时间前六个月内其基本账户开户银行出具的资信证明（附开户许可证或开户备案证明）；其他组织和自然人提供银行出具的资信证明或财务报表；新成立企业提供成立以来的财务报表）；或财政部门认可的政府采购专业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 2、财务状况证明：供应商提供2025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 3、税收缴纳证明：提供2026年1月（含1月）以来任意一个月的依法缴纳税收的相关凭据（时间以税款所属时期为准），凭据应有税务机关或代收机关的公章或业务专用章。依法免税或无须缴纳税收的供应商，应提供相应证明文件； 4、社会保障资金缴纳证明：提供2026年1月（含1月）以来任意一个月的社会保障资金缴存单据或社保机构开具的社会保险参保缴费情况证明。依法不需要缴纳社会保障资金的供应商应提供相关文件证明； 5、具有履行合同所必需的设备和专业技术能力的书面声明:具备履行合同所必需的设备和专业技术能力的证明材料（提供承诺书）； 6、法定代表人授权书:非法定代表人参加投标的，须提供法定代表人委托授权书及被授权人身份证，法定代表人参加投标时,只需提供法定代表人身份证; 7、参加政府采购活动前3年内在经营活动中没有重大违法记录的书面声明； 8、具备国家新闻出版总署授予的《中华人民共和国出版物进口经营许可证》。</w:t>
            </w:r>
          </w:p>
        </w:tc>
        <w:tc>
          <w:tcPr>
            <w:tcW w:type="dxa" w:w="1661"/>
          </w:tcPr>
          <w:p>
            <w:pPr>
              <w:pStyle w:val="null3"/>
            </w:pPr>
            <w:r>
              <w:rPr>
                <w:rFonts w:ascii="仿宋_GB2312" w:hAnsi="仿宋_GB2312" w:cs="仿宋_GB2312" w:eastAsia="仿宋_GB2312"/>
              </w:rPr>
              <w:t>供应商资格要求.docx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须提供供应商2025年具有财务审计资质单位出具的财务报告或提交响应文件截止时间前六个月内其基本账户开户银行出具的资信证明（附开户许可证或开户备案证明）；其他组织和自然人提供银行出具的资信证明或财务报表；新成立企业提供成立以来的财务报表）；或财政部门认可的政府采购专业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供应商资格要求.docx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供应商应授权合法的人员参加协商，提供有效的法定代表人授权书</w:t>
            </w:r>
          </w:p>
        </w:tc>
        <w:tc>
          <w:tcPr>
            <w:tcW w:type="dxa" w:w="3322"/>
          </w:tcPr>
          <w:p>
            <w:pPr>
              <w:pStyle w:val="null3"/>
            </w:pPr>
            <w:r>
              <w:rPr>
                <w:rFonts w:ascii="仿宋_GB2312" w:hAnsi="仿宋_GB2312" w:cs="仿宋_GB2312" w:eastAsia="仿宋_GB2312"/>
              </w:rPr>
              <w:t>供应商应授权合法的人员参加协商，其中法定代表人直接参加协商的，须提供法定代表人身份证明；法定代表人授权代表参加协商的，须提供法定代表人授权委托书；采购文件中凡是需要法定代表人签字或盖章之处，非法人单位的负责人均参照执行；</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中华人民共和国出版物进口经营许可证</w:t>
            </w:r>
          </w:p>
        </w:tc>
        <w:tc>
          <w:tcPr>
            <w:tcW w:type="dxa" w:w="3322"/>
          </w:tcPr>
          <w:p>
            <w:pPr>
              <w:pStyle w:val="null3"/>
            </w:pPr>
            <w:r>
              <w:rPr>
                <w:rFonts w:ascii="仿宋_GB2312" w:hAnsi="仿宋_GB2312" w:cs="仿宋_GB2312" w:eastAsia="仿宋_GB2312"/>
              </w:rPr>
              <w:t>供应商具备国家新闻出版总署授予的《中华人民共和国出版物进口经营许可证》。</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供应商应授权合法的人员参加协商，提供有效的法定代表人授权书</w:t>
            </w:r>
          </w:p>
        </w:tc>
        <w:tc>
          <w:tcPr>
            <w:tcW w:type="dxa" w:w="3322"/>
          </w:tcPr>
          <w:p>
            <w:pPr>
              <w:pStyle w:val="null3"/>
            </w:pPr>
            <w:r>
              <w:rPr>
                <w:rFonts w:ascii="仿宋_GB2312" w:hAnsi="仿宋_GB2312" w:cs="仿宋_GB2312" w:eastAsia="仿宋_GB2312"/>
              </w:rPr>
              <w:t>供应商应授权合法的人员参加协商，其中法定代表人直接参加协商的，须提供法定代表人身份证明；法定代表人授权代表参加协商的，须提供法定代表人授权委托书；采购文件中凡是需要法定代表人签字或盖章之处，非法人单位的负责人均参照执行。</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中华人民共和国出版物进口经营许可证</w:t>
            </w:r>
          </w:p>
        </w:tc>
        <w:tc>
          <w:tcPr>
            <w:tcW w:type="dxa" w:w="3322"/>
          </w:tcPr>
          <w:p>
            <w:pPr>
              <w:pStyle w:val="null3"/>
            </w:pPr>
            <w:r>
              <w:rPr>
                <w:rFonts w:ascii="仿宋_GB2312" w:hAnsi="仿宋_GB2312" w:cs="仿宋_GB2312" w:eastAsia="仿宋_GB2312"/>
              </w:rPr>
              <w:t>供应商具备国家新闻出版总署授予的《中华人民共和国出版物进口经营许可证》。</w:t>
            </w:r>
          </w:p>
        </w:tc>
        <w:tc>
          <w:tcPr>
            <w:tcW w:type="dxa" w:w="1661"/>
          </w:tcPr>
          <w:p>
            <w:pPr>
              <w:pStyle w:val="null3"/>
            </w:pPr>
            <w:r>
              <w:rPr>
                <w:rFonts w:ascii="仿宋_GB2312" w:hAnsi="仿宋_GB2312" w:cs="仿宋_GB2312" w:eastAsia="仿宋_GB2312"/>
              </w:rPr>
              <w:t>供应商资格要求.docx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jc w:val="left"/>
      </w:pPr>
      <w:r>
        <w:rPr>
          <w:rFonts w:ascii="仿宋_GB2312" w:hAnsi="仿宋_GB2312" w:cs="仿宋_GB2312" w:eastAsia="仿宋_GB2312"/>
        </w:rPr>
        <w:t>（一）熟悉和理解单一来源采购文件；</w:t>
      </w:r>
    </w:p>
    <w:p>
      <w:pPr>
        <w:pStyle w:val="null3"/>
        <w:ind w:firstLine="480"/>
        <w:jc w:val="left"/>
      </w:pPr>
      <w:r>
        <w:rPr>
          <w:rFonts w:ascii="仿宋_GB2312" w:hAnsi="仿宋_GB2312" w:cs="仿宋_GB2312" w:eastAsia="仿宋_GB2312"/>
        </w:rPr>
        <w:t xml:space="preserve"> （二）审查供应商响应文件等是否满足单一来源采购文件要求，并作出评价；</w:t>
      </w:r>
    </w:p>
    <w:p>
      <w:pPr>
        <w:pStyle w:val="null3"/>
        <w:ind w:firstLine="480"/>
        <w:jc w:val="left"/>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jc w:val="left"/>
      </w:pPr>
      <w:r>
        <w:rPr>
          <w:rFonts w:ascii="仿宋_GB2312" w:hAnsi="仿宋_GB2312" w:cs="仿宋_GB2312" w:eastAsia="仿宋_GB2312"/>
        </w:rPr>
        <w:t>（四）推荐成交候选供应商，或者受采购人委托确定成交供应商；</w:t>
      </w:r>
    </w:p>
    <w:p>
      <w:pPr>
        <w:pStyle w:val="null3"/>
        <w:ind w:firstLine="480"/>
        <w:jc w:val="left"/>
      </w:pPr>
      <w:r>
        <w:rPr>
          <w:rFonts w:ascii="仿宋_GB2312" w:hAnsi="仿宋_GB2312" w:cs="仿宋_GB2312" w:eastAsia="仿宋_GB2312"/>
        </w:rPr>
        <w:t>（五）起草评审报告并进行签署；</w:t>
      </w:r>
    </w:p>
    <w:p>
      <w:pPr>
        <w:pStyle w:val="null3"/>
        <w:ind w:firstLine="480"/>
        <w:jc w:val="left"/>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jc w:val="left"/>
      </w:pPr>
      <w:r>
        <w:rPr>
          <w:rFonts w:ascii="仿宋_GB2312" w:hAnsi="仿宋_GB2312" w:cs="仿宋_GB2312" w:eastAsia="仿宋_GB2312"/>
        </w:rPr>
        <w:t>（七）法律、法规和规章规定的其他职责。</w:t>
      </w:r>
    </w:p>
    <w:p>
      <w:pPr>
        <w:pStyle w:val="null3"/>
        <w:jc w:val="left"/>
        <w:outlineLvl w:val="3"/>
      </w:pPr>
      <w:r>
        <w:rPr>
          <w:rFonts w:ascii="仿宋_GB2312" w:hAnsi="仿宋_GB2312" w:cs="仿宋_GB2312" w:eastAsia="仿宋_GB2312"/>
          <w:sz w:val="24"/>
          <w:b/>
        </w:rPr>
        <w:t>5.2.2熟悉和理解采购文件和停止评审</w:t>
      </w:r>
    </w:p>
    <w:p>
      <w:pPr>
        <w:pStyle w:val="null3"/>
        <w:ind w:firstLine="480"/>
        <w:jc w:val="left"/>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jc w:val="left"/>
      </w:pPr>
      <w:r>
        <w:rPr>
          <w:rFonts w:ascii="仿宋_GB2312" w:hAnsi="仿宋_GB2312" w:cs="仿宋_GB2312" w:eastAsia="仿宋_GB2312"/>
        </w:rPr>
        <w:t>二、本采购文件有下列情形之一的，协商小组应当停止评审：</w:t>
      </w:r>
    </w:p>
    <w:p>
      <w:pPr>
        <w:pStyle w:val="null3"/>
        <w:ind w:firstLine="480"/>
        <w:jc w:val="left"/>
      </w:pPr>
      <w:r>
        <w:rPr>
          <w:rFonts w:ascii="仿宋_GB2312" w:hAnsi="仿宋_GB2312" w:cs="仿宋_GB2312" w:eastAsia="仿宋_GB2312"/>
        </w:rPr>
        <w:t>（一）采购文件的规定存在歧义、重大缺陷的；</w:t>
      </w:r>
    </w:p>
    <w:p>
      <w:pPr>
        <w:pStyle w:val="null3"/>
        <w:ind w:firstLine="480"/>
        <w:jc w:val="left"/>
      </w:pPr>
      <w:r>
        <w:rPr>
          <w:rFonts w:ascii="仿宋_GB2312" w:hAnsi="仿宋_GB2312" w:cs="仿宋_GB2312" w:eastAsia="仿宋_GB2312"/>
        </w:rPr>
        <w:t>（二）采购文件明显以不合理条件对供应商实行差别待遇或者歧视待遇的；</w:t>
      </w:r>
    </w:p>
    <w:p>
      <w:pPr>
        <w:pStyle w:val="null3"/>
        <w:ind w:firstLine="480"/>
        <w:jc w:val="left"/>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jc w:val="left"/>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jc w:val="left"/>
      </w:pPr>
      <w:r>
        <w:rPr>
          <w:rFonts w:ascii="仿宋_GB2312" w:hAnsi="仿宋_GB2312" w:cs="仿宋_GB2312" w:eastAsia="仿宋_GB2312"/>
        </w:rPr>
        <w:t>（五）采购文件将供应商的资格条件列为评分因素的；</w:t>
      </w:r>
    </w:p>
    <w:p>
      <w:pPr>
        <w:pStyle w:val="null3"/>
        <w:ind w:firstLine="480"/>
        <w:jc w:val="left"/>
      </w:pPr>
      <w:r>
        <w:rPr>
          <w:rFonts w:ascii="仿宋_GB2312" w:hAnsi="仿宋_GB2312" w:cs="仿宋_GB2312" w:eastAsia="仿宋_GB2312"/>
        </w:rPr>
        <w:t>（六）采购文件载明的成交原则不合法的；</w:t>
      </w:r>
    </w:p>
    <w:p>
      <w:pPr>
        <w:pStyle w:val="null3"/>
        <w:ind w:firstLine="480"/>
        <w:jc w:val="left"/>
      </w:pPr>
      <w:r>
        <w:rPr>
          <w:rFonts w:ascii="仿宋_GB2312" w:hAnsi="仿宋_GB2312" w:cs="仿宋_GB2312" w:eastAsia="仿宋_GB2312"/>
        </w:rPr>
        <w:t>（七）采购文件有违反国家其他有关强制性规定的情形。</w:t>
      </w:r>
    </w:p>
    <w:p>
      <w:pPr>
        <w:pStyle w:val="null3"/>
        <w:ind w:firstLine="480"/>
        <w:jc w:val="left"/>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中小企业声明函 残疾人福利性单位声明函 标的清单 报价表 项目实施方案 商务条款偏离表.docx 监狱企业的证明文件 技术规格响应表.docx 投标保证金.docx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中小企业声明函 残疾人福利性单位声明函 标的清单 报价表 项目实施方案 商务条款偏离表.docx 投标保证金.docx 监狱企业的证明文件 技术规格响应表.docx</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一、协商会议在项目电子化交易系统进行。协商会议由代理机构在线主持，供应商代表在线参加。</w:t>
      </w:r>
    </w:p>
    <w:p>
      <w:pPr>
        <w:pStyle w:val="null3"/>
        <w:ind w:firstLine="480"/>
      </w:pPr>
      <w:r>
        <w:rPr>
          <w:rFonts w:ascii="仿宋_GB2312" w:hAnsi="仿宋_GB2312" w:cs="仿宋_GB2312" w:eastAsia="仿宋_GB2312"/>
        </w:rPr>
        <w:t>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三、协商小组负责与供应商（邀请参加单一来源采购的供应商为资格条件符合采购人要求的合格供应商）就第三章“采购项目技术、服务、商务及其他要求”、第七章“拟签订采购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jc w:val="left"/>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jc w:val="left"/>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jc w:val="left"/>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jc w:val="left"/>
      </w:pPr>
      <w:r>
        <w:rPr>
          <w:rFonts w:ascii="仿宋_GB2312" w:hAnsi="仿宋_GB2312" w:cs="仿宋_GB2312" w:eastAsia="仿宋_GB2312"/>
        </w:rPr>
        <w:t>（一）因情况变化，不再符合规定的单一来源采购方式适用情形的；</w:t>
      </w:r>
    </w:p>
    <w:p>
      <w:pPr>
        <w:pStyle w:val="null3"/>
        <w:jc w:val="left"/>
      </w:pPr>
      <w:r>
        <w:rPr>
          <w:rFonts w:ascii="仿宋_GB2312" w:hAnsi="仿宋_GB2312" w:cs="仿宋_GB2312" w:eastAsia="仿宋_GB2312"/>
        </w:rPr>
        <w:t>（二）出现影响采购公正的违法、违规行为的；</w:t>
      </w:r>
    </w:p>
    <w:p>
      <w:pPr>
        <w:pStyle w:val="null3"/>
        <w:jc w:val="left"/>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jc w:val="left"/>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 xml:space="preserve"> 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详见附件：项目实施方案</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详见附件：投标保证金.docx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详见附件：技术规格响应表.docx</w:t>
      </w:r>
    </w:p>
    <w:p>
      <w:pPr>
        <w:pStyle w:val="null3"/>
        <w:ind w:firstLine="960"/>
      </w:pPr>
      <w:r>
        <w:rPr>
          <w:rFonts w:ascii="仿宋_GB2312" w:hAnsi="仿宋_GB2312" w:cs="仿宋_GB2312" w:eastAsia="仿宋_GB2312"/>
        </w:rPr>
        <w:t>详见附件：供应商资格要求.docx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详见附件：项目实施方案</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详见附件：技术规格响应表.docx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详见附件：投标保证金.docx</w:t>
      </w:r>
    </w:p>
    <w:p>
      <w:pPr>
        <w:pStyle w:val="null3"/>
        <w:ind w:firstLine="960"/>
      </w:pPr>
      <w:r>
        <w:rPr>
          <w:rFonts w:ascii="仿宋_GB2312" w:hAnsi="仿宋_GB2312" w:cs="仿宋_GB2312" w:eastAsia="仿宋_GB2312"/>
        </w:rPr>
        <w:t>详见附件：供应商资格要求.docx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详见附件：2026数据库合同模板.docx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