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版本号：HYX-ZFCG-2026-汉014号20260604002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社会福利院儿童福利所等技术业务用房汛期安全维修项目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HYX-ZFCG-2026-汉014号</w:t>
      </w:r>
      <w:r>
        <w:br/>
      </w:r>
      <w:r>
        <w:br/>
      </w:r>
      <w:r>
        <w:br/>
      </w:r>
    </w:p>
    <w:p>
      <w:pPr>
        <w:pStyle w:val="null3"/>
        <w:jc w:val="center"/>
        <w:outlineLvl w:val="2"/>
      </w:pPr>
      <w:r>
        <w:rPr>
          <w:rFonts w:ascii="仿宋_GB2312" w:hAnsi="仿宋_GB2312" w:cs="仿宋_GB2312" w:eastAsia="仿宋_GB2312"/>
          <w:sz w:val="28"/>
          <w:b/>
        </w:rPr>
        <w:t>汉中市社会福利院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汉中市社会福利院</w:t>
      </w:r>
      <w:r>
        <w:rPr>
          <w:rFonts w:ascii="仿宋_GB2312" w:hAnsi="仿宋_GB2312" w:cs="仿宋_GB2312" w:eastAsia="仿宋_GB2312"/>
        </w:rPr>
        <w:t>委托，拟对</w:t>
      </w:r>
      <w:r>
        <w:rPr>
          <w:rFonts w:ascii="仿宋_GB2312" w:hAnsi="仿宋_GB2312" w:cs="仿宋_GB2312" w:eastAsia="仿宋_GB2312"/>
        </w:rPr>
        <w:t>社会福利院儿童福利所等技术业务用房汛期安全维修项目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HYX-ZFCG-2026-汉014号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社会福利院儿童福利所等技术业务用房汛期安全维修项目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汉中市社会福利院儿童福利所康复大楼，类家庭养育楼，儿童餐厅楼，附属民康医院门诊大楼，住院部，老年福利所休养区等区域，开展屋顶顶面及墙面维修改造工作，具体包括拆除原有屋面防水层，部分屋顶重新铺设SBS。</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采购包1（汉中市社会福利院儿童福利所等技术业务用房汛期安全维修项目）：属于专门面向中小企业采购。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3、供应商资质要求：供应商应具备建设行政部门核发的建筑工程施工总承包三级（含三级）以上资质，具有有效的安全生产许可证；供应商资质信息应在“陕西省住房和城乡建设厅网（http://js.shaanxi.gov.cn/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汉中市经济开发区北区凹口寺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17762196891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汉中市社会福利院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汉中市社会福利院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汉中市社会福利院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联系人：万先生、杨女士</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838,448.67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儿童康复楼类家庭养育楼儿童餐厅楼附属民康医院门诊楼住院部老年所休养区等屋顶和墙面防水</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标的名称：儿童康复楼类家庭养育楼儿童餐厅楼附属民康医院门诊楼住院部老年所休养区等屋顶和墙面防水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1、工程建设地点：汉中市社会福利院</w:t>
            </w:r>
            <w:r>
              <w:rPr>
                <w:rFonts w:ascii="仿宋_GB2312" w:hAnsi="仿宋_GB2312" w:cs="仿宋_GB2312" w:eastAsia="仿宋_GB2312"/>
                <w:sz w:val="21"/>
                <w:color w:val="000000"/>
              </w:rPr>
              <w:t>院内</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2、工程建设内容：本项目工程量清单、施工图纸及磋商文件所示范围全部内容及相关配套附属工程。</w:t>
            </w:r>
          </w:p>
          <w:p>
            <w:pPr>
              <w:pStyle w:val="null3"/>
              <w:jc w:val="left"/>
            </w:pPr>
            <w:r>
              <w:rPr>
                <w:rFonts w:ascii="仿宋_GB2312" w:hAnsi="仿宋_GB2312" w:cs="仿宋_GB2312" w:eastAsia="仿宋_GB2312"/>
                <w:sz w:val="21"/>
                <w:color w:val="000000"/>
              </w:rPr>
              <w:t>3、工期：</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个日历天；</w:t>
            </w:r>
          </w:p>
          <w:p>
            <w:pPr>
              <w:pStyle w:val="null3"/>
              <w:jc w:val="left"/>
            </w:pPr>
            <w:r>
              <w:rPr>
                <w:rFonts w:ascii="仿宋_GB2312" w:hAnsi="仿宋_GB2312" w:cs="仿宋_GB2312" w:eastAsia="仿宋_GB2312"/>
                <w:sz w:val="21"/>
                <w:color w:val="000000"/>
              </w:rPr>
              <w:t>4、质保期：</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w:t>
            </w:r>
          </w:p>
          <w:p>
            <w:pPr>
              <w:pStyle w:val="null3"/>
            </w:pPr>
            <w:r>
              <w:rPr>
                <w:rFonts w:ascii="仿宋_GB2312" w:hAnsi="仿宋_GB2312" w:cs="仿宋_GB2312" w:eastAsia="仿宋_GB2312"/>
                <w:sz w:val="21"/>
                <w:color w:val="000000"/>
              </w:rPr>
              <w:t>5、缺陷责任期：2年。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1.施工规范及要求</w:t>
            </w:r>
          </w:p>
          <w:p>
            <w:pPr>
              <w:pStyle w:val="null3"/>
              <w:jc w:val="left"/>
            </w:pPr>
            <w:r>
              <w:rPr>
                <w:rFonts w:ascii="仿宋_GB2312" w:hAnsi="仿宋_GB2312" w:cs="仿宋_GB2312" w:eastAsia="仿宋_GB2312"/>
                <w:sz w:val="21"/>
                <w:color w:val="000000"/>
              </w:rPr>
              <w:t>（1）本工程的施工过程和成果必须符合国家有关工程建设标准强制性条文和国家或有关部门关于 工程施工方面现行的标准、规范、规程、定额、办法、示例，以及陕西省关于工程施工方面的文件 、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w:t>
            </w:r>
          </w:p>
          <w:p>
            <w:pPr>
              <w:pStyle w:val="null3"/>
              <w:jc w:val="left"/>
            </w:pPr>
            <w:r>
              <w:rPr>
                <w:rFonts w:ascii="仿宋_GB2312" w:hAnsi="仿宋_GB2312" w:cs="仿宋_GB2312" w:eastAsia="仿宋_GB2312"/>
                <w:sz w:val="21"/>
                <w:color w:val="000000"/>
              </w:rPr>
              <w:t>（2）采购人提供工程的施工方案和相关技术文件，是采购人现有的能被供应商利用的资料，采购人对供应商做出的任何推论、理解均不负责任。</w:t>
            </w:r>
          </w:p>
          <w:p>
            <w:pPr>
              <w:pStyle w:val="null3"/>
              <w:jc w:val="left"/>
            </w:pPr>
            <w:r>
              <w:rPr>
                <w:rFonts w:ascii="仿宋_GB2312" w:hAnsi="仿宋_GB2312" w:cs="仿宋_GB2312" w:eastAsia="仿宋_GB2312"/>
                <w:sz w:val="21"/>
                <w:color w:val="000000"/>
              </w:rPr>
              <w:t>（3）施工过程中，所有材料必须在检验合格经采购人同意后，方可用于本工程。</w:t>
            </w:r>
          </w:p>
          <w:p>
            <w:pPr>
              <w:pStyle w:val="null3"/>
              <w:jc w:val="left"/>
            </w:pPr>
            <w:r>
              <w:rPr>
                <w:rFonts w:ascii="仿宋_GB2312" w:hAnsi="仿宋_GB2312" w:cs="仿宋_GB2312" w:eastAsia="仿宋_GB2312"/>
                <w:sz w:val="21"/>
                <w:color w:val="000000"/>
              </w:rPr>
              <w:t>（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jc w:val="left"/>
            </w:pPr>
            <w:r>
              <w:rPr>
                <w:rFonts w:ascii="仿宋_GB2312" w:hAnsi="仿宋_GB2312" w:cs="仿宋_GB2312" w:eastAsia="仿宋_GB2312"/>
                <w:sz w:val="21"/>
                <w:color w:val="000000"/>
              </w:rPr>
              <w:t>（5）隐蔽工程必须经采购人检查、验收后，方可进行下一道工序，每道工序都应严格按图纸设计要求进行施工，偏差控制在技术规范内，遇到疑难问题应及时反馈，如有变更应作出书面报告，待批复后才能施工，不得自行更改。</w:t>
            </w:r>
          </w:p>
          <w:p>
            <w:pPr>
              <w:pStyle w:val="null3"/>
              <w:jc w:val="left"/>
            </w:pPr>
            <w:r>
              <w:rPr>
                <w:rFonts w:ascii="仿宋_GB2312" w:hAnsi="仿宋_GB2312" w:cs="仿宋_GB2312" w:eastAsia="仿宋_GB2312"/>
                <w:sz w:val="21"/>
                <w:color w:val="000000"/>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jc w:val="left"/>
            </w:pPr>
            <w:r>
              <w:rPr>
                <w:rFonts w:ascii="仿宋_GB2312" w:hAnsi="仿宋_GB2312" w:cs="仿宋_GB2312" w:eastAsia="仿宋_GB2312"/>
                <w:sz w:val="21"/>
                <w:color w:val="000000"/>
              </w:rPr>
              <w:t>（7）在免费质量保修期内，成交供应商对有缺陷的部位必须无偿地给予修理与更换，并承担一切由此引起的对采购人或第三者的直接损失，除非该缺陷是由于人为破坏或合同规定的不可抗因素造成的损坏。</w:t>
            </w:r>
          </w:p>
          <w:p>
            <w:pPr>
              <w:pStyle w:val="null3"/>
              <w:jc w:val="left"/>
            </w:pPr>
            <w:r>
              <w:rPr>
                <w:rFonts w:ascii="仿宋_GB2312" w:hAnsi="仿宋_GB2312" w:cs="仿宋_GB2312" w:eastAsia="仿宋_GB2312"/>
                <w:sz w:val="21"/>
                <w:color w:val="000000"/>
              </w:rPr>
              <w:t>（8）成交供应商未经采购人及有关部门同意，不得擅自变更本项目在招标过程承诺中认定的采购 范围、实施组织方案和项目负责人（响应文件中应明确项目经理的姓名及联系方法，以备检查）。</w:t>
            </w:r>
          </w:p>
          <w:p>
            <w:pPr>
              <w:pStyle w:val="null3"/>
              <w:jc w:val="left"/>
            </w:pPr>
            <w:r>
              <w:rPr>
                <w:rFonts w:ascii="仿宋_GB2312" w:hAnsi="仿宋_GB2312" w:cs="仿宋_GB2312" w:eastAsia="仿宋_GB2312"/>
                <w:sz w:val="21"/>
                <w:color w:val="000000"/>
              </w:rPr>
              <w:t>（9）成交供应商必须自行施工，不得转包、分包。</w:t>
            </w:r>
          </w:p>
          <w:p>
            <w:pPr>
              <w:pStyle w:val="null3"/>
              <w:jc w:val="left"/>
            </w:pPr>
            <w:r>
              <w:rPr>
                <w:rFonts w:ascii="仿宋_GB2312" w:hAnsi="仿宋_GB2312" w:cs="仿宋_GB2312" w:eastAsia="仿宋_GB2312"/>
                <w:sz w:val="21"/>
                <w:color w:val="000000"/>
              </w:rPr>
              <w:t>（10）现场垃圾清运、治污减霾工作由成交供应商全权负责，做好项目的扬尘防治工作及垃圾清运工作。</w:t>
            </w:r>
          </w:p>
          <w:p>
            <w:pPr>
              <w:pStyle w:val="null3"/>
              <w:jc w:val="left"/>
            </w:pPr>
            <w:r>
              <w:rPr>
                <w:rFonts w:ascii="仿宋_GB2312" w:hAnsi="仿宋_GB2312" w:cs="仿宋_GB2312" w:eastAsia="仿宋_GB2312"/>
                <w:sz w:val="21"/>
                <w:color w:val="000000"/>
              </w:rPr>
              <w:t>2.工程管理要求</w:t>
            </w:r>
          </w:p>
          <w:p>
            <w:pPr>
              <w:pStyle w:val="null3"/>
              <w:jc w:val="left"/>
            </w:pPr>
            <w:r>
              <w:rPr>
                <w:rFonts w:ascii="仿宋_GB2312" w:hAnsi="仿宋_GB2312" w:cs="仿宋_GB2312" w:eastAsia="仿宋_GB2312"/>
                <w:sz w:val="21"/>
                <w:color w:val="000000"/>
              </w:rPr>
              <w:t>（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w:t>
            </w:r>
          </w:p>
          <w:p>
            <w:pPr>
              <w:pStyle w:val="null3"/>
              <w:jc w:val="left"/>
            </w:pPr>
            <w:r>
              <w:rPr>
                <w:rFonts w:ascii="仿宋_GB2312" w:hAnsi="仿宋_GB2312" w:cs="仿宋_GB2312" w:eastAsia="仿宋_GB2312"/>
                <w:sz w:val="21"/>
                <w:color w:val="000000"/>
              </w:rPr>
              <w:t>（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jc w:val="left"/>
            </w:pPr>
            <w:r>
              <w:rPr>
                <w:rFonts w:ascii="仿宋_GB2312" w:hAnsi="仿宋_GB2312" w:cs="仿宋_GB2312" w:eastAsia="仿宋_GB2312"/>
                <w:sz w:val="21"/>
                <w:color w:val="000000"/>
              </w:rPr>
              <w:t>3.质量保修期及质量验收标准</w:t>
            </w:r>
          </w:p>
          <w:p>
            <w:pPr>
              <w:pStyle w:val="null3"/>
              <w:jc w:val="left"/>
            </w:pPr>
            <w:r>
              <w:rPr>
                <w:rFonts w:ascii="仿宋_GB2312" w:hAnsi="仿宋_GB2312" w:cs="仿宋_GB2312" w:eastAsia="仿宋_GB2312"/>
                <w:sz w:val="21"/>
                <w:color w:val="000000"/>
              </w:rPr>
              <w:t xml:space="preserve">（1）质量保修期：本工程质量保修期 </w:t>
            </w: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年，工程竣工验收合格之日起计算。</w:t>
            </w:r>
          </w:p>
          <w:p>
            <w:pPr>
              <w:pStyle w:val="null3"/>
              <w:jc w:val="left"/>
            </w:pPr>
            <w:r>
              <w:rPr>
                <w:rFonts w:ascii="仿宋_GB2312" w:hAnsi="仿宋_GB2312" w:cs="仿宋_GB2312" w:eastAsia="仿宋_GB2312"/>
                <w:sz w:val="21"/>
                <w:color w:val="000000"/>
              </w:rPr>
              <w:t>（2）质量验收标准</w:t>
            </w:r>
          </w:p>
          <w:p>
            <w:pPr>
              <w:pStyle w:val="null3"/>
              <w:jc w:val="left"/>
            </w:pPr>
            <w:r>
              <w:rPr>
                <w:rFonts w:ascii="仿宋_GB2312" w:hAnsi="仿宋_GB2312" w:cs="仿宋_GB2312" w:eastAsia="仿宋_GB2312"/>
                <w:sz w:val="21"/>
                <w:color w:val="000000"/>
              </w:rPr>
              <w:t>①所含分部工程的质量均应验收合格；</w:t>
            </w:r>
          </w:p>
          <w:p>
            <w:pPr>
              <w:pStyle w:val="null3"/>
              <w:jc w:val="left"/>
            </w:pPr>
            <w:r>
              <w:rPr>
                <w:rFonts w:ascii="仿宋_GB2312" w:hAnsi="仿宋_GB2312" w:cs="仿宋_GB2312" w:eastAsia="仿宋_GB2312"/>
                <w:sz w:val="21"/>
                <w:color w:val="000000"/>
              </w:rPr>
              <w:t>②质量控制资料应完整；</w:t>
            </w:r>
          </w:p>
          <w:p>
            <w:pPr>
              <w:pStyle w:val="null3"/>
              <w:jc w:val="left"/>
            </w:pPr>
            <w:r>
              <w:rPr>
                <w:rFonts w:ascii="仿宋_GB2312" w:hAnsi="仿宋_GB2312" w:cs="仿宋_GB2312" w:eastAsia="仿宋_GB2312"/>
                <w:sz w:val="21"/>
                <w:color w:val="000000"/>
              </w:rPr>
              <w:t>③所含工程中有关安全、节能、环境保护和主要使用功能的检验资料应完整；</w:t>
            </w:r>
          </w:p>
          <w:p>
            <w:pPr>
              <w:pStyle w:val="null3"/>
              <w:jc w:val="left"/>
            </w:pPr>
            <w:r>
              <w:rPr>
                <w:rFonts w:ascii="仿宋_GB2312" w:hAnsi="仿宋_GB2312" w:cs="仿宋_GB2312" w:eastAsia="仿宋_GB2312"/>
                <w:sz w:val="21"/>
                <w:color w:val="000000"/>
              </w:rPr>
              <w:t>④有关安全、节能、环境保护和主要使用功能的抽样检验结果应符合相应规定；</w:t>
            </w:r>
          </w:p>
          <w:p>
            <w:pPr>
              <w:pStyle w:val="null3"/>
              <w:jc w:val="left"/>
            </w:pPr>
            <w:r>
              <w:rPr>
                <w:rFonts w:ascii="仿宋_GB2312" w:hAnsi="仿宋_GB2312" w:cs="仿宋_GB2312" w:eastAsia="仿宋_GB2312"/>
                <w:sz w:val="21"/>
                <w:color w:val="000000"/>
              </w:rPr>
              <w:t>⑤主要使用功能的抽查结果应符合相关专业验收规范的规定；</w:t>
            </w:r>
          </w:p>
          <w:p>
            <w:pPr>
              <w:pStyle w:val="null3"/>
            </w:pPr>
            <w:r>
              <w:rPr>
                <w:rFonts w:ascii="仿宋_GB2312" w:hAnsi="仿宋_GB2312" w:cs="仿宋_GB2312" w:eastAsia="仿宋_GB2312"/>
                <w:sz w:val="21"/>
                <w:color w:val="000000"/>
              </w:rPr>
              <w:t>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 xml:space="preserve"> 1、最终工程造价确定方式：以具有审计资质的第三方评审机构出具的审计报告为准；</w:t>
            </w:r>
            <w:r>
              <w:br/>
            </w:r>
            <w:r>
              <w:rPr>
                <w:rFonts w:ascii="仿宋_GB2312" w:hAnsi="仿宋_GB2312" w:cs="仿宋_GB2312" w:eastAsia="仿宋_GB2312"/>
                <w:sz w:val="21"/>
              </w:rPr>
              <w:t xml:space="preserve">  2、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w:t>
            </w:r>
            <w:r>
              <w:br/>
            </w:r>
            <w:r>
              <w:rPr>
                <w:rFonts w:ascii="仿宋_GB2312" w:hAnsi="仿宋_GB2312" w:cs="仿宋_GB2312" w:eastAsia="仿宋_GB2312"/>
                <w:sz w:val="21"/>
              </w:rPr>
              <w:t xml:space="preserve">  3、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w:t>
            </w:r>
          </w:p>
          <w:p>
            <w:pPr>
              <w:pStyle w:val="null3"/>
            </w:pPr>
            <w:r>
              <w:rPr>
                <w:rFonts w:ascii="仿宋_GB2312" w:hAnsi="仿宋_GB2312" w:cs="仿宋_GB2312" w:eastAsia="仿宋_GB2312"/>
                <w:sz w:val="21"/>
              </w:rPr>
              <w:t xml:space="preserve">  4、合同价款支付方式及比例：合同签订后 ，达到付款条件起7日内，支付合同总金额的30.00%；工程完工后，达到付款条件起7日内，支付合同总金额的40.00%；通过第三方审计公司审计后，达到付款条件起7日内，支付合同总金额的30.00%。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 （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技术服务合同条款及其他商务要求应答表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中级职称，得1.5分；具有高级职称，得3分；中级以下或未提供均不得分；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提供施工员、安全员、质量员、资料员、材料员的，每有一个得1分，最多得5分。注：上述人员均需具有专业执业证书证件，否则不得分，且同类人员只计算一次；2.上述人员能够按要求全程在岗到岗、常驻施工现场，在岗履职，未经建设单位及监理单位同意不得擅自离岗、脱岗或擅自更换人员，提供承诺书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供应商针对本项目制定的合理化建议。合理化建议内容贴合项目实际、完整详实、落地可行，无任何缺陷计3分，若上述内容存在缺陷，每出现一处缺陷扣1分，扣完为止。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办公区施工保障措施</w:t>
            </w:r>
          </w:p>
        </w:tc>
        <w:tc>
          <w:tcPr>
            <w:tcW w:type="dxa" w:w="2492"/>
          </w:tcPr>
          <w:p>
            <w:pPr>
              <w:pStyle w:val="null3"/>
            </w:pPr>
            <w:r>
              <w:rPr>
                <w:rFonts w:ascii="仿宋_GB2312" w:hAnsi="仿宋_GB2312" w:cs="仿宋_GB2312" w:eastAsia="仿宋_GB2312"/>
              </w:rPr>
              <w:t>供应商针对本院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 以上内容切合本项目实际情况及实施要求，内容与要点相符、每个要点均有展开详细的阐述且能够适用于本项目的得6分，若上述内容存在缺陷，每小项每出现一处缺陷扣1分，单项扣完为止。注：“缺陷” 是指内容缺项、不完整或缺少关键点；非专门针对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院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供应商针对对本项目提供的服务承诺，包含：①、拟投入的材料应符合国家及相关行业规范、标准的承诺；②、质量保修期服务承诺；每提供一个承诺计2分，最多得4分，重复不计分；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