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85CB6">
      <w:pPr>
        <w:pStyle w:val="7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291E790C">
      <w:pPr>
        <w:wordWrap/>
        <w:bidi w:val="0"/>
        <w:spacing w:line="300" w:lineRule="auto"/>
        <w:jc w:val="right"/>
        <w:textAlignment w:val="auto"/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</w:pPr>
    </w:p>
    <w:p w14:paraId="7A459B26">
      <w:pPr>
        <w:wordWrap/>
        <w:bidi w:val="0"/>
        <w:spacing w:line="300" w:lineRule="auto"/>
        <w:jc w:val="right"/>
        <w:textAlignment w:val="auto"/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</w:pPr>
    </w:p>
    <w:p w14:paraId="62652BEE">
      <w:pPr>
        <w:wordWrap/>
        <w:bidi w:val="0"/>
        <w:spacing w:line="300" w:lineRule="auto"/>
        <w:jc w:val="right"/>
        <w:textAlignment w:val="auto"/>
        <w:rPr>
          <w:rFonts w:hint="default" w:ascii="仿宋" w:hAnsi="仿宋" w:eastAsia="仿宋" w:cs="仿宋"/>
          <w:b/>
          <w:color w:val="auto"/>
          <w:spacing w:val="-2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  <w:t>合同编号：</w:t>
      </w:r>
      <w:r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  <w:lang w:eastAsia="zh-CN"/>
        </w:rPr>
        <w:t>招采货物</w:t>
      </w:r>
      <w:r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  <w:lang w:val="en-US" w:eastAsia="zh-CN"/>
        </w:rPr>
        <w:t>2026（）</w:t>
      </w:r>
    </w:p>
    <w:p w14:paraId="535DC62D">
      <w:pPr>
        <w:wordWrap/>
        <w:bidi w:val="0"/>
        <w:spacing w:line="300" w:lineRule="auto"/>
        <w:jc w:val="right"/>
        <w:textAlignment w:val="auto"/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</w:pPr>
    </w:p>
    <w:p w14:paraId="0F4217C1">
      <w:pPr>
        <w:wordWrap/>
        <w:bidi w:val="0"/>
        <w:spacing w:line="300" w:lineRule="auto"/>
        <w:jc w:val="right"/>
        <w:textAlignment w:val="auto"/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</w:pPr>
    </w:p>
    <w:p w14:paraId="5871492A">
      <w:pPr>
        <w:wordWrap/>
        <w:bidi w:val="0"/>
        <w:spacing w:line="300" w:lineRule="auto"/>
        <w:jc w:val="right"/>
        <w:textAlignment w:val="auto"/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</w:pPr>
    </w:p>
    <w:p w14:paraId="2A41DF39">
      <w:pPr>
        <w:pStyle w:val="8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</w:pPr>
    </w:p>
    <w:p w14:paraId="37FE419F">
      <w:pPr>
        <w:wordWrap/>
        <w:bidi w:val="0"/>
        <w:spacing w:line="300" w:lineRule="auto"/>
        <w:jc w:val="right"/>
        <w:textAlignment w:val="auto"/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</w:pPr>
    </w:p>
    <w:p w14:paraId="0B4FBBD5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pacing w:val="-20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20"/>
          <w:sz w:val="48"/>
          <w:highlight w:val="none"/>
        </w:rPr>
        <w:t>西安市胸科医院</w:t>
      </w:r>
    </w:p>
    <w:p w14:paraId="0C4DB1B1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pacing w:val="-20"/>
          <w:sz w:val="24"/>
          <w:highlight w:val="none"/>
        </w:rPr>
      </w:pPr>
    </w:p>
    <w:p w14:paraId="7391EC01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4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8"/>
          <w:highlight w:val="none"/>
          <w:lang w:eastAsia="zh-CN"/>
        </w:rPr>
        <w:t>供</w:t>
      </w:r>
      <w:r>
        <w:rPr>
          <w:rFonts w:hint="eastAsia" w:ascii="仿宋" w:hAnsi="仿宋" w:eastAsia="仿宋" w:cs="仿宋"/>
          <w:b/>
          <w:color w:val="auto"/>
          <w:sz w:val="4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48"/>
          <w:highlight w:val="none"/>
          <w:lang w:eastAsia="zh-CN"/>
        </w:rPr>
        <w:t>货</w:t>
      </w:r>
      <w:r>
        <w:rPr>
          <w:rFonts w:hint="eastAsia" w:ascii="仿宋" w:hAnsi="仿宋" w:eastAsia="仿宋" w:cs="仿宋"/>
          <w:b/>
          <w:color w:val="auto"/>
          <w:sz w:val="48"/>
          <w:highlight w:val="none"/>
        </w:rPr>
        <w:t xml:space="preserve"> 合 同</w:t>
      </w:r>
    </w:p>
    <w:p w14:paraId="65EF4A24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highlight w:val="none"/>
        </w:rPr>
        <w:t>（项目名称：</w:t>
      </w:r>
      <w:r>
        <w:rPr>
          <w:rFonts w:hint="eastAsia" w:ascii="仿宋" w:hAnsi="仿宋" w:eastAsia="仿宋" w:cs="仿宋"/>
          <w:color w:val="auto"/>
          <w:sz w:val="30"/>
          <w:highlight w:val="none"/>
          <w:lang w:eastAsia="zh-CN"/>
        </w:rPr>
        <w:t>疼痛科一批设备</w:t>
      </w:r>
      <w:r>
        <w:rPr>
          <w:rFonts w:hint="eastAsia" w:ascii="仿宋" w:hAnsi="仿宋" w:eastAsia="仿宋" w:cs="仿宋"/>
          <w:color w:val="auto"/>
          <w:sz w:val="30"/>
          <w:highlight w:val="none"/>
        </w:rPr>
        <w:t>采购项目）</w:t>
      </w:r>
    </w:p>
    <w:p w14:paraId="0DCA68CB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highlight w:val="none"/>
        </w:rPr>
      </w:pPr>
    </w:p>
    <w:p w14:paraId="2027F1F4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highlight w:val="none"/>
        </w:rPr>
      </w:pPr>
    </w:p>
    <w:p w14:paraId="525EA784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highlight w:val="none"/>
        </w:rPr>
      </w:pPr>
    </w:p>
    <w:p w14:paraId="2287AF09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30"/>
          <w:highlight w:val="none"/>
        </w:rPr>
      </w:pPr>
    </w:p>
    <w:p w14:paraId="1531DEE1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highlight w:val="none"/>
        </w:rPr>
      </w:pPr>
    </w:p>
    <w:p w14:paraId="3ACB6547">
      <w:pPr>
        <w:wordWrap/>
        <w:bidi w:val="0"/>
        <w:spacing w:line="300" w:lineRule="auto"/>
        <w:ind w:left="210" w:leftChars="100" w:firstLine="1928" w:firstLineChars="6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甲  方：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西安市胸科医院</w:t>
      </w:r>
    </w:p>
    <w:p w14:paraId="6B01783B">
      <w:pPr>
        <w:wordWrap/>
        <w:bidi w:val="0"/>
        <w:spacing w:line="300" w:lineRule="auto"/>
        <w:ind w:left="0" w:leftChars="0" w:firstLine="2088" w:firstLineChars="650"/>
        <w:jc w:val="both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乙  方：</w:t>
      </w:r>
    </w:p>
    <w:p w14:paraId="33A4820D">
      <w:pPr>
        <w:wordWrap/>
        <w:bidi w:val="0"/>
        <w:spacing w:line="300" w:lineRule="auto"/>
        <w:ind w:left="0" w:leftChars="0" w:firstLine="2088" w:firstLineChars="650"/>
        <w:jc w:val="both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</w:p>
    <w:p w14:paraId="47F655AF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</w:pPr>
    </w:p>
    <w:p w14:paraId="46CB04B1">
      <w:pPr>
        <w:wordWrap/>
        <w:bidi w:val="0"/>
        <w:adjustRightInd w:val="0"/>
        <w:snapToGrid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pacing w:val="4"/>
          <w:sz w:val="32"/>
          <w:szCs w:val="32"/>
          <w:highlight w:val="none"/>
          <w:lang w:eastAsia="zh-CN"/>
        </w:rPr>
      </w:pPr>
    </w:p>
    <w:p w14:paraId="2D48794E">
      <w:pPr>
        <w:wordWrap/>
        <w:bidi w:val="0"/>
        <w:adjustRightInd w:val="0"/>
        <w:snapToGrid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pacing w:val="4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pacing w:val="4"/>
          <w:sz w:val="32"/>
          <w:szCs w:val="32"/>
          <w:highlight w:val="none"/>
          <w:lang w:eastAsia="zh-CN"/>
        </w:rPr>
        <w:t>供货</w:t>
      </w:r>
      <w:r>
        <w:rPr>
          <w:rFonts w:hint="eastAsia" w:ascii="仿宋" w:hAnsi="仿宋" w:eastAsia="仿宋" w:cs="仿宋"/>
          <w:b/>
          <w:bCs/>
          <w:color w:val="auto"/>
          <w:spacing w:val="4"/>
          <w:sz w:val="32"/>
          <w:szCs w:val="32"/>
          <w:highlight w:val="none"/>
        </w:rPr>
        <w:t>合同</w:t>
      </w:r>
    </w:p>
    <w:p w14:paraId="66C49295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采购人（甲方）：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  <w:lang w:eastAsia="zh-CN"/>
        </w:rPr>
        <w:t>西安市胸科医院</w:t>
      </w:r>
    </w:p>
    <w:p w14:paraId="4DC83540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成交供应商（乙方）：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</w:t>
      </w:r>
    </w:p>
    <w:p w14:paraId="15E91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5D099F6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货物内容及数量</w:t>
      </w:r>
    </w:p>
    <w:tbl>
      <w:tblPr>
        <w:tblStyle w:val="5"/>
        <w:tblW w:w="86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7"/>
        <w:gridCol w:w="1644"/>
        <w:gridCol w:w="1068"/>
        <w:gridCol w:w="996"/>
        <w:gridCol w:w="1392"/>
        <w:gridCol w:w="1866"/>
      </w:tblGrid>
      <w:tr w14:paraId="27CA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87" w:type="dxa"/>
            <w:noWrap w:val="0"/>
            <w:vAlign w:val="top"/>
          </w:tcPr>
          <w:p w14:paraId="7D32806B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1644" w:type="dxa"/>
            <w:noWrap w:val="0"/>
            <w:vAlign w:val="top"/>
          </w:tcPr>
          <w:p w14:paraId="520FB57E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1068" w:type="dxa"/>
            <w:noWrap w:val="0"/>
            <w:vAlign w:val="top"/>
          </w:tcPr>
          <w:p w14:paraId="31E77E4E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996" w:type="dxa"/>
            <w:noWrap w:val="0"/>
            <w:vAlign w:val="top"/>
          </w:tcPr>
          <w:p w14:paraId="6F0FBFD3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392" w:type="dxa"/>
            <w:noWrap w:val="0"/>
            <w:vAlign w:val="top"/>
          </w:tcPr>
          <w:p w14:paraId="558A9227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1866" w:type="dxa"/>
            <w:noWrap w:val="0"/>
            <w:vAlign w:val="top"/>
          </w:tcPr>
          <w:p w14:paraId="17E04206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总金额</w:t>
            </w:r>
          </w:p>
        </w:tc>
      </w:tr>
      <w:tr w14:paraId="2FA18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687" w:type="dxa"/>
            <w:noWrap w:val="0"/>
            <w:vAlign w:val="top"/>
          </w:tcPr>
          <w:p w14:paraId="62535648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44" w:type="dxa"/>
            <w:noWrap w:val="0"/>
            <w:vAlign w:val="top"/>
          </w:tcPr>
          <w:p w14:paraId="61A430E7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68" w:type="dxa"/>
            <w:noWrap w:val="0"/>
            <w:vAlign w:val="top"/>
          </w:tcPr>
          <w:p w14:paraId="75842E0A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6" w:type="dxa"/>
            <w:noWrap w:val="0"/>
            <w:vAlign w:val="top"/>
          </w:tcPr>
          <w:p w14:paraId="36B49E12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92" w:type="dxa"/>
            <w:noWrap w:val="0"/>
            <w:vAlign w:val="top"/>
          </w:tcPr>
          <w:p w14:paraId="1EF3F5B1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66" w:type="dxa"/>
            <w:noWrap w:val="0"/>
            <w:vAlign w:val="top"/>
          </w:tcPr>
          <w:p w14:paraId="634F7079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EEA7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687" w:type="dxa"/>
            <w:noWrap w:val="0"/>
            <w:vAlign w:val="top"/>
          </w:tcPr>
          <w:p w14:paraId="2FDC536D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6966" w:type="dxa"/>
            <w:gridSpan w:val="5"/>
            <w:noWrap w:val="0"/>
            <w:vAlign w:val="top"/>
          </w:tcPr>
          <w:p w14:paraId="2D10D70B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人民币：（大写）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）</w:t>
            </w:r>
          </w:p>
        </w:tc>
      </w:tr>
      <w:tr w14:paraId="5B7E7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7" w:type="dxa"/>
            <w:noWrap w:val="0"/>
            <w:vAlign w:val="top"/>
          </w:tcPr>
          <w:p w14:paraId="4DB96D8B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966" w:type="dxa"/>
            <w:gridSpan w:val="5"/>
            <w:noWrap w:val="0"/>
            <w:vAlign w:val="top"/>
          </w:tcPr>
          <w:p w14:paraId="0461FB93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质保期（整机原厂质保）：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年</w:t>
            </w:r>
          </w:p>
        </w:tc>
      </w:tr>
    </w:tbl>
    <w:p w14:paraId="14543649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13AB9BF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二、合同价款</w:t>
      </w:r>
    </w:p>
    <w:p w14:paraId="57966A02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合同总价款为人民币（大写）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¥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）。</w:t>
      </w:r>
    </w:p>
    <w:p w14:paraId="7396A1C7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合同总价包括：货物费、运输费（含保险费）、装卸费、安装调试费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、税费等乙方履行合同所需的所有费用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43C02445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总价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一次性包死，不受市场价格变化因素的影响。</w:t>
      </w:r>
    </w:p>
    <w:p w14:paraId="79413F4F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三、款项结算</w:t>
      </w:r>
    </w:p>
    <w:p w14:paraId="6E662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3.1支付方式：银行转账。   </w:t>
      </w:r>
    </w:p>
    <w:p w14:paraId="1FA19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3.2 合同签订后，设备完成安装调试并验收合格后，供应商提供全额正规发票，采购人一次性支付合同价款的95% ，质保期满，经采购人确认无质量问题，付合同总价款5%。</w:t>
      </w:r>
    </w:p>
    <w:p w14:paraId="6D61779D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四、双方的权利和义务</w:t>
      </w:r>
    </w:p>
    <w:p w14:paraId="7E60B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甲方的权利和义务</w:t>
      </w:r>
    </w:p>
    <w:p w14:paraId="35EF6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甲方根据合同要求，对到场货物进行验收，确认规格型号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、数量、品牌、产地等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14F7A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4.2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乙方的权利和义务</w:t>
      </w:r>
    </w:p>
    <w:p w14:paraId="4476C7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4.2.1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乙方负责按照合同要求，为甲方提供质量可靠、进货渠道正常、配置合理的设备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、详细操作手册和仪器维护的有关资料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，并且严格执行售后服务承诺。</w:t>
      </w:r>
    </w:p>
    <w:p w14:paraId="119AADFA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五、交货条件：</w:t>
      </w:r>
    </w:p>
    <w:p w14:paraId="60B46106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交货地点：甲方指定地点</w:t>
      </w:r>
    </w:p>
    <w:p w14:paraId="3D88E9DE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5.2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交货期：合同签订后10个工作日内设备送到指定地点，现场免费安装，安装过程自备相关工具及耗材，调试设备后，培训操作人员直至设备运行正常。</w:t>
      </w:r>
    </w:p>
    <w:p w14:paraId="159BB04F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5.3交货时需提供详细操作手册和仪器维护的有关资料。</w:t>
      </w:r>
    </w:p>
    <w:p w14:paraId="3789CC28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六、运输</w:t>
      </w:r>
    </w:p>
    <w:p w14:paraId="65DDCC0A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6.1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运输由乙方负责，运杂费已包含在合同总价内，包括从货物供应地点所含的运输费、装卸费、仓储费、保险费等。</w:t>
      </w:r>
    </w:p>
    <w:p w14:paraId="7759D269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6.2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运输方式由乙方自行选择，但必须保证按期交货。</w:t>
      </w:r>
    </w:p>
    <w:p w14:paraId="17BDC35F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七、质量保证</w:t>
      </w:r>
    </w:p>
    <w:p w14:paraId="5E79BC22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乙方所供货物必须执行下列条款：</w:t>
      </w:r>
    </w:p>
    <w:p w14:paraId="7FFAEF33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7.1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保证所供货物是全新未使用过的、出厂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时间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个月，保证技术指标先进、质量性能可靠、进货渠道正常，配置合理，全面满足谈判要求。</w:t>
      </w:r>
    </w:p>
    <w:p w14:paraId="3CF6ECC4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7.2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符合国家有关规范要求，确保达到最佳运行状态。</w:t>
      </w:r>
    </w:p>
    <w:p w14:paraId="51C7216E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7.3质量保证期：质保期（整机原厂质保）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，质保期自终验收合格之日起计算。质保期内免费维修，质保期内出现故障的，质保期按照故障时间进行相应顺延。质保期内的其他一切费用全免。在保修期外，厂家对设备终身维护，维修只能按市场最低价收取配件费，人工服务费全免，并由厂家直接提供技术支持。</w:t>
      </w:r>
    </w:p>
    <w:p w14:paraId="674ECD97">
      <w:pPr>
        <w:pStyle w:val="8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7.4.乙方按招投标文件确定的培训方案及考核制度对甲方人员进行培训。</w:t>
      </w:r>
    </w:p>
    <w:p w14:paraId="3C597423">
      <w:pPr>
        <w:pStyle w:val="8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7.5终身免费提供设备软件版本升级。</w:t>
      </w:r>
    </w:p>
    <w:p w14:paraId="1AF23347">
      <w:pPr>
        <w:pStyle w:val="8"/>
        <w:wordWrap/>
        <w:bidi w:val="0"/>
        <w:spacing w:line="360" w:lineRule="auto"/>
        <w:textAlignment w:val="auto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7.6负责完成与甲方HIS系统、PACS系统的对接，承担全部接口开发费用，要求与医院工作网络完全连接。</w:t>
      </w:r>
    </w:p>
    <w:p w14:paraId="3F612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八、售后服务</w:t>
      </w:r>
    </w:p>
    <w:p w14:paraId="52840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乙方所供货物提供以下售后服务：</w:t>
      </w:r>
    </w:p>
    <w:p w14:paraId="5119A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8.1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质保期内：</w:t>
      </w:r>
    </w:p>
    <w:p w14:paraId="78270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在使用过程中若产品发生质量问题或故障，在接到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通知后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个小时内响应，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小时内到达故障现场处理，一般故障处理时限不超过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小时修复。重大故障处理时限不超过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小时修复。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乙方未在上述约定时间维修完成，须及时向甲方提供同等功能备用机，若乙方未及时提供备用机，甲方有权自行委托第三方进行处理，所产生的费用全部由乙方承担，且乙方仍需对设备质量负责。</w:t>
      </w:r>
    </w:p>
    <w:p w14:paraId="795E0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8.2质保期内开机率≥95%（全年按365天计算），每停机一天，质保期自动顺延5天，以此类推。原厂工程师需每季度对设备进行维护保养，并提供维护保养正式报告。</w:t>
      </w:r>
    </w:p>
    <w:p w14:paraId="26383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8.2.1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质保期结束前，进行系统测试，全面保养维护，确保正常运行。</w:t>
      </w:r>
    </w:p>
    <w:p w14:paraId="446A6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8.2.2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质保期后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厂家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对设备进行终身维护，只收取配件费用。</w:t>
      </w:r>
    </w:p>
    <w:p w14:paraId="11978D62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九、验收</w:t>
      </w:r>
    </w:p>
    <w:p w14:paraId="6BD07E9C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9.1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货物到达甲方指定地点后，甲方根据合同要求，进行验收，确认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规格型号、数量、品牌、产地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359BF5F3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9.2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货物安装、调试并正常运行后，由甲、乙双方进行验收。</w:t>
      </w:r>
    </w:p>
    <w:p w14:paraId="33078F00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十、违约责任</w:t>
      </w:r>
    </w:p>
    <w:p w14:paraId="23270FDF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10.1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按《政府采购法》、《民法典》中的相关条款执行。</w:t>
      </w:r>
    </w:p>
    <w:p w14:paraId="73D45833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10.2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未按合同要求提供货物或质量不能满足谈判技术要求，乙方必须无条件更换，提高技术，完善质量，否则，甲方有权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解除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合同。 </w:t>
      </w:r>
    </w:p>
    <w:p w14:paraId="18A91C3E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10.3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474922CA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十一、合同争议解决的方式</w:t>
      </w:r>
    </w:p>
    <w:p w14:paraId="2AC33B48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本合同在履行过程中发生的争议，由甲、乙双方当事人协商解决，协商不成的按下列方式中第二种方式解决：</w:t>
      </w:r>
    </w:p>
    <w:p w14:paraId="1EA266BD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（一）提交西安仲裁委员会仲裁；</w:t>
      </w:r>
    </w:p>
    <w:p w14:paraId="10102D03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（二）依法向甲方所在地人民法院起诉。</w:t>
      </w:r>
    </w:p>
    <w:p w14:paraId="43EB5D72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十二、合同生效</w:t>
      </w:r>
    </w:p>
    <w:p w14:paraId="4F5DC54C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本合同一式伍份，甲方执肆份、乙方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执壹份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具有同等法律效力，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本合同甲、乙双方签字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盖章后生效，合同执行完毕后，自动失效（合同的服务承诺则长期有效）。</w:t>
      </w:r>
    </w:p>
    <w:p w14:paraId="4F8A2690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十三、其他事项</w:t>
      </w:r>
    </w:p>
    <w:p w14:paraId="001324E6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13.1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合同附件均成为合同不可分割的部分。</w:t>
      </w:r>
    </w:p>
    <w:p w14:paraId="20D6DC01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13.2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合同未尽事宜，由甲、乙双方协商，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签订补充合同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补充合同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合同具有同等法律效力。</w:t>
      </w:r>
    </w:p>
    <w:p w14:paraId="61CD128F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13.3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合同一经签订，不得擅自变更、中止或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解除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合同。对确需变更、调整或中止、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解除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合同的，应按规定履行相应的手续。</w:t>
      </w:r>
    </w:p>
    <w:p w14:paraId="487CE4C6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13.4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本合同按照中华人民共和国的现行法律进行解释。</w:t>
      </w:r>
    </w:p>
    <w:p w14:paraId="76FE47A6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（以下无正文）</w:t>
      </w:r>
    </w:p>
    <w:p w14:paraId="6B387CB4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70A46E6F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2B79D253">
      <w:pPr>
        <w:pStyle w:val="4"/>
        <w:rPr>
          <w:rFonts w:hint="eastAsia"/>
          <w:lang w:eastAsia="zh-CN"/>
        </w:rPr>
      </w:pPr>
    </w:p>
    <w:tbl>
      <w:tblPr>
        <w:tblStyle w:val="5"/>
        <w:tblW w:w="855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40"/>
        <w:gridCol w:w="4319"/>
      </w:tblGrid>
      <w:tr w14:paraId="01595D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0" w:hRule="atLeast"/>
        </w:trPr>
        <w:tc>
          <w:tcPr>
            <w:tcW w:w="424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8ED9FA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甲方：西安市胸科医院（公章）</w:t>
            </w:r>
          </w:p>
          <w:p w14:paraId="5A1C57E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地址：西安市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  <w:t>长安区航天大道</w:t>
            </w:r>
          </w:p>
          <w:p w14:paraId="7552DBC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  <w:t>东段杜陵西路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2000号</w:t>
            </w:r>
          </w:p>
          <w:p w14:paraId="6329E69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法定代表人：（签字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  <w:t>或盖章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 xml:space="preserve">）             </w:t>
            </w:r>
          </w:p>
          <w:p w14:paraId="156C880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代理人：（签字）</w:t>
            </w:r>
          </w:p>
          <w:p w14:paraId="6A0AD42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项目主管部门负责人：（签字）</w:t>
            </w:r>
          </w:p>
          <w:p w14:paraId="275FBE2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招采办负责人：（签字）</w:t>
            </w:r>
          </w:p>
          <w:p w14:paraId="14E5D49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联系电话：029-62500115</w:t>
            </w:r>
          </w:p>
          <w:p w14:paraId="0AA0244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签订日期：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202  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年  月   日</w:t>
            </w:r>
          </w:p>
        </w:tc>
        <w:tc>
          <w:tcPr>
            <w:tcW w:w="431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BF07C3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乙方：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（公章）</w:t>
            </w:r>
          </w:p>
          <w:p w14:paraId="3264D3B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地址：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</w:p>
          <w:p w14:paraId="72260E1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  <w:p w14:paraId="47DECD4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法定代表人：（签字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  <w:t>或盖章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）</w:t>
            </w:r>
          </w:p>
          <w:p w14:paraId="1408FCB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经办人：（签字）</w:t>
            </w:r>
          </w:p>
          <w:p w14:paraId="08C2A7D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联系电话：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</w:p>
          <w:p w14:paraId="5128B0E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开户银行：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 xml:space="preserve"> </w:t>
            </w:r>
          </w:p>
          <w:p w14:paraId="1385506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银行账号：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 xml:space="preserve"> </w:t>
            </w:r>
          </w:p>
          <w:p w14:paraId="171125A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签订日期：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202  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年  月   日</w:t>
            </w:r>
          </w:p>
        </w:tc>
      </w:tr>
    </w:tbl>
    <w:p w14:paraId="2A6D36B1">
      <w:pPr>
        <w:pStyle w:val="7"/>
        <w:rPr>
          <w:rFonts w:hint="eastAsia"/>
          <w:lang w:val="en-US" w:eastAsia="zh-Hans"/>
        </w:rPr>
      </w:pPr>
    </w:p>
    <w:p w14:paraId="39B95FE7">
      <w:pPr>
        <w:pStyle w:val="7"/>
        <w:rPr>
          <w:rFonts w:hint="eastAsia"/>
          <w:lang w:val="en-US" w:eastAsia="zh-Hans"/>
        </w:rPr>
      </w:pPr>
    </w:p>
    <w:p w14:paraId="39B29BD3">
      <w:pPr>
        <w:pStyle w:val="7"/>
        <w:rPr>
          <w:rFonts w:hint="eastAsia"/>
          <w:lang w:val="en-US" w:eastAsia="zh-Hans"/>
        </w:rPr>
      </w:pPr>
    </w:p>
    <w:p w14:paraId="66A039D3">
      <w:pPr>
        <w:pStyle w:val="7"/>
        <w:rPr>
          <w:rFonts w:hint="eastAsia"/>
          <w:lang w:val="en-US" w:eastAsia="zh-Hans"/>
        </w:rPr>
      </w:pPr>
    </w:p>
    <w:p w14:paraId="2477CC44">
      <w:pPr>
        <w:pStyle w:val="7"/>
        <w:rPr>
          <w:rFonts w:hint="eastAsia"/>
          <w:lang w:val="en-US" w:eastAsia="zh-Hans"/>
        </w:rPr>
      </w:pPr>
    </w:p>
    <w:p w14:paraId="7503D6CD">
      <w:pPr>
        <w:pStyle w:val="7"/>
        <w:rPr>
          <w:rFonts w:hint="eastAsia"/>
          <w:lang w:val="en-US" w:eastAsia="zh-Hans"/>
        </w:rPr>
      </w:pPr>
    </w:p>
    <w:p w14:paraId="207484EA">
      <w:pPr>
        <w:pStyle w:val="7"/>
        <w:rPr>
          <w:rFonts w:hint="eastAsia"/>
          <w:lang w:val="en-US" w:eastAsia="zh-Hans"/>
        </w:rPr>
      </w:pPr>
    </w:p>
    <w:p w14:paraId="3D5F5AF9">
      <w:pPr>
        <w:pStyle w:val="7"/>
        <w:rPr>
          <w:rFonts w:hint="eastAsia"/>
          <w:lang w:val="en-US" w:eastAsia="zh-Hans"/>
        </w:rPr>
      </w:pPr>
    </w:p>
    <w:p w14:paraId="1B30A084">
      <w:pPr>
        <w:pStyle w:val="7"/>
        <w:rPr>
          <w:rFonts w:hint="eastAsia"/>
          <w:lang w:val="en-US" w:eastAsia="zh-Hans"/>
        </w:rPr>
      </w:pPr>
    </w:p>
    <w:p w14:paraId="1A4650E2">
      <w:pPr>
        <w:pStyle w:val="7"/>
        <w:rPr>
          <w:rFonts w:hint="eastAsia"/>
          <w:lang w:val="en-US" w:eastAsia="zh-Hans"/>
        </w:rPr>
      </w:pPr>
    </w:p>
    <w:p w14:paraId="65F99994">
      <w:pPr>
        <w:pStyle w:val="7"/>
        <w:rPr>
          <w:rFonts w:hint="eastAsia"/>
          <w:lang w:val="en-US" w:eastAsia="zh-Hans"/>
        </w:rPr>
      </w:pPr>
    </w:p>
    <w:p w14:paraId="6E8B2F8B">
      <w:pPr>
        <w:pStyle w:val="7"/>
        <w:rPr>
          <w:rFonts w:hint="eastAsia"/>
          <w:lang w:val="en-US" w:eastAsia="zh-Hans"/>
        </w:rPr>
      </w:pPr>
    </w:p>
    <w:p w14:paraId="33010F5E">
      <w:pPr>
        <w:pStyle w:val="7"/>
        <w:rPr>
          <w:rFonts w:hint="eastAsia"/>
          <w:lang w:val="en-US" w:eastAsia="zh-Hans"/>
        </w:rPr>
      </w:pPr>
    </w:p>
    <w:p w14:paraId="0C407B5B">
      <w:pPr>
        <w:pStyle w:val="7"/>
        <w:rPr>
          <w:rFonts w:hint="eastAsia"/>
          <w:lang w:val="en-US" w:eastAsia="zh-Hans"/>
        </w:rPr>
      </w:pPr>
    </w:p>
    <w:p w14:paraId="65572F5A">
      <w:pPr>
        <w:pStyle w:val="7"/>
        <w:rPr>
          <w:rFonts w:hint="default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附件1：耗材明细清单</w:t>
      </w:r>
    </w:p>
    <w:p w14:paraId="6F5793A9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1.臭氧治疗仪耗材</w:t>
      </w:r>
    </w:p>
    <w:tbl>
      <w:tblPr>
        <w:tblStyle w:val="5"/>
        <w:tblW w:w="8461" w:type="dxa"/>
        <w:tblInd w:w="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71"/>
        <w:gridCol w:w="1611"/>
        <w:gridCol w:w="514"/>
        <w:gridCol w:w="583"/>
        <w:gridCol w:w="614"/>
        <w:gridCol w:w="807"/>
        <w:gridCol w:w="705"/>
        <w:gridCol w:w="507"/>
        <w:gridCol w:w="1149"/>
        <w:gridCol w:w="1500"/>
      </w:tblGrid>
      <w:tr w14:paraId="0F18715B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70" w:hRule="atLeast"/>
        </w:trPr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FFFEC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DC72F5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通用名称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1683A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注册证名称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CD5EE1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FCB63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型号规格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E78F5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D6612B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组件编码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530ED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D704C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最高限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价（元）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85745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（元）</w:t>
            </w:r>
          </w:p>
        </w:tc>
      </w:tr>
      <w:tr w14:paraId="5CE4864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1" w:hRule="atLeast"/>
        </w:trPr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2597BC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0DB3F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一次性使用塑料血袋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C64F98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A3A8E0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46F488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226CF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72CD3A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F373B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14D75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60元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528F7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082071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3" w:hRule="atLeast"/>
        </w:trPr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A0241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59749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一次性使用输血器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CB821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868DC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02013C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16F51E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80F02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F7E7D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A4B508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45元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07B3E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596B5660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2.富血小板血浆再生治疗系统耗材</w:t>
      </w:r>
    </w:p>
    <w:tbl>
      <w:tblPr>
        <w:tblStyle w:val="5"/>
        <w:tblW w:w="8521" w:type="dxa"/>
        <w:tblInd w:w="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65"/>
        <w:gridCol w:w="1651"/>
        <w:gridCol w:w="510"/>
        <w:gridCol w:w="585"/>
        <w:gridCol w:w="585"/>
        <w:gridCol w:w="810"/>
        <w:gridCol w:w="720"/>
        <w:gridCol w:w="510"/>
        <w:gridCol w:w="1140"/>
        <w:gridCol w:w="1545"/>
      </w:tblGrid>
      <w:tr w14:paraId="44DA8284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36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47926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D1CC7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通用名称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C624C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注册证名称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56D77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C9C55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型号规格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30082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EEE3AB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组件编码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C491A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C5C3E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最高限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价（元）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808CE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2EFFAE6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9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5A766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509CC8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一次性使用旋塞阀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8CE96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BA0DE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74D15D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B7755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814C0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937E4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080931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3元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E019A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CB7F31B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9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443B9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8608A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一次性使用无菌注射器 带针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B98B8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532AA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F9A584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7383C1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BB2E52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8805E1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3AA8EE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2元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E4F0B7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48310A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6E6309"/>
    <w:multiLevelType w:val="multilevel"/>
    <w:tmpl w:val="0D6E6309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5D3AC9"/>
    <w:rsid w:val="6A5D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800" w:leftChars="800"/>
    </w:pPr>
    <w:rPr>
      <w:szCs w:val="20"/>
      <w:lang w:bidi="he-IL"/>
    </w:rPr>
  </w:style>
  <w:style w:type="paragraph" w:styleId="3">
    <w:name w:val="Body Text"/>
    <w:basedOn w:val="1"/>
    <w:qFormat/>
    <w:uiPriority w:val="99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kern w:val="0"/>
      <w:sz w:val="20"/>
    </w:rPr>
  </w:style>
  <w:style w:type="paragraph" w:styleId="4">
    <w:name w:val="footnote text"/>
    <w:basedOn w:val="1"/>
    <w:next w:val="2"/>
    <w:qFormat/>
    <w:uiPriority w:val="0"/>
    <w:pPr>
      <w:snapToGrid w:val="0"/>
      <w:jc w:val="left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2026-08-18T08:08:00Z</dcterms:created>
  <dc:creator>豆豆</dc:creator>
  <cp:lastModifiedBy>豆豆</cp:lastModifiedBy>
  <dcterms:modified xsi:type="dcterms:W3CDTF">2026-08-18T08:08:51Z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CBE60CE234464B4B91EC9F6B5700C40B_11</vt:lpwstr>
  </property>
  <property fmtid="{D5CDD505-2E9C-101B-9397-08002B2CF9AE}" pid="4" name="KSOTemplateDocerSaveRecord">
    <vt:lpwstr>eyJoZGlkIjoiMTRiNWNhYTU3MmEzODJkYmE0ODAwNTNhMzZmNGZhMGYiLCJ1c2VySWQiOiI0ODQ1Nzg2MTAifQ==</vt:lpwstr>
  </property>
</Properties>
</file>