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1E1D98">
      <w:pPr>
        <w:spacing w:line="360" w:lineRule="auto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2026年西安市残疾人联合会信息化建设及运维</w:t>
      </w:r>
    </w:p>
    <w:p w14:paraId="167C0B04">
      <w:pPr>
        <w:spacing w:line="360" w:lineRule="auto"/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服务内容</w:t>
      </w:r>
    </w:p>
    <w:p w14:paraId="49A36259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bookmarkStart w:id="0" w:name="_GoBack"/>
      <w:r>
        <w:rPr>
          <w:rFonts w:hint="eastAsia"/>
          <w:sz w:val="24"/>
          <w:szCs w:val="24"/>
        </w:rPr>
        <w:t>（一）西安市残疾人综合服务系统完善。完善残疾人康复服务平台、教育资助服务平台、就业帮扶服务平台、社会保障服务平台、残疾人无障碍项目、组织建设项目、宣</w:t>
      </w:r>
      <w:bookmarkEnd w:id="0"/>
      <w:r>
        <w:rPr>
          <w:rFonts w:hint="eastAsia"/>
          <w:sz w:val="24"/>
          <w:szCs w:val="24"/>
        </w:rPr>
        <w:t>传文体等残疾人业务的功能模块。对残联PC端、APP端、微信小程序端进行维护、用户答疑、系统bug修复升级等。对新政策、新业务进行调研、分析，提供可靠的信息化解决方案。针对新政策，结合实际对系统功能进行完善和变更。</w:t>
      </w:r>
    </w:p>
    <w:p w14:paraId="438CB281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二）系统数据库运维。实现对我市残疾人基本信息、专有信息、生活状况信息、教育信息、社会保障信息和就业信息以及合作机构、福利企业等的相关功能模块进行数据采集、加工、存储和处理，为整个系统应用提供底层数据支持。</w:t>
      </w:r>
    </w:p>
    <w:p w14:paraId="10FB465E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三）系统运行基础固件维护和日常巡检。业务系统相关的软件、服务器、中间件和数据库等业务支撑类平台运行维护服务；各业务系统功能运行维护服务。保证用户现有的业务系统正常运行，提高系统的整体服务水平。日常业务应用、数据服务器巡检工作，包含系统运行情况、数据迁移和备份、文件系统空间、数据库连接信息、内存使用率、系统日志、系统时间、磁盘空间、CPU利用率、备份数据等指标相关核查。同时根据日常维护的数据和记录，提供给用户系统的整体建设规划和建议。</w:t>
      </w:r>
    </w:p>
    <w:p w14:paraId="153E46B0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四）实现残疾人信息数据共享。综合利用现有的系统和数据，将现有系统与市政务平台进行业务打通。通过多种渠道和方式向市数据中枢平台进行数据融合、共享，满足其他关联部门的业务和数据共享要求。依托市政务平台和省政务平台，实现市残联和省残联残疾人基础数据的对接，及时共享西安市残疾人数据。</w:t>
      </w:r>
    </w:p>
    <w:p w14:paraId="0D834E9B">
      <w:pPr>
        <w:spacing w:line="360" w:lineRule="auto"/>
        <w:ind w:firstLine="480" w:firstLineChars="2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五）政务服务“一网通办”能力提升。根据业务系统建设需要，适时配合做好西安市残联政务服务事项纳入一体化政务平台事项及“i西安”APP运维联调与接口升级优化，完成事项申报、材料上传、审批办理、结果查询全业务流程PC端、移动端页面兼容调试。</w:t>
      </w:r>
    </w:p>
    <w:p w14:paraId="3359F3E0">
      <w:pPr>
        <w:spacing w:line="360" w:lineRule="auto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具体内容详见采购文件。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FF0247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753</Words>
  <Characters>763</Characters>
  <Lines>0</Lines>
  <Paragraphs>0</Paragraphs>
  <TotalTime>1</TotalTime>
  <ScaleCrop>false</ScaleCrop>
  <LinksUpToDate>false</LinksUpToDate>
  <CharactersWithSpaces>763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阿布</dc:creator>
  <cp:lastModifiedBy>豆豆</cp:lastModifiedBy>
  <dcterms:modified xsi:type="dcterms:W3CDTF">2026-10-21T03:07:01Z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eyJoZGlkIjoiOTliYjYwNTRjN2M2ZWEyN2ZhMjNhZTk1MzY2OGIxMjAiLCJ1c2VySWQiOiI0MzYwMTk5NTcifQ==</vt:lpwstr>
  </property>
  <property fmtid="{D5CDD505-2E9C-101B-9397-08002B2CF9AE}" pid="4" name="ICV">
    <vt:lpwstr>35C254F46B2948859B923D3787889FF0_12</vt:lpwstr>
  </property>
</Properties>
</file>