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2D87C">
      <w:pPr>
        <w:jc w:val="center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整体服务方案</w:t>
      </w:r>
    </w:p>
    <w:p w14:paraId="750FD97A">
      <w:pPr>
        <w:jc w:val="center"/>
        <w:rPr>
          <w:rFonts w:hint="eastAsia"/>
          <w:sz w:val="32"/>
          <w:szCs w:val="40"/>
          <w:lang w:eastAsia="zh-CN"/>
        </w:rPr>
      </w:pPr>
      <w:bookmarkStart w:id="0" w:name="_GoBack"/>
      <w:r>
        <w:rPr>
          <w:rFonts w:hint="eastAsia"/>
          <w:sz w:val="32"/>
          <w:szCs w:val="40"/>
          <w:lang w:eastAsia="zh-CN"/>
        </w:rPr>
        <w:t>（供应商根据企业自身情况和详细评审编写。格式自拟）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BB3A16"/>
    <w:rsid w:val="6B05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2026-04-07T07:23:00Z</dcterms:created>
  <dc:creator>Administrator</dc:creator>
  <cp:lastModifiedBy>荏苒</cp:lastModifiedBy>
  <dcterms:modified xsi:type="dcterms:W3CDTF">2026-04-07T07:40:11Z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53CED354A65C4A28A27F749DB12EEA26_12</vt:lpwstr>
  </property>
</Properties>
</file>