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B8FFC">
      <w:pPr>
        <w:jc w:val="center"/>
        <w:rPr>
          <w:rFonts w:hint="eastAsia" w:ascii="宋体" w:hAnsi="宋体" w:eastAsia="宋体" w:cs="宋体"/>
          <w:b/>
          <w:bCs/>
          <w:color w:val="auto"/>
          <w:kern w:val="0"/>
          <w:sz w:val="36"/>
          <w:highlight w:val="none"/>
        </w:rPr>
      </w:pPr>
      <w:r>
        <w:rPr>
          <w:rFonts w:hint="eastAsia" w:ascii="宋体" w:hAnsi="宋体" w:eastAsia="宋体" w:cs="宋体"/>
          <w:b/>
          <w:bCs/>
          <w:color w:val="auto"/>
          <w:kern w:val="0"/>
          <w:sz w:val="36"/>
          <w:highlight w:val="none"/>
        </w:rPr>
        <w:t>（供参考，以实际签订为准）</w:t>
      </w:r>
    </w:p>
    <w:p w14:paraId="51F47C9D">
      <w:pPr>
        <w:rPr>
          <w:rFonts w:hint="eastAsia" w:ascii="宋体" w:hAnsi="宋体" w:eastAsia="宋体" w:cs="宋体"/>
          <w:b/>
          <w:color w:val="auto"/>
          <w:spacing w:val="-20"/>
          <w:sz w:val="52"/>
          <w:szCs w:val="52"/>
          <w:highlight w:val="none"/>
        </w:rPr>
      </w:pPr>
    </w:p>
    <w:p w14:paraId="78B399DE">
      <w:pPr>
        <w:jc w:val="center"/>
        <w:rPr>
          <w:rFonts w:hint="eastAsia" w:ascii="宋体" w:hAnsi="宋体" w:eastAsia="宋体" w:cs="宋体"/>
          <w:b/>
          <w:color w:val="auto"/>
          <w:spacing w:val="-20"/>
          <w:sz w:val="52"/>
          <w:szCs w:val="52"/>
          <w:highlight w:val="none"/>
        </w:rPr>
      </w:pPr>
    </w:p>
    <w:p w14:paraId="0EBE2A3F">
      <w:pPr>
        <w:jc w:val="center"/>
        <w:rPr>
          <w:rFonts w:hint="eastAsia" w:ascii="宋体" w:hAnsi="宋体" w:eastAsia="宋体" w:cs="宋体"/>
          <w:b/>
          <w:color w:val="auto"/>
          <w:spacing w:val="-20"/>
          <w:sz w:val="58"/>
          <w:szCs w:val="58"/>
          <w:highlight w:val="none"/>
        </w:rPr>
      </w:pPr>
      <w:r>
        <w:rPr>
          <w:rFonts w:hint="eastAsia" w:ascii="宋体" w:hAnsi="宋体" w:eastAsia="宋体" w:cs="宋体"/>
          <w:b/>
          <w:color w:val="auto"/>
          <w:spacing w:val="-20"/>
          <w:sz w:val="52"/>
          <w:szCs w:val="52"/>
          <w:highlight w:val="none"/>
        </w:rPr>
        <w:t>（项目名称）</w:t>
      </w:r>
    </w:p>
    <w:p w14:paraId="58DD864F">
      <w:pPr>
        <w:jc w:val="center"/>
        <w:rPr>
          <w:rFonts w:hint="eastAsia" w:ascii="宋体" w:hAnsi="宋体" w:eastAsia="宋体" w:cs="宋体"/>
          <w:b/>
          <w:color w:val="auto"/>
          <w:spacing w:val="-20"/>
          <w:sz w:val="58"/>
          <w:szCs w:val="58"/>
          <w:highlight w:val="none"/>
        </w:rPr>
      </w:pPr>
    </w:p>
    <w:p w14:paraId="31B0FC5E">
      <w:pPr>
        <w:jc w:val="center"/>
        <w:rPr>
          <w:rFonts w:hint="eastAsia" w:ascii="宋体" w:hAnsi="宋体" w:eastAsia="宋体" w:cs="宋体"/>
          <w:b/>
          <w:color w:val="auto"/>
          <w:spacing w:val="-20"/>
          <w:sz w:val="58"/>
          <w:szCs w:val="58"/>
          <w:highlight w:val="none"/>
        </w:rPr>
      </w:pPr>
    </w:p>
    <w:p w14:paraId="7764EBCC">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服 务 合 同</w:t>
      </w:r>
    </w:p>
    <w:p w14:paraId="7D272333">
      <w:pPr>
        <w:jc w:val="center"/>
        <w:rPr>
          <w:rFonts w:hint="eastAsia" w:ascii="宋体" w:hAnsi="宋体" w:eastAsia="宋体" w:cs="宋体"/>
          <w:color w:val="auto"/>
          <w:sz w:val="30"/>
          <w:szCs w:val="30"/>
          <w:highlight w:val="none"/>
        </w:rPr>
      </w:pPr>
    </w:p>
    <w:p w14:paraId="790AE5DC">
      <w:pPr>
        <w:rPr>
          <w:rFonts w:hint="eastAsia" w:ascii="宋体" w:hAnsi="宋体" w:eastAsia="宋体" w:cs="宋体"/>
          <w:color w:val="auto"/>
          <w:sz w:val="30"/>
          <w:szCs w:val="30"/>
          <w:highlight w:val="none"/>
        </w:rPr>
      </w:pPr>
    </w:p>
    <w:p w14:paraId="79F28FDC">
      <w:pPr>
        <w:jc w:val="both"/>
        <w:rPr>
          <w:rFonts w:hint="eastAsia" w:ascii="宋体" w:hAnsi="宋体" w:eastAsia="宋体" w:cs="宋体"/>
          <w:color w:val="auto"/>
          <w:sz w:val="30"/>
          <w:szCs w:val="30"/>
          <w:highlight w:val="none"/>
        </w:rPr>
      </w:pPr>
    </w:p>
    <w:p w14:paraId="50F93C7B">
      <w:pPr>
        <w:pStyle w:val="3"/>
        <w:rPr>
          <w:rFonts w:hint="eastAsia" w:ascii="宋体" w:hAnsi="宋体" w:eastAsia="宋体" w:cs="宋体"/>
          <w:color w:val="auto"/>
          <w:sz w:val="30"/>
          <w:szCs w:val="30"/>
          <w:highlight w:val="none"/>
        </w:rPr>
      </w:pPr>
    </w:p>
    <w:p w14:paraId="1837648D">
      <w:pPr>
        <w:pStyle w:val="3"/>
        <w:rPr>
          <w:rFonts w:hint="eastAsia" w:ascii="宋体" w:hAnsi="宋体" w:eastAsia="宋体" w:cs="宋体"/>
          <w:color w:val="auto"/>
          <w:sz w:val="30"/>
          <w:szCs w:val="30"/>
          <w:highlight w:val="none"/>
        </w:rPr>
      </w:pPr>
    </w:p>
    <w:p w14:paraId="321F8415">
      <w:pPr>
        <w:jc w:val="center"/>
        <w:rPr>
          <w:rFonts w:hint="eastAsia" w:ascii="宋体" w:hAnsi="宋体" w:eastAsia="宋体" w:cs="宋体"/>
          <w:color w:val="auto"/>
          <w:sz w:val="28"/>
          <w:szCs w:val="28"/>
          <w:highlight w:val="none"/>
        </w:rPr>
      </w:pPr>
    </w:p>
    <w:p w14:paraId="08137E22">
      <w:pPr>
        <w:spacing w:line="360" w:lineRule="auto"/>
        <w:ind w:firstLine="1285" w:firstLineChars="400"/>
        <w:rPr>
          <w:rFonts w:hint="eastAsia" w:ascii="宋体" w:hAnsi="宋体" w:eastAsia="宋体" w:cs="宋体"/>
          <w:b/>
          <w:bCs/>
          <w:snapToGrid w:val="0"/>
          <w:sz w:val="32"/>
          <w:szCs w:val="32"/>
          <w:u w:val="single"/>
          <w:lang w:val="en-US" w:eastAsia="zh-CN"/>
        </w:rPr>
      </w:pPr>
      <w:r>
        <w:rPr>
          <w:rFonts w:hint="eastAsia" w:ascii="宋体" w:hAnsi="宋体" w:eastAsia="宋体" w:cs="宋体"/>
          <w:b/>
          <w:bCs/>
          <w:snapToGrid w:val="0"/>
          <w:sz w:val="32"/>
          <w:szCs w:val="32"/>
        </w:rPr>
        <w:t xml:space="preserve">委托人： </w:t>
      </w:r>
      <w:r>
        <w:rPr>
          <w:rFonts w:hint="eastAsia" w:ascii="宋体" w:hAnsi="宋体" w:eastAsia="宋体" w:cs="宋体"/>
          <w:b/>
          <w:bCs/>
          <w:snapToGrid w:val="0"/>
          <w:sz w:val="32"/>
          <w:szCs w:val="32"/>
          <w:u w:val="single"/>
          <w:lang w:val="en-US" w:eastAsia="zh-CN"/>
        </w:rPr>
        <w:t xml:space="preserve">                       </w:t>
      </w:r>
    </w:p>
    <w:p w14:paraId="6EDA9B0A">
      <w:pPr>
        <w:spacing w:line="360" w:lineRule="auto"/>
        <w:ind w:firstLine="1285" w:firstLineChars="400"/>
        <w:rPr>
          <w:rFonts w:hint="eastAsia" w:ascii="宋体" w:hAnsi="宋体" w:eastAsia="宋体" w:cs="宋体"/>
          <w:b/>
          <w:bCs/>
          <w:snapToGrid w:val="0"/>
          <w:sz w:val="32"/>
          <w:szCs w:val="32"/>
          <w:u w:val="single"/>
        </w:rPr>
      </w:pPr>
      <w:r>
        <w:rPr>
          <w:rFonts w:hint="eastAsia" w:ascii="宋体" w:hAnsi="宋体" w:eastAsia="宋体" w:cs="宋体"/>
          <w:b/>
          <w:bCs/>
          <w:snapToGrid w:val="0"/>
          <w:sz w:val="32"/>
          <w:szCs w:val="32"/>
        </w:rPr>
        <w:t>受托人：</w:t>
      </w:r>
      <w:r>
        <w:rPr>
          <w:rFonts w:hint="eastAsia" w:ascii="宋体" w:hAnsi="宋体" w:eastAsia="宋体" w:cs="宋体"/>
          <w:b/>
          <w:bCs/>
          <w:snapToGrid w:val="0"/>
          <w:sz w:val="32"/>
          <w:szCs w:val="32"/>
          <w:u w:val="single"/>
        </w:rPr>
        <w:t xml:space="preserve">                        </w:t>
      </w:r>
    </w:p>
    <w:p w14:paraId="537AD3C8">
      <w:pPr>
        <w:spacing w:line="360" w:lineRule="auto"/>
        <w:ind w:firstLine="1285" w:firstLineChars="400"/>
        <w:rPr>
          <w:rFonts w:hint="eastAsia" w:ascii="宋体" w:hAnsi="宋体" w:eastAsia="宋体" w:cs="宋体"/>
          <w:b/>
          <w:bCs/>
          <w:snapToGrid w:val="0"/>
          <w:sz w:val="32"/>
          <w:szCs w:val="32"/>
          <w:u w:val="single"/>
        </w:rPr>
      </w:pPr>
      <w:r>
        <w:rPr>
          <w:rFonts w:hint="eastAsia" w:ascii="宋体" w:hAnsi="宋体" w:eastAsia="宋体" w:cs="宋体"/>
          <w:b/>
          <w:bCs/>
          <w:snapToGrid w:val="0"/>
          <w:sz w:val="32"/>
          <w:szCs w:val="32"/>
        </w:rPr>
        <w:t>日  期：</w:t>
      </w:r>
      <w:r>
        <w:rPr>
          <w:rFonts w:hint="eastAsia" w:ascii="宋体" w:hAnsi="宋体" w:eastAsia="宋体" w:cs="宋体"/>
          <w:b/>
          <w:bCs/>
          <w:snapToGrid w:val="0"/>
          <w:sz w:val="32"/>
          <w:szCs w:val="32"/>
          <w:u w:val="single"/>
        </w:rPr>
        <w:t xml:space="preserve">         </w:t>
      </w:r>
      <w:r>
        <w:rPr>
          <w:rFonts w:hint="eastAsia" w:ascii="宋体" w:hAnsi="宋体" w:eastAsia="宋体" w:cs="宋体"/>
          <w:b/>
          <w:bCs/>
          <w:snapToGrid w:val="0"/>
          <w:sz w:val="32"/>
          <w:szCs w:val="32"/>
        </w:rPr>
        <w:t>年</w:t>
      </w:r>
      <w:r>
        <w:rPr>
          <w:rFonts w:hint="eastAsia" w:ascii="宋体" w:hAnsi="宋体" w:eastAsia="宋体" w:cs="宋体"/>
          <w:b/>
          <w:bCs/>
          <w:snapToGrid w:val="0"/>
          <w:sz w:val="32"/>
          <w:szCs w:val="32"/>
          <w:u w:val="single"/>
        </w:rPr>
        <w:t xml:space="preserve">     </w:t>
      </w:r>
      <w:r>
        <w:rPr>
          <w:rFonts w:hint="eastAsia" w:ascii="宋体" w:hAnsi="宋体" w:eastAsia="宋体" w:cs="宋体"/>
          <w:b/>
          <w:bCs/>
          <w:snapToGrid w:val="0"/>
          <w:sz w:val="32"/>
          <w:szCs w:val="32"/>
        </w:rPr>
        <w:t>月</w:t>
      </w:r>
      <w:r>
        <w:rPr>
          <w:rFonts w:hint="eastAsia" w:ascii="宋体" w:hAnsi="宋体" w:eastAsia="宋体" w:cs="宋体"/>
          <w:b/>
          <w:bCs/>
          <w:snapToGrid w:val="0"/>
          <w:sz w:val="32"/>
          <w:szCs w:val="32"/>
          <w:u w:val="single"/>
        </w:rPr>
        <w:t xml:space="preserve">     </w:t>
      </w:r>
      <w:r>
        <w:rPr>
          <w:rFonts w:hint="eastAsia" w:ascii="宋体" w:hAnsi="宋体" w:eastAsia="宋体" w:cs="宋体"/>
          <w:b/>
          <w:bCs/>
          <w:snapToGrid w:val="0"/>
          <w:sz w:val="32"/>
          <w:szCs w:val="32"/>
        </w:rPr>
        <w:t>日</w:t>
      </w:r>
    </w:p>
    <w:p w14:paraId="18B24E63">
      <w:pPr>
        <w:pStyle w:val="2"/>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Cs/>
          <w:color w:val="auto"/>
          <w:sz w:val="28"/>
          <w:szCs w:val="28"/>
        </w:rPr>
        <w:sectPr>
          <w:footerReference r:id="rId5" w:type="default"/>
          <w:pgSz w:w="11906" w:h="16838"/>
          <w:pgMar w:top="1440" w:right="1800" w:bottom="1440" w:left="1380" w:header="851" w:footer="992" w:gutter="0"/>
          <w:cols w:space="720" w:num="1"/>
          <w:docGrid w:type="lines" w:linePitch="312" w:charSpace="0"/>
        </w:sectPr>
      </w:pPr>
    </w:p>
    <w:p w14:paraId="1A26A601">
      <w:pPr>
        <w:widowControl/>
        <w:adjustRightInd w:val="0"/>
        <w:snapToGrid w:val="0"/>
        <w:spacing w:line="360" w:lineRule="auto"/>
        <w:ind w:firstLine="482" w:firstLineChars="200"/>
        <w:textAlignment w:val="baseline"/>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甲方</w:t>
      </w:r>
      <w:r>
        <w:rPr>
          <w:rFonts w:hint="eastAsia" w:ascii="宋体" w:hAnsi="宋体" w:eastAsia="宋体" w:cs="宋体"/>
          <w:b/>
          <w:bCs/>
          <w:color w:val="auto"/>
          <w:sz w:val="24"/>
          <w:szCs w:val="24"/>
          <w:lang w:eastAsia="zh-CN"/>
        </w:rPr>
        <w:t>（采购人全称）</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u w:val="single"/>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48913564">
      <w:pPr>
        <w:widowControl/>
        <w:adjustRightInd w:val="0"/>
        <w:snapToGrid w:val="0"/>
        <w:spacing w:line="360" w:lineRule="auto"/>
        <w:ind w:firstLine="482" w:firstLineChars="200"/>
        <w:textAlignment w:val="baseline"/>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乙方</w:t>
      </w:r>
      <w:r>
        <w:rPr>
          <w:rFonts w:hint="eastAsia" w:ascii="宋体" w:hAnsi="宋体" w:eastAsia="宋体" w:cs="宋体"/>
          <w:b/>
          <w:bCs/>
          <w:color w:val="auto"/>
          <w:sz w:val="24"/>
          <w:szCs w:val="24"/>
          <w:lang w:eastAsia="zh-CN"/>
        </w:rPr>
        <w:t>（成交人全称）</w:t>
      </w:r>
      <w:r>
        <w:rPr>
          <w:rFonts w:hint="eastAsia" w:ascii="宋体" w:hAnsi="宋体" w:eastAsia="宋体" w:cs="宋体"/>
          <w:b/>
          <w:bCs/>
          <w:color w:val="auto"/>
          <w:sz w:val="24"/>
          <w:szCs w:val="24"/>
        </w:rPr>
        <w:t>：</w:t>
      </w:r>
      <w:r>
        <w:rPr>
          <w:rFonts w:hint="eastAsia" w:ascii="宋体" w:hAnsi="宋体" w:eastAsia="宋体" w:cs="宋体"/>
          <w:color w:val="auto"/>
          <w:sz w:val="24"/>
          <w:szCs w:val="24"/>
          <w:u w:val="single"/>
        </w:rPr>
        <w:t xml:space="preserve">                       </w:t>
      </w:r>
    </w:p>
    <w:p w14:paraId="382449C2">
      <w:pPr>
        <w:widowControl/>
        <w:adjustRightInd w:val="0"/>
        <w:snapToGrid w:val="0"/>
        <w:spacing w:line="360" w:lineRule="auto"/>
        <w:ind w:firstLine="480" w:firstLineChars="200"/>
        <w:textAlignment w:val="baseline"/>
        <w:rPr>
          <w:rFonts w:hint="eastAsia" w:ascii="宋体" w:hAnsi="宋体" w:eastAsia="宋体" w:cs="宋体"/>
          <w:color w:val="auto"/>
          <w:sz w:val="24"/>
          <w:szCs w:val="24"/>
        </w:rPr>
      </w:pPr>
    </w:p>
    <w:p w14:paraId="735CE43B">
      <w:pPr>
        <w:widowControl/>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横信项目管理有限公司</w:t>
      </w:r>
      <w:r>
        <w:rPr>
          <w:rFonts w:hint="eastAsia" w:ascii="宋体" w:hAnsi="宋体" w:eastAsia="宋体" w:cs="宋体"/>
          <w:color w:val="auto"/>
          <w:sz w:val="24"/>
          <w:szCs w:val="24"/>
        </w:rPr>
        <w:t>就甲方所需服务，在</w:t>
      </w:r>
      <w:r>
        <w:rPr>
          <w:rFonts w:hint="eastAsia" w:ascii="宋体" w:hAnsi="宋体" w:cs="宋体"/>
          <w:color w:val="auto"/>
          <w:sz w:val="24"/>
          <w:szCs w:val="24"/>
          <w:lang w:eastAsia="zh-CN"/>
        </w:rPr>
        <w:t>佛坪县</w:t>
      </w:r>
      <w:r>
        <w:rPr>
          <w:rFonts w:hint="eastAsia" w:ascii="宋体" w:hAnsi="宋体" w:eastAsia="宋体" w:cs="宋体"/>
          <w:color w:val="auto"/>
          <w:sz w:val="24"/>
          <w:szCs w:val="24"/>
        </w:rPr>
        <w:t>财政局政府采购管理处的监督管理下，按照政府采购程序组织</w:t>
      </w:r>
      <w:r>
        <w:rPr>
          <w:rFonts w:hint="eastAsia" w:ascii="宋体" w:hAnsi="宋体" w:eastAsia="宋体" w:cs="宋体"/>
          <w:color w:val="auto"/>
          <w:sz w:val="24"/>
          <w:szCs w:val="24"/>
          <w:u w:val="single"/>
        </w:rPr>
        <w:t xml:space="preserve"> 竞争性磋商</w:t>
      </w:r>
      <w:r>
        <w:rPr>
          <w:rFonts w:hint="eastAsia" w:ascii="宋体" w:hAnsi="宋体" w:eastAsia="宋体" w:cs="宋体"/>
          <w:color w:val="auto"/>
          <w:sz w:val="24"/>
          <w:szCs w:val="24"/>
        </w:rPr>
        <w:t>，确定乙方为</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bidi="ar"/>
        </w:rPr>
        <w:t>（包号）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zh-CN"/>
        </w:rPr>
        <w:t>(项目</w:t>
      </w:r>
      <w:r>
        <w:rPr>
          <w:rFonts w:hint="eastAsia" w:ascii="宋体" w:hAnsi="宋体" w:eastAsia="宋体" w:cs="宋体"/>
          <w:color w:val="auto"/>
          <w:sz w:val="24"/>
          <w:szCs w:val="24"/>
          <w:u w:val="single"/>
        </w:rPr>
        <w:t>编号：  )</w:t>
      </w:r>
      <w:r>
        <w:rPr>
          <w:rFonts w:hint="eastAsia" w:ascii="宋体" w:hAnsi="宋体" w:eastAsia="宋体" w:cs="宋体"/>
          <w:color w:val="auto"/>
          <w:sz w:val="24"/>
          <w:szCs w:val="24"/>
        </w:rPr>
        <w:t>中标人。依据《中华人民共和国民法典》和《中华人民共和国政府采购法》，以及采购文件、成交通知书，经甲、乙双方协商，达成如下合同条款。</w:t>
      </w:r>
    </w:p>
    <w:p w14:paraId="492BF038">
      <w:pPr>
        <w:widowControl/>
        <w:adjustRightInd w:val="0"/>
        <w:snapToGrid w:val="0"/>
        <w:spacing w:line="360" w:lineRule="auto"/>
        <w:ind w:firstLine="482" w:firstLineChars="200"/>
        <w:textAlignment w:val="baseline"/>
        <w:outlineLvl w:val="0"/>
        <w:rPr>
          <w:rFonts w:hint="eastAsia" w:ascii="宋体" w:hAnsi="宋体" w:eastAsia="宋体" w:cs="宋体"/>
          <w:b/>
          <w:color w:val="auto"/>
          <w:sz w:val="24"/>
          <w:szCs w:val="24"/>
        </w:rPr>
      </w:pPr>
      <w:bookmarkStart w:id="0" w:name="_Toc12630"/>
      <w:r>
        <w:rPr>
          <w:rFonts w:hint="eastAsia" w:ascii="宋体" w:hAnsi="宋体" w:eastAsia="宋体" w:cs="宋体"/>
          <w:b/>
          <w:color w:val="auto"/>
          <w:sz w:val="24"/>
          <w:szCs w:val="24"/>
        </w:rPr>
        <w:t>一、项目名称、标的内容、范围和要求</w:t>
      </w:r>
      <w:bookmarkEnd w:id="0"/>
    </w:p>
    <w:p w14:paraId="2B3D1B7C">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szCs w:val="24"/>
        </w:rPr>
      </w:pPr>
      <w:r>
        <w:rPr>
          <w:rFonts w:hint="eastAsia" w:ascii="宋体" w:hAnsi="宋体" w:eastAsia="宋体" w:cs="宋体"/>
          <w:b/>
          <w:bCs/>
          <w:color w:val="auto"/>
          <w:sz w:val="24"/>
          <w:szCs w:val="24"/>
        </w:rPr>
        <w:t>（一）</w:t>
      </w:r>
      <w:r>
        <w:rPr>
          <w:rFonts w:hint="eastAsia" w:ascii="宋体" w:hAnsi="宋体" w:eastAsia="宋体" w:cs="宋体"/>
          <w:b/>
          <w:color w:val="auto"/>
          <w:sz w:val="24"/>
          <w:szCs w:val="24"/>
        </w:rPr>
        <w:t>项目名称</w:t>
      </w:r>
    </w:p>
    <w:p w14:paraId="6A3A726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u w:val="single"/>
          <w:lang w:val="en-US" w:eastAsia="zh-CN" w:bidi="ar"/>
        </w:rPr>
        <w:t xml:space="preserve"> </w:t>
      </w:r>
      <w:r>
        <w:rPr>
          <w:rFonts w:hint="eastAsia" w:ascii="宋体" w:hAnsi="宋体" w:eastAsia="宋体" w:cs="宋体"/>
          <w:color w:val="auto"/>
          <w:sz w:val="24"/>
          <w:szCs w:val="24"/>
          <w:u w:val="single"/>
          <w:lang w:bidi="ar"/>
        </w:rPr>
        <w:t xml:space="preserve">  （项目名称）（包号）                                    </w:t>
      </w:r>
    </w:p>
    <w:p w14:paraId="690B93A8">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rPr>
        <w:t>（二）标的内容、范围</w:t>
      </w:r>
    </w:p>
    <w:p w14:paraId="0C72E97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40B2060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                                                                 </w:t>
      </w:r>
    </w:p>
    <w:p w14:paraId="515156D6">
      <w:pPr>
        <w:widowControl/>
        <w:numPr>
          <w:ilvl w:val="0"/>
          <w:numId w:val="1"/>
        </w:numPr>
        <w:adjustRightInd w:val="0"/>
        <w:snapToGrid w:val="0"/>
        <w:spacing w:line="360" w:lineRule="auto"/>
        <w:ind w:firstLine="482" w:firstLineChars="200"/>
        <w:textAlignment w:val="baseline"/>
        <w:outlineLvl w:val="0"/>
        <w:rPr>
          <w:rFonts w:hint="eastAsia" w:ascii="宋体" w:hAnsi="宋体" w:eastAsia="宋体" w:cs="宋体"/>
          <w:b/>
          <w:color w:val="auto"/>
          <w:sz w:val="24"/>
          <w:szCs w:val="24"/>
        </w:rPr>
      </w:pPr>
      <w:bookmarkStart w:id="1" w:name="_Toc10628"/>
      <w:r>
        <w:rPr>
          <w:rFonts w:hint="eastAsia" w:ascii="宋体" w:hAnsi="宋体" w:eastAsia="宋体" w:cs="宋体"/>
          <w:b/>
          <w:color w:val="auto"/>
          <w:sz w:val="24"/>
          <w:szCs w:val="24"/>
        </w:rPr>
        <w:t>进度计划及服务期限</w:t>
      </w:r>
      <w:bookmarkEnd w:id="1"/>
    </w:p>
    <w:p w14:paraId="52BE1ED8">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服务期限</w:t>
      </w:r>
    </w:p>
    <w:p w14:paraId="4A22C903">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自政府采购合同签订生效之日起至本项目所有服务内容完成之日止。</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  月   日前需要完成采购人要求的服务内容。</w:t>
      </w:r>
    </w:p>
    <w:p w14:paraId="40040860">
      <w:pPr>
        <w:widowControl/>
        <w:adjustRightInd w:val="0"/>
        <w:snapToGrid w:val="0"/>
        <w:spacing w:line="360" w:lineRule="auto"/>
        <w:ind w:firstLine="482" w:firstLineChars="200"/>
        <w:textAlignment w:val="baseline"/>
        <w:outlineLvl w:val="0"/>
        <w:rPr>
          <w:rFonts w:hint="eastAsia" w:ascii="宋体" w:hAnsi="宋体" w:eastAsia="宋体" w:cs="宋体"/>
          <w:b/>
          <w:color w:val="auto"/>
          <w:sz w:val="24"/>
          <w:szCs w:val="24"/>
        </w:rPr>
      </w:pPr>
      <w:bookmarkStart w:id="2" w:name="_Toc16468"/>
      <w:r>
        <w:rPr>
          <w:rFonts w:hint="eastAsia" w:ascii="宋体" w:hAnsi="宋体" w:eastAsia="宋体" w:cs="宋体"/>
          <w:b/>
          <w:color w:val="auto"/>
          <w:sz w:val="24"/>
          <w:szCs w:val="24"/>
        </w:rPr>
        <w:t>三、技术标准及要求</w:t>
      </w:r>
      <w:bookmarkEnd w:id="2"/>
    </w:p>
    <w:p w14:paraId="78B093E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本项目主要建设内容为能够完成</w:t>
      </w:r>
      <w:r>
        <w:rPr>
          <w:rFonts w:hint="eastAsia" w:ascii="宋体" w:hAnsi="宋体" w:eastAsia="宋体" w:cs="宋体"/>
          <w:color w:val="auto"/>
          <w:sz w:val="24"/>
          <w:szCs w:val="24"/>
          <w:lang w:eastAsia="zh-CN"/>
        </w:rPr>
        <w:t>佛坪县中学（佛坪县职业中学）</w:t>
      </w:r>
      <w:r>
        <w:rPr>
          <w:rFonts w:hint="eastAsia" w:ascii="宋体" w:hAnsi="宋体" w:eastAsia="宋体" w:cs="宋体"/>
          <w:color w:val="auto"/>
          <w:sz w:val="24"/>
          <w:szCs w:val="24"/>
        </w:rPr>
        <w:t>委托</w:t>
      </w:r>
      <w:r>
        <w:rPr>
          <w:rFonts w:hint="eastAsia" w:ascii="宋体" w:hAnsi="宋体" w:eastAsia="宋体" w:cs="宋体"/>
          <w:color w:val="auto"/>
          <w:sz w:val="24"/>
          <w:szCs w:val="24"/>
          <w:lang w:val="en-US" w:eastAsia="zh-CN"/>
        </w:rPr>
        <w:t>佛坪县中学新建教学楼及食堂宿舍楼改造提升建设项目设计服务工作</w:t>
      </w:r>
      <w:r>
        <w:rPr>
          <w:rFonts w:hint="eastAsia" w:ascii="宋体" w:hAnsi="宋体" w:eastAsia="宋体" w:cs="宋体"/>
          <w:color w:val="auto"/>
          <w:sz w:val="24"/>
          <w:szCs w:val="24"/>
        </w:rPr>
        <w:t>。具体技术标准和要求，以</w:t>
      </w:r>
      <w:r>
        <w:rPr>
          <w:rFonts w:hint="eastAsia" w:ascii="宋体" w:hAnsi="宋体" w:eastAsia="宋体" w:cs="宋体"/>
          <w:color w:val="auto"/>
          <w:sz w:val="24"/>
          <w:szCs w:val="24"/>
          <w:lang w:eastAsia="zh-CN"/>
        </w:rPr>
        <w:t>竞争性磋商文件</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及</w:t>
      </w:r>
      <w:r>
        <w:rPr>
          <w:rFonts w:hint="eastAsia" w:ascii="宋体" w:hAnsi="宋体" w:eastAsia="宋体" w:cs="宋体"/>
          <w:color w:val="auto"/>
          <w:sz w:val="24"/>
          <w:szCs w:val="24"/>
          <w:lang w:eastAsia="zh-CN"/>
        </w:rPr>
        <w:t>佛坪县中学（佛坪县职业中学）</w:t>
      </w:r>
      <w:r>
        <w:rPr>
          <w:rFonts w:hint="eastAsia" w:ascii="宋体" w:hAnsi="宋体" w:eastAsia="宋体" w:cs="宋体"/>
          <w:color w:val="auto"/>
          <w:sz w:val="24"/>
          <w:szCs w:val="24"/>
        </w:rPr>
        <w:t>出具技术方案为准。</w:t>
      </w:r>
    </w:p>
    <w:p w14:paraId="23EBF554">
      <w:pPr>
        <w:widowControl/>
        <w:adjustRightInd w:val="0"/>
        <w:snapToGrid w:val="0"/>
        <w:spacing w:line="360" w:lineRule="auto"/>
        <w:ind w:firstLine="482" w:firstLineChars="200"/>
        <w:textAlignment w:val="baseline"/>
        <w:outlineLvl w:val="0"/>
        <w:rPr>
          <w:rFonts w:hint="eastAsia" w:ascii="宋体" w:hAnsi="宋体" w:eastAsia="宋体" w:cs="宋体"/>
          <w:b/>
          <w:color w:val="auto"/>
          <w:sz w:val="24"/>
          <w:szCs w:val="24"/>
        </w:rPr>
      </w:pPr>
      <w:bookmarkStart w:id="3" w:name="_Toc20041"/>
      <w:r>
        <w:rPr>
          <w:rFonts w:hint="eastAsia" w:ascii="宋体" w:hAnsi="宋体" w:eastAsia="宋体" w:cs="宋体"/>
          <w:b/>
          <w:color w:val="auto"/>
          <w:sz w:val="24"/>
          <w:szCs w:val="24"/>
        </w:rPr>
        <w:t>四、合同价款</w:t>
      </w:r>
      <w:bookmarkEnd w:id="3"/>
    </w:p>
    <w:p w14:paraId="64F9AB91">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1.合同金额（大写）：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E507FE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2.合同总价即中标价，为一次性报价，不受市场价变化或实际工作量变化的影响。合同价款为完成本课题研究</w:t>
      </w:r>
      <w:bookmarkStart w:id="6" w:name="_GoBack"/>
      <w:bookmarkEnd w:id="6"/>
      <w:r>
        <w:rPr>
          <w:rFonts w:hint="eastAsia" w:ascii="宋体" w:hAnsi="宋体" w:eastAsia="宋体" w:cs="宋体"/>
          <w:color w:val="auto"/>
          <w:sz w:val="24"/>
          <w:szCs w:val="24"/>
        </w:rPr>
        <w:t>所需的资料费、差旅费、耗材器材费、会议费、专家咨询费、成果评审费、税费及其他相关的一切费用。</w:t>
      </w:r>
    </w:p>
    <w:p w14:paraId="6B414196">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3.合同总价一次性包死，不受市场价格变化因素的影响。</w:t>
      </w:r>
    </w:p>
    <w:p w14:paraId="78AF3207">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rPr>
        <w:t>五、付款方式</w:t>
      </w:r>
    </w:p>
    <w:p w14:paraId="55E1C01C">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（一）分期付款</w:t>
      </w:r>
    </w:p>
    <w:p w14:paraId="79E5EDA5">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以双方合同约定为准</w:t>
      </w:r>
    </w:p>
    <w:p w14:paraId="5C0D0281">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rPr>
        <w:t>（二）支付方式：</w:t>
      </w:r>
      <w:r>
        <w:rPr>
          <w:rFonts w:hint="eastAsia" w:ascii="宋体" w:hAnsi="宋体" w:eastAsia="宋体" w:cs="宋体"/>
          <w:color w:val="auto"/>
          <w:sz w:val="24"/>
          <w:szCs w:val="24"/>
        </w:rPr>
        <w:t>银行转账。乙方指定收款银行账户如下：</w:t>
      </w:r>
    </w:p>
    <w:p w14:paraId="6B60D66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5E85845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开户账号：</w:t>
      </w:r>
    </w:p>
    <w:p w14:paraId="4E640A33">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开户人：</w:t>
      </w:r>
    </w:p>
    <w:p w14:paraId="7747D929">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rPr>
        <w:t>（三）结算方式：</w:t>
      </w:r>
      <w:r>
        <w:rPr>
          <w:rFonts w:hint="eastAsia" w:ascii="宋体" w:hAnsi="宋体" w:eastAsia="宋体" w:cs="宋体"/>
          <w:color w:val="auto"/>
          <w:sz w:val="24"/>
          <w:szCs w:val="24"/>
        </w:rPr>
        <w:t>验收合格后填写政府采购项目验收单（一式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份），发票（按合同总价值开采购人），服务商持成交通知书、服务合同、正式发票、政府采购项目验收单，与采购人结算。</w:t>
      </w:r>
    </w:p>
    <w:p w14:paraId="7E1E4E73">
      <w:pPr>
        <w:widowControl/>
        <w:numPr>
          <w:ilvl w:val="0"/>
          <w:numId w:val="2"/>
        </w:numPr>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rPr>
        <w:t>知识产权（技术成果）的归属</w:t>
      </w:r>
    </w:p>
    <w:p w14:paraId="74B1AE0C">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1．本项目所涉及到的所有成果的知识产权归甲方所有。</w:t>
      </w:r>
    </w:p>
    <w:p w14:paraId="02C7A5B5">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乙方所提供的服务及递交的成果应具有或已取得合法知识产权，乙方应保证所供产品及服务不会出现因第三方提出侵犯其专利权、商标权或其它知识产权而引发法律或经济纠纷，否则由乙方负责解决并承担全部责任。</w:t>
      </w:r>
    </w:p>
    <w:p w14:paraId="3F2E3645">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3．乙方为执行本合同而提供的技术资料使用权归甲方所有。</w:t>
      </w:r>
    </w:p>
    <w:p w14:paraId="2EF4DAA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4.乙方应保证甲方在使用成交产品时，不承担任何涉及知识产权法律诉讼的责任。</w:t>
      </w:r>
    </w:p>
    <w:p w14:paraId="62006C7C">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5.乙方无论出于任何目的如在其他地方使用该成果，必须经甲方同意方可使用。否则，甲方有权要求终止涉及到该中标知识产权的任何使用活动并保留追究乙方相应的法律责任的权利。</w:t>
      </w:r>
    </w:p>
    <w:p w14:paraId="1E1E6621">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rPr>
        <w:t>七、验收标准</w:t>
      </w:r>
    </w:p>
    <w:p w14:paraId="1B5E3F29">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（一）验收</w:t>
      </w:r>
    </w:p>
    <w:p w14:paraId="535D17DC">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验收由农业农村局组织验收小组，依照约定工作内容开展实地验收工作。</w:t>
      </w:r>
    </w:p>
    <w:p w14:paraId="16676E69">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（二）验收依据</w:t>
      </w:r>
    </w:p>
    <w:p w14:paraId="652732ED">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1.招</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、澄清表（函）；</w:t>
      </w:r>
    </w:p>
    <w:p w14:paraId="484DFB7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2.本合同及附件文本；</w:t>
      </w:r>
    </w:p>
    <w:p w14:paraId="03143ECD">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3.合同签订时国家及行业现行的标准和技术规范。</w:t>
      </w:r>
    </w:p>
    <w:p w14:paraId="365BBA9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u w:val="single"/>
        </w:rPr>
      </w:pPr>
      <w:r>
        <w:rPr>
          <w:rFonts w:hint="eastAsia" w:ascii="宋体" w:hAnsi="宋体" w:eastAsia="宋体" w:cs="宋体"/>
          <w:color w:val="auto"/>
          <w:sz w:val="24"/>
          <w:szCs w:val="24"/>
        </w:rPr>
        <w:t>4.</w:t>
      </w:r>
      <w:r>
        <w:rPr>
          <w:rFonts w:hint="eastAsia" w:ascii="宋体" w:hAnsi="宋体" w:eastAsia="宋体" w:cs="宋体"/>
          <w:color w:val="auto"/>
          <w:sz w:val="24"/>
          <w:szCs w:val="24"/>
          <w:u w:val="single"/>
        </w:rPr>
        <w:t xml:space="preserve">                      </w:t>
      </w:r>
    </w:p>
    <w:p w14:paraId="2B99B12D">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（三）资料归档</w:t>
      </w:r>
    </w:p>
    <w:p w14:paraId="200EA747">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乙方应向甲方提交项目实施过程中的所有资料，以便采购人甲方日后管理和维护。</w:t>
      </w:r>
    </w:p>
    <w:p w14:paraId="46AA038C">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rPr>
        <w:t>八、双方权利义务</w:t>
      </w:r>
    </w:p>
    <w:p w14:paraId="5ABAE408">
      <w:pPr>
        <w:widowControl/>
        <w:adjustRightInd w:val="0"/>
        <w:snapToGrid w:val="0"/>
        <w:spacing w:line="360" w:lineRule="auto"/>
        <w:ind w:firstLine="482" w:firstLineChars="200"/>
        <w:textAlignment w:val="baseline"/>
        <w:outlineLvl w:val="0"/>
        <w:rPr>
          <w:rFonts w:hint="eastAsia" w:ascii="宋体" w:hAnsi="宋体" w:eastAsia="宋体" w:cs="宋体"/>
          <w:b/>
          <w:bCs/>
          <w:color w:val="auto"/>
          <w:sz w:val="24"/>
          <w:szCs w:val="24"/>
        </w:rPr>
      </w:pPr>
      <w:bookmarkStart w:id="4" w:name="_Toc31726"/>
      <w:r>
        <w:rPr>
          <w:rFonts w:hint="eastAsia" w:ascii="宋体" w:hAnsi="宋体" w:eastAsia="宋体" w:cs="宋体"/>
          <w:b/>
          <w:bCs/>
          <w:color w:val="auto"/>
          <w:sz w:val="24"/>
          <w:szCs w:val="24"/>
        </w:rPr>
        <w:t>（一）甲方的权利义务</w:t>
      </w:r>
      <w:bookmarkEnd w:id="4"/>
    </w:p>
    <w:p w14:paraId="41F92894">
      <w:pPr>
        <w:widowControl/>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1.甲方有权向乙方询问工作进展情况及相关的内容。甲方有权阐述对具体问题的意见和建议。</w:t>
      </w:r>
    </w:p>
    <w:p w14:paraId="652B8BEC">
      <w:pPr>
        <w:widowControl/>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2.当甲方认定专业人员不按合同履行其职责，或与第三人串通给甲方造成经济损失的，甲方有权要求更换专业人员，直至终止合同并要求乙方承担相应的赔偿责任。</w:t>
      </w:r>
    </w:p>
    <w:p w14:paraId="061F18CC">
      <w:pPr>
        <w:widowControl/>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3.甲方应当授权胜任本项目的代表（联系人姓名及邮箱），负责与乙方联系。</w:t>
      </w:r>
    </w:p>
    <w:p w14:paraId="5865DA7C">
      <w:pPr>
        <w:widowControl/>
        <w:adjustRightInd w:val="0"/>
        <w:snapToGrid w:val="0"/>
        <w:spacing w:line="360" w:lineRule="auto"/>
        <w:ind w:firstLine="482" w:firstLineChars="200"/>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rPr>
        <w:t>（二）乙方权利义务</w:t>
      </w:r>
    </w:p>
    <w:p w14:paraId="70CB2FB1">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1.按照合同规定全面完成任务，按期向甲方提交研究内容，成果的认定以甲方单位组织的专家评审通过为准。</w:t>
      </w:r>
    </w:p>
    <w:p w14:paraId="2D254EEC">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color w:val="auto"/>
          <w:sz w:val="24"/>
          <w:szCs w:val="24"/>
        </w:rPr>
        <w:t>2.合理组织力量，采取科学方法，按期展开调研，保证研究成果的准确性、完整性和实效性。</w:t>
      </w:r>
      <w:r>
        <w:rPr>
          <w:rFonts w:hint="eastAsia" w:ascii="宋体" w:hAnsi="宋体" w:eastAsia="宋体" w:cs="宋体"/>
          <w:bCs/>
          <w:color w:val="auto"/>
          <w:sz w:val="24"/>
          <w:szCs w:val="24"/>
        </w:rPr>
        <w:t>乙方在服务过程中，如甲方提供的资料不明确时可向甲方提出书面报告。</w:t>
      </w:r>
    </w:p>
    <w:p w14:paraId="6E6C3EB3">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3.乙方在服务过程中，应当对第三人提出与本项目业务有关的问题进行核对或查问。</w:t>
      </w:r>
    </w:p>
    <w:p w14:paraId="503D162E">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4.向甲方提供与本项目有关的资料，包括项目人员的资质证书及承担本业务的专业人员名单、编制工作计划等，并按合同专用条件中约定的范围实施业务。</w:t>
      </w:r>
    </w:p>
    <w:p w14:paraId="01DA3D21">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5.在项目服务期间，乙方应按照甲方的要求保证及时到项目现场。同时，针对项目出现较大争议的情况，乙方有效提出解决争议的方案。</w:t>
      </w:r>
    </w:p>
    <w:p w14:paraId="7CFBF0BB">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color w:val="auto"/>
          <w:sz w:val="24"/>
          <w:szCs w:val="24"/>
        </w:rPr>
        <w:t>6.</w:t>
      </w:r>
      <w:r>
        <w:rPr>
          <w:rFonts w:hint="eastAsia" w:ascii="宋体" w:hAnsi="宋体" w:eastAsia="宋体" w:cs="宋体"/>
          <w:bCs/>
          <w:color w:val="auto"/>
          <w:sz w:val="24"/>
          <w:szCs w:val="24"/>
        </w:rPr>
        <w:t>乙方需派一名项目经理</w:t>
      </w:r>
      <w:r>
        <w:rPr>
          <w:rFonts w:hint="eastAsia" w:ascii="宋体" w:hAnsi="宋体" w:eastAsia="宋体" w:cs="宋体"/>
          <w:color w:val="auto"/>
          <w:sz w:val="24"/>
          <w:szCs w:val="24"/>
        </w:rPr>
        <w:t>（联系人姓名及邮箱）</w:t>
      </w:r>
      <w:r>
        <w:rPr>
          <w:rFonts w:hint="eastAsia" w:ascii="宋体" w:hAnsi="宋体" w:eastAsia="宋体" w:cs="宋体"/>
          <w:bCs/>
          <w:color w:val="auto"/>
          <w:sz w:val="24"/>
          <w:szCs w:val="24"/>
        </w:rPr>
        <w:t>，直接与甲方沟通，项目经理接收甲方提出的问题与要求，并及时向公司申请调动资源，解决在项目实施过程中遇到的问题。</w:t>
      </w:r>
    </w:p>
    <w:p w14:paraId="6396AFE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7.所供的成果报告必须保证是符合国家相关程序相关规定。乙方提供相关成果报告确保客观性、真实性、合法性。</w:t>
      </w:r>
    </w:p>
    <w:p w14:paraId="38DFAB43">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8.乙方提供研究成果不存在侵犯他人知识产权的事宜，若在完成研究成果中需要获取他人资料或许可的，已经过对方同意并支付了相应的服务费。</w:t>
      </w:r>
    </w:p>
    <w:p w14:paraId="20C8FE04">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9.乙方不得转让、分包给其它单位或个人。</w:t>
      </w:r>
    </w:p>
    <w:p w14:paraId="3BEFF750">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rPr>
        <w:t>九、保密责任</w:t>
      </w:r>
    </w:p>
    <w:p w14:paraId="0CB06B85">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0320C85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2.乙方有义务保护甲方的知识产权，未经甲方同意，不得将甲方所有的具有知识产权性质的成果文件、资料向第三方转让或用于本合同以外的项目。如发生以上情况，甲方有权索赔。</w:t>
      </w:r>
    </w:p>
    <w:p w14:paraId="4432BF26">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3.保密期限为长期。若乙方泄密应向甲方支付合同价款30%的违约金并赔偿甲方的所有损失。</w:t>
      </w:r>
    </w:p>
    <w:p w14:paraId="13D58EF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4．本条款为独立条款，本合同的无效、变更、解除和终止均不影响本条款的效力。</w:t>
      </w:r>
    </w:p>
    <w:p w14:paraId="39CE6E3C">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rPr>
        <w:t>十、违约责任</w:t>
      </w:r>
    </w:p>
    <w:p w14:paraId="5A1C5906">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1.按《民法典》中的相关条款执行。</w:t>
      </w:r>
    </w:p>
    <w:p w14:paraId="2891C5B1">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bookmarkStart w:id="5" w:name="_Hlk66788073"/>
      <w:r>
        <w:rPr>
          <w:rFonts w:hint="eastAsia" w:ascii="宋体" w:hAnsi="宋体" w:eastAsia="宋体" w:cs="宋体"/>
          <w:color w:val="auto"/>
          <w:sz w:val="24"/>
          <w:szCs w:val="24"/>
        </w:rPr>
        <w:t>2.未按合同要求提供服务或服务质量不能满足合同要求，甲方应当将乙方违约的情况以及拟采取的措施以书面形式报政府采购监管部门，根据政府采购监管部门的处理意见，甲方有权单方面终止合同，并要求乙方承担违约责任。同时，政府采购监管部门有权依据《政府采购法》及相关法律法规对乙方的违法行为进行相应的处罚。</w:t>
      </w:r>
    </w:p>
    <w:p w14:paraId="41CA4A67">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3.在本合同履行过程中，双方因违约或造成对方经济、社会效益等损失的应当赔偿，包括但不限于律师费、差旅费、诉讼费、调查费、公证费、鉴定费、专家证人出庭费、诉讼保全保险费等。</w:t>
      </w:r>
    </w:p>
    <w:p w14:paraId="387C74E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4.乙方提供的服务不符合本项目相关文件和本合同规定的，甲方有权拒绝，并且乙方须向甲方支付本合同总价款30%的违约金。</w:t>
      </w:r>
    </w:p>
    <w:p w14:paraId="6D785685">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5.乙方未能按照本合同约定时间提供服务或完成约定的项目服务内容的，从逾期之日起每日按本合同总价款2%的数额向甲方支付违约金；逾期日以上的，甲方有权终止合同，由此造成的甲方经济损失由乙方承担。</w:t>
      </w:r>
    </w:p>
    <w:p w14:paraId="08804FF4">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6.未经甲方同意，乙方不得擅自将本合同服务转包或分包第三方承担。</w:t>
      </w:r>
      <w:bookmarkEnd w:id="5"/>
    </w:p>
    <w:p w14:paraId="6FA6BC9D">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十一、协议解除或终止 </w:t>
      </w:r>
    </w:p>
    <w:p w14:paraId="7C5A8515">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（一）除本合同另有规定外，在发生以下情况时，甲方有权在向乙方发出终止通知后终止本合同： </w:t>
      </w:r>
    </w:p>
    <w:p w14:paraId="7306C4FD">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1.乙方未履行合同规定的义务并且在接到甲方通知后 7 天内或乙方在甲方同意延长的时间内仍未履行的。 </w:t>
      </w:r>
    </w:p>
    <w:p w14:paraId="4EE9B8D3">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2.因乙方的过错导致甲方的初步验收延迟超过 1 周。 </w:t>
      </w:r>
    </w:p>
    <w:p w14:paraId="599DCBD6">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（二）发生以下情况时，任何一方有权在向另一方发出终止通知后终止本合同： </w:t>
      </w:r>
    </w:p>
    <w:p w14:paraId="547526A8">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1.一方破产或无清偿能力； </w:t>
      </w:r>
    </w:p>
    <w:p w14:paraId="1F404CBB">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2.不可抗力事件阻碍任何一方履行其合同义务持续超过 30 天； </w:t>
      </w:r>
    </w:p>
    <w:p w14:paraId="556E0BC6">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3.因本条而终止时，乙方仅有权就其在终止之前已履行的服务获得付款。 </w:t>
      </w:r>
    </w:p>
    <w:p w14:paraId="3B84B88B">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rPr>
        <w:t>十二、解决争议方式</w:t>
      </w:r>
    </w:p>
    <w:p w14:paraId="6077750D">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本合同在履行过程中发生的争议，由甲、乙双方当事人协商解决，协商不成的依法向甲方所在地人民法院起诉。</w:t>
      </w:r>
    </w:p>
    <w:p w14:paraId="6A86F3E0">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rPr>
        <w:t>十三、组成本合同的文件</w:t>
      </w:r>
    </w:p>
    <w:p w14:paraId="302C51D8">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（一）本合同中的词语和术语的含义与合同条款中定义的相同。</w:t>
      </w:r>
    </w:p>
    <w:p w14:paraId="39A2E96C">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（二）下列文件是本合同的组成部分，并与本合同一起阅读和解释：</w:t>
      </w:r>
    </w:p>
    <w:p w14:paraId="42DB6FBA">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1.中标通知书</w:t>
      </w:r>
    </w:p>
    <w:p w14:paraId="321829E8">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2.</w:t>
      </w:r>
      <w:r>
        <w:rPr>
          <w:rFonts w:hint="eastAsia" w:ascii="宋体" w:hAnsi="宋体" w:eastAsia="宋体" w:cs="宋体"/>
          <w:bCs/>
          <w:color w:val="auto"/>
          <w:sz w:val="24"/>
          <w:szCs w:val="24"/>
          <w:lang w:eastAsia="zh-CN"/>
        </w:rPr>
        <w:t>响应文件</w:t>
      </w:r>
      <w:r>
        <w:rPr>
          <w:rFonts w:hint="eastAsia" w:ascii="宋体" w:hAnsi="宋体" w:eastAsia="宋体" w:cs="宋体"/>
          <w:bCs/>
          <w:color w:val="auto"/>
          <w:sz w:val="24"/>
          <w:szCs w:val="24"/>
        </w:rPr>
        <w:t>文件</w:t>
      </w:r>
    </w:p>
    <w:p w14:paraId="3616413D">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3.</w:t>
      </w:r>
      <w:r>
        <w:rPr>
          <w:rFonts w:hint="eastAsia" w:ascii="宋体" w:hAnsi="宋体" w:eastAsia="宋体" w:cs="宋体"/>
          <w:bCs/>
          <w:color w:val="auto"/>
          <w:sz w:val="24"/>
          <w:szCs w:val="24"/>
          <w:lang w:eastAsia="zh-CN"/>
        </w:rPr>
        <w:t>竞争性磋商文件</w:t>
      </w:r>
    </w:p>
    <w:p w14:paraId="2814D264">
      <w:pPr>
        <w:widowControl/>
        <w:autoSpaceDE w:val="0"/>
        <w:autoSpaceDN w:val="0"/>
        <w:adjustRightInd w:val="0"/>
        <w:snapToGrid w:val="0"/>
        <w:spacing w:line="360" w:lineRule="auto"/>
        <w:ind w:firstLine="480" w:firstLineChars="200"/>
        <w:textAlignment w:val="baseline"/>
        <w:rPr>
          <w:rFonts w:hint="eastAsia" w:ascii="宋体" w:hAnsi="宋体" w:eastAsia="宋体" w:cs="宋体"/>
          <w:b/>
          <w:color w:val="auto"/>
          <w:sz w:val="24"/>
          <w:szCs w:val="24"/>
        </w:rPr>
      </w:pPr>
      <w:r>
        <w:rPr>
          <w:rFonts w:hint="eastAsia" w:ascii="宋体" w:hAnsi="宋体" w:eastAsia="宋体" w:cs="宋体"/>
          <w:bCs/>
          <w:color w:val="auto"/>
          <w:sz w:val="24"/>
          <w:szCs w:val="24"/>
        </w:rPr>
        <w:t>4.本合同签订后，双方依法签订的补充协议也是本合同文件的组成部分。</w:t>
      </w:r>
    </w:p>
    <w:p w14:paraId="2ED8B770">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rPr>
        <w:t>十四、合同生效及其他</w:t>
      </w:r>
    </w:p>
    <w:p w14:paraId="44422FD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1.本合同须经甲、乙双方签字盖章后正式生效。</w:t>
      </w:r>
    </w:p>
    <w:p w14:paraId="191CEFC7">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2.合同生效后，甲、乙双方须严格执行本合同条款的规定，全面履行合同，违者按《中华人民共和国民法典》的有关规定承担相应责任。</w:t>
      </w:r>
    </w:p>
    <w:p w14:paraId="42FB3198">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3.本合同一式</w:t>
      </w:r>
      <w:r>
        <w:rPr>
          <w:rFonts w:hint="eastAsia" w:ascii="宋体" w:hAnsi="宋体" w:eastAsia="宋体" w:cs="宋体"/>
          <w:color w:val="auto"/>
          <w:sz w:val="24"/>
          <w:szCs w:val="24"/>
          <w:u w:val="single"/>
        </w:rPr>
        <w:t xml:space="preserve"> 8 </w:t>
      </w:r>
      <w:r>
        <w:rPr>
          <w:rFonts w:hint="eastAsia" w:ascii="宋体" w:hAnsi="宋体" w:eastAsia="宋体" w:cs="宋体"/>
          <w:color w:val="auto"/>
          <w:sz w:val="24"/>
          <w:szCs w:val="24"/>
        </w:rPr>
        <w:t>份，甲方持</w:t>
      </w:r>
      <w:r>
        <w:rPr>
          <w:rFonts w:hint="eastAsia" w:ascii="宋体" w:hAnsi="宋体" w:eastAsia="宋体" w:cs="宋体"/>
          <w:color w:val="auto"/>
          <w:sz w:val="24"/>
          <w:szCs w:val="24"/>
          <w:u w:val="single"/>
        </w:rPr>
        <w:t xml:space="preserve"> 5 </w:t>
      </w:r>
      <w:r>
        <w:rPr>
          <w:rFonts w:hint="eastAsia" w:ascii="宋体" w:hAnsi="宋体" w:eastAsia="宋体" w:cs="宋体"/>
          <w:color w:val="auto"/>
          <w:sz w:val="24"/>
          <w:szCs w:val="24"/>
        </w:rPr>
        <w:t>份，乙方持</w:t>
      </w:r>
      <w:r>
        <w:rPr>
          <w:rFonts w:hint="eastAsia" w:ascii="宋体" w:hAnsi="宋体" w:eastAsia="宋体" w:cs="宋体"/>
          <w:color w:val="auto"/>
          <w:sz w:val="24"/>
          <w:szCs w:val="24"/>
          <w:u w:val="single"/>
        </w:rPr>
        <w:t xml:space="preserve"> 2 </w:t>
      </w:r>
      <w:r>
        <w:rPr>
          <w:rFonts w:hint="eastAsia" w:ascii="宋体" w:hAnsi="宋体" w:eastAsia="宋体" w:cs="宋体"/>
          <w:color w:val="auto"/>
          <w:sz w:val="24"/>
          <w:szCs w:val="24"/>
        </w:rPr>
        <w:t>份，</w:t>
      </w:r>
      <w:r>
        <w:rPr>
          <w:rFonts w:hint="eastAsia" w:ascii="宋体" w:hAnsi="宋体" w:eastAsia="宋体" w:cs="宋体"/>
          <w:color w:val="auto"/>
          <w:sz w:val="24"/>
          <w:szCs w:val="24"/>
          <w:lang w:eastAsia="zh-CN"/>
        </w:rPr>
        <w:t>同级</w:t>
      </w:r>
      <w:r>
        <w:rPr>
          <w:rFonts w:hint="eastAsia" w:ascii="宋体" w:hAnsi="宋体" w:eastAsia="宋体" w:cs="宋体"/>
          <w:color w:val="auto"/>
          <w:sz w:val="24"/>
          <w:szCs w:val="24"/>
        </w:rPr>
        <w:t>财政局政府采购管理处备案</w:t>
      </w:r>
      <w:r>
        <w:rPr>
          <w:rFonts w:hint="eastAsia" w:ascii="宋体" w:hAnsi="宋体" w:eastAsia="宋体" w:cs="宋体"/>
          <w:color w:val="auto"/>
          <w:sz w:val="24"/>
          <w:szCs w:val="24"/>
          <w:u w:val="single"/>
        </w:rPr>
        <w:t xml:space="preserve"> 1 </w:t>
      </w:r>
      <w:r>
        <w:rPr>
          <w:rFonts w:hint="eastAsia" w:ascii="宋体" w:hAnsi="宋体" w:eastAsia="宋体" w:cs="宋体"/>
          <w:color w:val="auto"/>
          <w:sz w:val="24"/>
          <w:szCs w:val="24"/>
        </w:rPr>
        <w:t>份。</w:t>
      </w:r>
    </w:p>
    <w:p w14:paraId="0E5FACF4">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4.本合同如有未尽事宜，甲、乙双方协商解决。</w:t>
      </w:r>
    </w:p>
    <w:p w14:paraId="03944D04">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（以下无正文）</w:t>
      </w:r>
    </w:p>
    <w:p w14:paraId="4B766B62">
      <w:pPr>
        <w:spacing w:line="360" w:lineRule="auto"/>
        <w:jc w:val="left"/>
        <w:rPr>
          <w:rFonts w:hint="eastAsia" w:ascii="宋体" w:hAnsi="宋体" w:eastAsia="宋体" w:cs="宋体"/>
          <w:color w:val="auto"/>
          <w:sz w:val="24"/>
          <w:szCs w:val="24"/>
        </w:rPr>
      </w:pPr>
    </w:p>
    <w:p w14:paraId="3A387061">
      <w:pPr>
        <w:spacing w:line="360" w:lineRule="auto"/>
        <w:rPr>
          <w:rFonts w:hint="eastAsia" w:ascii="宋体" w:hAnsi="宋体" w:eastAsia="宋体" w:cs="宋体"/>
          <w:sz w:val="24"/>
          <w:szCs w:val="24"/>
        </w:rPr>
      </w:pPr>
    </w:p>
    <w:p w14:paraId="68EAC06C">
      <w:pPr>
        <w:pStyle w:val="3"/>
        <w:rPr>
          <w:rFonts w:hint="eastAsia" w:ascii="宋体" w:hAnsi="宋体" w:eastAsia="宋体" w:cs="宋体"/>
          <w:sz w:val="24"/>
          <w:szCs w:val="24"/>
        </w:rPr>
      </w:pPr>
    </w:p>
    <w:p w14:paraId="4B7D88DA">
      <w:pPr>
        <w:pStyle w:val="3"/>
        <w:rPr>
          <w:rFonts w:hint="eastAsia" w:ascii="宋体" w:hAnsi="宋体" w:eastAsia="宋体" w:cs="宋体"/>
          <w:sz w:val="24"/>
          <w:szCs w:val="24"/>
        </w:rPr>
      </w:pPr>
    </w:p>
    <w:p w14:paraId="58E0AECD">
      <w:pPr>
        <w:pStyle w:val="3"/>
        <w:rPr>
          <w:rFonts w:hint="eastAsia" w:ascii="宋体" w:hAnsi="宋体" w:eastAsia="宋体" w:cs="宋体"/>
          <w:sz w:val="24"/>
          <w:szCs w:val="24"/>
        </w:rPr>
      </w:pPr>
    </w:p>
    <w:p w14:paraId="25FC52B9">
      <w:pPr>
        <w:pStyle w:val="3"/>
        <w:rPr>
          <w:rFonts w:hint="eastAsia" w:ascii="宋体" w:hAnsi="宋体" w:eastAsia="宋体" w:cs="宋体"/>
          <w:sz w:val="24"/>
          <w:szCs w:val="24"/>
        </w:rPr>
      </w:pPr>
    </w:p>
    <w:p w14:paraId="4D6AC860">
      <w:pPr>
        <w:pStyle w:val="3"/>
        <w:rPr>
          <w:rFonts w:hint="eastAsia" w:ascii="宋体" w:hAnsi="宋体" w:eastAsia="宋体" w:cs="宋体"/>
          <w:sz w:val="24"/>
          <w:szCs w:val="24"/>
        </w:rPr>
      </w:pPr>
    </w:p>
    <w:p w14:paraId="39EECEF3">
      <w:pPr>
        <w:pStyle w:val="3"/>
        <w:rPr>
          <w:rFonts w:hint="eastAsia" w:ascii="宋体" w:hAnsi="宋体" w:eastAsia="宋体" w:cs="宋体"/>
          <w:sz w:val="24"/>
          <w:szCs w:val="24"/>
        </w:rPr>
      </w:pPr>
    </w:p>
    <w:p w14:paraId="429A611E">
      <w:pPr>
        <w:pStyle w:val="3"/>
        <w:rPr>
          <w:rFonts w:hint="eastAsia" w:ascii="宋体" w:hAnsi="宋体" w:eastAsia="宋体" w:cs="宋体"/>
          <w:sz w:val="24"/>
          <w:szCs w:val="24"/>
        </w:rPr>
      </w:pPr>
    </w:p>
    <w:p w14:paraId="2E0DBEE7">
      <w:pPr>
        <w:pStyle w:val="3"/>
        <w:rPr>
          <w:rFonts w:hint="eastAsia" w:ascii="宋体" w:hAnsi="宋体" w:eastAsia="宋体" w:cs="宋体"/>
          <w:sz w:val="24"/>
          <w:szCs w:val="24"/>
        </w:rPr>
      </w:pPr>
    </w:p>
    <w:p w14:paraId="3A0D2C92">
      <w:pPr>
        <w:pStyle w:val="3"/>
        <w:rPr>
          <w:rFonts w:hint="eastAsia" w:ascii="宋体" w:hAnsi="宋体" w:eastAsia="宋体" w:cs="宋体"/>
          <w:sz w:val="24"/>
          <w:szCs w:val="24"/>
        </w:rPr>
      </w:pPr>
    </w:p>
    <w:p w14:paraId="665F5ABF">
      <w:pPr>
        <w:pStyle w:val="3"/>
        <w:rPr>
          <w:rFonts w:hint="eastAsia" w:ascii="宋体" w:hAnsi="宋体" w:eastAsia="宋体" w:cs="宋体"/>
          <w:sz w:val="24"/>
          <w:szCs w:val="24"/>
        </w:rPr>
      </w:pPr>
    </w:p>
    <w:p w14:paraId="56AD083C">
      <w:pPr>
        <w:pStyle w:val="3"/>
        <w:rPr>
          <w:rFonts w:hint="eastAsia" w:ascii="宋体" w:hAnsi="宋体" w:eastAsia="宋体" w:cs="宋体"/>
          <w:sz w:val="24"/>
          <w:szCs w:val="24"/>
        </w:rPr>
      </w:pPr>
    </w:p>
    <w:p w14:paraId="074E6371">
      <w:pPr>
        <w:pStyle w:val="3"/>
        <w:rPr>
          <w:rFonts w:hint="eastAsia" w:ascii="宋体" w:hAnsi="宋体" w:eastAsia="宋体" w:cs="宋体"/>
          <w:sz w:val="24"/>
          <w:szCs w:val="24"/>
        </w:rPr>
      </w:pPr>
    </w:p>
    <w:p w14:paraId="7E73B860">
      <w:pPr>
        <w:rPr>
          <w:rFonts w:hint="eastAsia" w:ascii="宋体" w:hAnsi="宋体" w:eastAsia="宋体" w:cs="宋体"/>
        </w:rPr>
      </w:pPr>
    </w:p>
    <w:p w14:paraId="7F0E77A8">
      <w:pPr>
        <w:spacing w:line="360" w:lineRule="auto"/>
        <w:jc w:val="center"/>
        <w:rPr>
          <w:rFonts w:hint="eastAsia" w:ascii="宋体" w:hAnsi="宋体" w:eastAsia="宋体" w:cs="宋体"/>
          <w:b/>
          <w:bCs/>
          <w:sz w:val="24"/>
          <w:szCs w:val="24"/>
        </w:rPr>
      </w:pPr>
    </w:p>
    <w:p w14:paraId="0AB5AF8D">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乙方:委托授权书</w:t>
      </w:r>
    </w:p>
    <w:p w14:paraId="33146600">
      <w:pPr>
        <w:spacing w:line="360" w:lineRule="auto"/>
        <w:rPr>
          <w:rFonts w:hint="eastAsia" w:ascii="宋体" w:hAnsi="宋体" w:eastAsia="宋体" w:cs="宋体"/>
          <w:sz w:val="24"/>
          <w:szCs w:val="24"/>
        </w:rPr>
      </w:pPr>
    </w:p>
    <w:p w14:paraId="4FF39320">
      <w:pPr>
        <w:spacing w:line="360" w:lineRule="auto"/>
        <w:rPr>
          <w:rFonts w:hint="eastAsia" w:ascii="宋体" w:hAnsi="宋体" w:eastAsia="宋体" w:cs="宋体"/>
          <w:sz w:val="24"/>
          <w:szCs w:val="24"/>
        </w:rPr>
      </w:pPr>
      <w:r>
        <w:rPr>
          <w:rFonts w:hint="eastAsia" w:ascii="宋体" w:hAnsi="宋体" w:eastAsia="宋体" w:cs="宋体"/>
          <w:sz w:val="24"/>
          <w:szCs w:val="24"/>
        </w:rPr>
        <w:t>委托单位：</w:t>
      </w:r>
    </w:p>
    <w:p w14:paraId="48D71900">
      <w:pPr>
        <w:spacing w:line="360" w:lineRule="auto"/>
        <w:rPr>
          <w:rFonts w:hint="eastAsia" w:ascii="宋体" w:hAnsi="宋体" w:eastAsia="宋体" w:cs="宋体"/>
          <w:sz w:val="24"/>
          <w:szCs w:val="24"/>
        </w:rPr>
      </w:pPr>
      <w:r>
        <w:rPr>
          <w:rFonts w:hint="eastAsia" w:ascii="宋体" w:hAnsi="宋体" w:eastAsia="宋体" w:cs="宋体"/>
          <w:sz w:val="24"/>
          <w:szCs w:val="24"/>
        </w:rPr>
        <w:t>法定代表人：</w:t>
      </w:r>
    </w:p>
    <w:p w14:paraId="069B0E97">
      <w:pPr>
        <w:spacing w:line="360" w:lineRule="auto"/>
        <w:rPr>
          <w:rFonts w:hint="eastAsia" w:ascii="宋体" w:hAnsi="宋体" w:eastAsia="宋体" w:cs="宋体"/>
          <w:sz w:val="24"/>
          <w:szCs w:val="24"/>
        </w:rPr>
      </w:pPr>
      <w:r>
        <w:rPr>
          <w:rFonts w:hint="eastAsia" w:ascii="宋体" w:hAnsi="宋体" w:eastAsia="宋体" w:cs="宋体"/>
          <w:sz w:val="24"/>
          <w:szCs w:val="24"/>
        </w:rPr>
        <w:t>被授权人：姓名：</w:t>
      </w:r>
    </w:p>
    <w:p w14:paraId="736BC031">
      <w:pPr>
        <w:spacing w:line="360" w:lineRule="auto"/>
        <w:rPr>
          <w:rFonts w:hint="eastAsia" w:ascii="宋体" w:hAnsi="宋体" w:eastAsia="宋体" w:cs="宋体"/>
          <w:sz w:val="24"/>
          <w:szCs w:val="24"/>
        </w:rPr>
      </w:pPr>
      <w:r>
        <w:rPr>
          <w:rFonts w:hint="eastAsia" w:ascii="宋体" w:hAnsi="宋体" w:eastAsia="宋体" w:cs="宋体"/>
          <w:sz w:val="24"/>
          <w:szCs w:val="24"/>
        </w:rPr>
        <w:t>职务：</w:t>
      </w:r>
    </w:p>
    <w:p w14:paraId="32F83F17">
      <w:pPr>
        <w:spacing w:line="360" w:lineRule="auto"/>
        <w:rPr>
          <w:rFonts w:hint="eastAsia" w:ascii="宋体" w:hAnsi="宋体" w:eastAsia="宋体" w:cs="宋体"/>
          <w:sz w:val="24"/>
          <w:szCs w:val="24"/>
        </w:rPr>
      </w:pPr>
      <w:r>
        <w:rPr>
          <w:rFonts w:hint="eastAsia" w:ascii="宋体" w:hAnsi="宋体" w:eastAsia="宋体" w:cs="宋体"/>
          <w:sz w:val="24"/>
          <w:szCs w:val="24"/>
        </w:rPr>
        <w:t>身份证号：</w:t>
      </w:r>
    </w:p>
    <w:p w14:paraId="39955D6A">
      <w:pPr>
        <w:spacing w:line="360" w:lineRule="auto"/>
        <w:rPr>
          <w:rFonts w:hint="eastAsia" w:ascii="宋体" w:hAnsi="宋体" w:eastAsia="宋体" w:cs="宋体"/>
          <w:sz w:val="24"/>
          <w:szCs w:val="24"/>
        </w:rPr>
      </w:pPr>
      <w:r>
        <w:rPr>
          <w:rFonts w:hint="eastAsia" w:ascii="宋体" w:hAnsi="宋体" w:eastAsia="宋体" w:cs="宋体"/>
          <w:sz w:val="24"/>
          <w:szCs w:val="24"/>
        </w:rPr>
        <w:t>电话：</w:t>
      </w:r>
    </w:p>
    <w:p w14:paraId="454DD03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我单位现委托作为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项目的合法代理人，授权其代表我单位执行与该项目相关的签署合同等与合同有关的事务。被授权人的权利义务由委托单位承担：</w:t>
      </w:r>
    </w:p>
    <w:p w14:paraId="123DE7A9">
      <w:pPr>
        <w:spacing w:line="360" w:lineRule="auto"/>
        <w:rPr>
          <w:rFonts w:hint="eastAsia" w:ascii="宋体" w:hAnsi="宋体" w:eastAsia="宋体" w:cs="宋体"/>
          <w:sz w:val="24"/>
          <w:szCs w:val="24"/>
        </w:rPr>
      </w:pPr>
    </w:p>
    <w:p w14:paraId="27A217FE">
      <w:pPr>
        <w:spacing w:line="360" w:lineRule="auto"/>
        <w:rPr>
          <w:rFonts w:hint="eastAsia" w:ascii="宋体" w:hAnsi="宋体" w:eastAsia="宋体" w:cs="宋体"/>
          <w:sz w:val="24"/>
          <w:szCs w:val="24"/>
        </w:rPr>
      </w:pPr>
    </w:p>
    <w:p w14:paraId="6E7AD23F">
      <w:pPr>
        <w:spacing w:line="360" w:lineRule="auto"/>
        <w:rPr>
          <w:rFonts w:hint="eastAsia" w:ascii="宋体" w:hAnsi="宋体" w:eastAsia="宋体" w:cs="宋体"/>
          <w:sz w:val="24"/>
          <w:szCs w:val="24"/>
        </w:rPr>
      </w:pPr>
    </w:p>
    <w:p w14:paraId="1B4E9228">
      <w:pPr>
        <w:spacing w:line="360" w:lineRule="auto"/>
        <w:rPr>
          <w:rFonts w:hint="eastAsia" w:ascii="宋体" w:hAnsi="宋体" w:eastAsia="宋体" w:cs="宋体"/>
          <w:sz w:val="24"/>
          <w:szCs w:val="24"/>
        </w:rPr>
      </w:pPr>
      <w:r>
        <w:rPr>
          <w:rFonts w:hint="eastAsia" w:ascii="宋体" w:hAnsi="宋体" w:eastAsia="宋体" w:cs="宋体"/>
          <w:sz w:val="24"/>
          <w:szCs w:val="24"/>
        </w:rPr>
        <w:t>委托单位（公章）：</w:t>
      </w:r>
    </w:p>
    <w:p w14:paraId="0D84A56F">
      <w:pPr>
        <w:spacing w:line="360" w:lineRule="auto"/>
        <w:rPr>
          <w:rFonts w:hint="eastAsia" w:ascii="宋体" w:hAnsi="宋体" w:eastAsia="宋体" w:cs="宋体"/>
          <w:sz w:val="24"/>
          <w:szCs w:val="24"/>
        </w:rPr>
      </w:pPr>
      <w:r>
        <w:rPr>
          <w:rFonts w:hint="eastAsia" w:ascii="宋体" w:hAnsi="宋体" w:eastAsia="宋体" w:cs="宋体"/>
          <w:sz w:val="24"/>
          <w:szCs w:val="24"/>
        </w:rPr>
        <w:t>法定代表人签字：</w:t>
      </w:r>
    </w:p>
    <w:p w14:paraId="6634C02B">
      <w:pPr>
        <w:spacing w:line="360" w:lineRule="auto"/>
        <w:rPr>
          <w:rFonts w:hint="eastAsia" w:ascii="宋体" w:hAnsi="宋体" w:eastAsia="宋体" w:cs="宋体"/>
          <w:sz w:val="24"/>
          <w:szCs w:val="24"/>
        </w:rPr>
      </w:pPr>
      <w:r>
        <w:rPr>
          <w:rFonts w:hint="eastAsia" w:ascii="宋体" w:hAnsi="宋体" w:eastAsia="宋体" w:cs="宋体"/>
          <w:sz w:val="24"/>
          <w:szCs w:val="24"/>
        </w:rPr>
        <w:t>被授权人签字：</w:t>
      </w:r>
    </w:p>
    <w:p w14:paraId="504AE53E">
      <w:pPr>
        <w:spacing w:line="360" w:lineRule="auto"/>
        <w:rPr>
          <w:rFonts w:hint="eastAsia" w:ascii="宋体" w:hAnsi="宋体" w:eastAsia="宋体" w:cs="宋体"/>
          <w:sz w:val="24"/>
          <w:szCs w:val="24"/>
        </w:rPr>
      </w:pPr>
    </w:p>
    <w:p w14:paraId="07410D0D">
      <w:pPr>
        <w:spacing w:line="360" w:lineRule="auto"/>
        <w:rPr>
          <w:rFonts w:hint="eastAsia" w:ascii="宋体" w:hAnsi="宋体" w:eastAsia="宋体" w:cs="宋体"/>
          <w:sz w:val="24"/>
          <w:szCs w:val="24"/>
        </w:rPr>
      </w:pPr>
      <w:r>
        <w:rPr>
          <w:rFonts w:hint="eastAsia" w:ascii="宋体" w:hAnsi="宋体" w:eastAsia="宋体" w:cs="宋体"/>
          <w:sz w:val="24"/>
          <w:szCs w:val="24"/>
        </w:rPr>
        <w:t>时间：  年 月 日</w:t>
      </w:r>
    </w:p>
    <w:p w14:paraId="46A7A1FA">
      <w:pPr>
        <w:pStyle w:val="3"/>
        <w:rPr>
          <w:rFonts w:hint="eastAsia" w:ascii="宋体" w:hAnsi="宋体" w:eastAsia="宋体" w:cs="宋体"/>
          <w:sz w:val="24"/>
          <w:szCs w:val="24"/>
        </w:rPr>
      </w:pPr>
    </w:p>
    <w:p w14:paraId="31CCB6DA">
      <w:pPr>
        <w:pStyle w:val="3"/>
        <w:rPr>
          <w:rFonts w:hint="eastAsia" w:ascii="宋体" w:hAnsi="宋体" w:eastAsia="宋体" w:cs="宋体"/>
          <w:sz w:val="24"/>
          <w:szCs w:val="24"/>
        </w:rPr>
      </w:pPr>
    </w:p>
    <w:p w14:paraId="362B8B18">
      <w:pPr>
        <w:pStyle w:val="3"/>
        <w:rPr>
          <w:rFonts w:hint="eastAsia" w:ascii="宋体" w:hAnsi="宋体" w:eastAsia="宋体" w:cs="宋体"/>
          <w:sz w:val="24"/>
          <w:szCs w:val="24"/>
        </w:rPr>
      </w:pPr>
    </w:p>
    <w:p w14:paraId="0B71A67B">
      <w:pPr>
        <w:pStyle w:val="3"/>
        <w:rPr>
          <w:rFonts w:hint="eastAsia" w:ascii="宋体" w:hAnsi="宋体" w:eastAsia="宋体" w:cs="宋体"/>
          <w:sz w:val="24"/>
          <w:szCs w:val="24"/>
        </w:rPr>
      </w:pPr>
    </w:p>
    <w:p w14:paraId="3340A680">
      <w:pPr>
        <w:pStyle w:val="3"/>
        <w:rPr>
          <w:rFonts w:hint="eastAsia" w:ascii="宋体" w:hAnsi="宋体" w:eastAsia="宋体" w:cs="宋体"/>
          <w:sz w:val="24"/>
          <w:szCs w:val="24"/>
        </w:rPr>
      </w:pPr>
    </w:p>
    <w:p w14:paraId="2E21D376">
      <w:pPr>
        <w:pStyle w:val="3"/>
        <w:rPr>
          <w:rFonts w:hint="eastAsia" w:ascii="宋体" w:hAnsi="宋体" w:eastAsia="宋体" w:cs="宋体"/>
          <w:sz w:val="24"/>
          <w:szCs w:val="24"/>
        </w:rPr>
      </w:pPr>
    </w:p>
    <w:p w14:paraId="2BBF5107">
      <w:pPr>
        <w:pStyle w:val="3"/>
        <w:rPr>
          <w:rFonts w:hint="eastAsia" w:ascii="宋体" w:hAnsi="宋体" w:eastAsia="宋体" w:cs="宋体"/>
          <w:sz w:val="24"/>
          <w:szCs w:val="24"/>
        </w:rPr>
      </w:pPr>
    </w:p>
    <w:p w14:paraId="483580D0">
      <w:pPr>
        <w:pStyle w:val="3"/>
        <w:rPr>
          <w:rFonts w:hint="eastAsia" w:ascii="宋体" w:hAnsi="宋体" w:eastAsia="宋体" w:cs="宋体"/>
          <w:sz w:val="24"/>
          <w:szCs w:val="24"/>
        </w:rPr>
      </w:pPr>
    </w:p>
    <w:p w14:paraId="6F995EE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A227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10909D3">
                          <w:pPr>
                            <w:pStyle w:val="4"/>
                          </w:pPr>
                          <w:r>
                            <w:t xml:space="preserve">第 </w:t>
                          </w:r>
                          <w:r>
                            <w:fldChar w:fldCharType="begin"/>
                          </w:r>
                          <w:r>
                            <w:instrText xml:space="preserve"> PAGE  \* MERGEFORMAT </w:instrText>
                          </w:r>
                          <w:r>
                            <w:fldChar w:fldCharType="separate"/>
                          </w:r>
                          <w:r>
                            <w:t>3</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wVircYBAACb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bBWKtxgEAAJsDAAAOAAAAAAAAAAEAIAAAAB4BAABkcnMvZTJvRG9jLnht&#10;bFBLBQYAAAAABgAGAFkBAABWBQAAAAA=&#10;">
              <v:fill on="f" focussize="0,0"/>
              <v:stroke on="f"/>
              <v:imagedata o:title=""/>
              <o:lock v:ext="edit" aspectratio="f"/>
              <v:textbox inset="0mm,0mm,0mm,0mm" style="mso-fit-shape-to-text:t;">
                <w:txbxContent>
                  <w:p w14:paraId="010909D3">
                    <w:pPr>
                      <w:pStyle w:val="4"/>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499E9"/>
    <w:multiLevelType w:val="singleLevel"/>
    <w:tmpl w:val="AE3499E9"/>
    <w:lvl w:ilvl="0" w:tentative="0">
      <w:start w:val="2"/>
      <w:numFmt w:val="chineseCounting"/>
      <w:suff w:val="nothing"/>
      <w:lvlText w:val="%1、"/>
      <w:lvlJc w:val="left"/>
      <w:rPr>
        <w:rFonts w:hint="eastAsia"/>
      </w:rPr>
    </w:lvl>
  </w:abstractNum>
  <w:abstractNum w:abstractNumId="1">
    <w:nsid w:val="1E18C35F"/>
    <w:multiLevelType w:val="singleLevel"/>
    <w:tmpl w:val="1E18C35F"/>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B02C04"/>
    <w:rsid w:val="25B02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4">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2026-04-07T07:41:00Z</dcterms:created>
  <dc:creator>荏苒</dc:creator>
  <cp:lastModifiedBy>荏苒</cp:lastModifiedBy>
  <dcterms:modified xsi:type="dcterms:W3CDTF">2026-04-07T07:44:14Z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00312956A9EE4E8FB21D2E425ED65092_11</vt:lpwstr>
  </property>
  <property fmtid="{D5CDD505-2E9C-101B-9397-08002B2CF9AE}" pid="4" name="KSOTemplateDocerSaveRecord">
    <vt:lpwstr>eyJoZGlkIjoiNzk3ODE5YWMyODhjZGNlNDcyODFiZWM4NzEyY2NkN2IiLCJ1c2VySWQiOiIyMjMwNDA4NjYifQ==</vt:lpwstr>
  </property>
</Properties>
</file>