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版本号：SNJZ-2026-13820260724002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航空智能制造产教融合实训基地大楼校园网建设项目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SNJZ-2026-138</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航空智能制造产教融合实训基地大楼校园网建设项目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航空智能制造产教融合实训基地大楼校园网建设项目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航空智能制造产教融合实训基地大楼校园网建设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马子啸、左建强、鲁方方、程钰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的80%，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 （2）验收依据 合同文本、国家有关的验收标准及规范、招标文件、投标文件。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航空智能制造产教融合实训基地大楼校园网建设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w:t>
      </w:r>
    </w:p>
    <w:p>
      <w:pPr>
        <w:pStyle w:val="null3"/>
      </w:pPr>
      <w:r>
        <w:rPr>
          <w:rFonts w:ascii="仿宋_GB2312" w:hAnsi="仿宋_GB2312" w:cs="仿宋_GB2312" w:eastAsia="仿宋_GB2312"/>
        </w:rPr>
        <w:t>采购包最高限价（元）: 747,740.00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采购兼容现有校园网环境的网络设备，利用基建中已完成的桥架和管路进行楼内有线无线全覆盖，满足教学办公需求。</w:t>
            </w:r>
            <w:r>
              <w:rPr>
                <w:rFonts w:ascii="仿宋_GB2312" w:hAnsi="仿宋_GB2312" w:cs="仿宋_GB2312" w:eastAsia="仿宋_GB2312"/>
                <w:sz w:val="21"/>
              </w:rPr>
              <w:t>本</w:t>
            </w:r>
            <w:r>
              <w:rPr>
                <w:rFonts w:ascii="仿宋_GB2312" w:hAnsi="仿宋_GB2312" w:cs="仿宋_GB2312" w:eastAsia="仿宋_GB2312"/>
                <w:sz w:val="21"/>
              </w:rPr>
              <w:t>项目为交钥匙工程</w:t>
            </w:r>
            <w:r>
              <w:rPr>
                <w:rFonts w:ascii="仿宋_GB2312" w:hAnsi="仿宋_GB2312" w:cs="仿宋_GB2312" w:eastAsia="仿宋_GB2312"/>
                <w:sz w:val="21"/>
              </w:rPr>
              <w:t>。</w:t>
            </w:r>
          </w:p>
          <w:tbl>
            <w:tblPr>
              <w:tblBorders>
                <w:top w:val="none" w:color="000000" w:sz="4"/>
                <w:left w:val="none" w:color="000000" w:sz="4"/>
                <w:bottom w:val="none" w:color="000000" w:sz="4"/>
                <w:right w:val="none" w:color="000000" w:sz="4"/>
                <w:insideH w:val="none"/>
                <w:insideV w:val="none"/>
              </w:tblBorders>
            </w:tblPr>
            <w:tblGrid>
              <w:gridCol w:w="232"/>
              <w:gridCol w:w="405"/>
              <w:gridCol w:w="1590"/>
              <w:gridCol w:w="411"/>
              <w:gridCol w:w="221"/>
              <w:gridCol w:w="319"/>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w:t>
                  </w:r>
                </w:p>
                <w:p>
                  <w:pPr>
                    <w:pStyle w:val="null3"/>
                    <w:jc w:val="center"/>
                  </w:pPr>
                  <w:r>
                    <w:rPr>
                      <w:rFonts w:ascii="仿宋_GB2312" w:hAnsi="仿宋_GB2312" w:cs="仿宋_GB2312" w:eastAsia="仿宋_GB2312"/>
                      <w:sz w:val="21"/>
                    </w:rPr>
                    <w:t>名称</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技术规格参数要求</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p>
                  <w:pPr>
                    <w:pStyle w:val="null3"/>
                    <w:jc w:val="center"/>
                  </w:pPr>
                  <w:r>
                    <w:rPr>
                      <w:rFonts w:ascii="仿宋_GB2312" w:hAnsi="仿宋_GB2312" w:cs="仿宋_GB2312" w:eastAsia="仿宋_GB2312"/>
                      <w:sz w:val="21"/>
                    </w:rPr>
                    <w:t>要求</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网络汇聚交换机</w:t>
                  </w: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68Tbps，包转发能力≥51200Mpps；双主控，业务槽位数≥3，支持主控板、风扇、电源冗余，主控板主备切换无丢包；支持静态MAC、动态MAC、黑洞MAC，支持基于端口、协议、子网和MAC的VLAN划分，支持SuperVLAN，支持PVLAN，支持Multicast VLAN+</w:t>
                  </w:r>
                </w:p>
                <w:p>
                  <w:pPr>
                    <w:pStyle w:val="null3"/>
                    <w:jc w:val="left"/>
                  </w:pPr>
                  <w:r>
                    <w:rPr>
                      <w:rFonts w:ascii="仿宋_GB2312" w:hAnsi="仿宋_GB2312" w:cs="仿宋_GB2312" w:eastAsia="仿宋_GB2312"/>
                      <w:sz w:val="21"/>
                    </w:rPr>
                    <w:t>2.支持点到点单VLAN交叉连接、双VLAN交叉连接</w:t>
                  </w:r>
                </w:p>
                <w:p>
                  <w:pPr>
                    <w:pStyle w:val="null3"/>
                    <w:jc w:val="left"/>
                  </w:pPr>
                  <w:r>
                    <w:rPr>
                      <w:rFonts w:ascii="仿宋_GB2312" w:hAnsi="仿宋_GB2312" w:cs="仿宋_GB2312" w:eastAsia="仿宋_GB2312"/>
                      <w:sz w:val="21"/>
                    </w:rPr>
                    <w:t>支持最大</w:t>
                  </w:r>
                  <w:r>
                    <w:rPr>
                      <w:rFonts w:ascii="仿宋_GB2312" w:hAnsi="仿宋_GB2312" w:cs="仿宋_GB2312" w:eastAsia="仿宋_GB2312"/>
                      <w:sz w:val="21"/>
                    </w:rPr>
                    <w:t>VLAN MAPPING/灵活QinQ表项，支持GVRP</w:t>
                  </w:r>
                </w:p>
                <w:p>
                  <w:pPr>
                    <w:pStyle w:val="null3"/>
                    <w:jc w:val="left"/>
                  </w:pPr>
                  <w:r>
                    <w:rPr>
                      <w:rFonts w:ascii="仿宋_GB2312" w:hAnsi="仿宋_GB2312" w:cs="仿宋_GB2312" w:eastAsia="仿宋_GB2312"/>
                      <w:sz w:val="21"/>
                    </w:rPr>
                    <w:t>3.支持LLDP；支持ARP Proxy，支持DHCP Relay，支持DHCP Server，支持静态路由，支持RIPv1/v2，支持OSPFv2；支持等价路由，支持策略路由，支持路由策略；支持VXLAN 二层交换，支持VXLAN 三层交换，支持VXLAN 路由交换，支持VXLAN 网关；支持横向虚拟化技术，支持链路聚合，支持M-LAG跨设备链路聚合及升级功能，保证业务不中断；</w:t>
                  </w:r>
                </w:p>
                <w:p>
                  <w:pPr>
                    <w:pStyle w:val="null3"/>
                    <w:jc w:val="left"/>
                  </w:pPr>
                  <w:r>
                    <w:rPr>
                      <w:rFonts w:ascii="仿宋_GB2312" w:hAnsi="仿宋_GB2312" w:cs="仿宋_GB2312" w:eastAsia="仿宋_GB2312"/>
                      <w:sz w:val="21"/>
                    </w:rPr>
                    <w:t>4.▲支持IPv4/IPV6双栈管理和转发</w:t>
                  </w:r>
                </w:p>
                <w:p>
                  <w:pPr>
                    <w:pStyle w:val="null3"/>
                    <w:jc w:val="left"/>
                  </w:pPr>
                  <w:r>
                    <w:rPr>
                      <w:rFonts w:ascii="仿宋_GB2312" w:hAnsi="仿宋_GB2312" w:cs="仿宋_GB2312" w:eastAsia="仿宋_GB2312"/>
                      <w:sz w:val="21"/>
                    </w:rPr>
                    <w:t>5.▲配置要求：双主控，≥96端口万兆以太网光接口，≥4个千兆光转电模块，冗余电源，提供三年原厂维保服务。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聚合楼内所有校园网设备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8口接入交换机</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★1.交换容量≥670Gbps，包转发率≥130Mpps，静音无风扇；配置：≥8个10/100/1000BASE-T电口，提供≥2个1000 BASE-X SFP端口，提供≥2个1/10GE SFP+端口；</w:t>
                  </w:r>
                </w:p>
                <w:p>
                  <w:pPr>
                    <w:pStyle w:val="null3"/>
                    <w:jc w:val="left"/>
                  </w:pPr>
                  <w:r>
                    <w:rPr>
                      <w:rFonts w:ascii="仿宋_GB2312" w:hAnsi="仿宋_GB2312" w:cs="仿宋_GB2312" w:eastAsia="仿宋_GB2312"/>
                      <w:sz w:val="21"/>
                    </w:rPr>
                    <w:t>2.▲支持基于端口的VLAN，支持基于协议的VLAN；</w:t>
                  </w:r>
                </w:p>
                <w:p>
                  <w:pPr>
                    <w:pStyle w:val="null3"/>
                    <w:jc w:val="left"/>
                  </w:pPr>
                  <w:r>
                    <w:rPr>
                      <w:rFonts w:ascii="仿宋_GB2312" w:hAnsi="仿宋_GB2312" w:cs="仿宋_GB2312" w:eastAsia="仿宋_GB2312"/>
                      <w:sz w:val="21"/>
                    </w:rPr>
                    <w:t>3.支持IPv4/IPV6双栈管理和转发，支持静态路由协议和RIP、OSPF等路由协议；</w:t>
                  </w:r>
                </w:p>
                <w:p>
                  <w:pPr>
                    <w:pStyle w:val="null3"/>
                    <w:jc w:val="left"/>
                  </w:pPr>
                  <w:r>
                    <w:rPr>
                      <w:rFonts w:ascii="仿宋_GB2312" w:hAnsi="仿宋_GB2312" w:cs="仿宋_GB2312" w:eastAsia="仿宋_GB2312"/>
                      <w:sz w:val="21"/>
                    </w:rPr>
                    <w:t>4.支持内置智能图形化管理功能，能够实现通过图形化界面设备配置及命令一键下发和版本智能升级，全局配置及网管口配置，设备升级备份、监控及设备故障替换，组网拓扑可视及管理、设备列表展示等功能;</w:t>
                  </w:r>
                </w:p>
                <w:p>
                  <w:pPr>
                    <w:pStyle w:val="null3"/>
                    <w:jc w:val="left"/>
                  </w:pPr>
                  <w:r>
                    <w:rPr>
                      <w:rFonts w:ascii="仿宋_GB2312" w:hAnsi="仿宋_GB2312" w:cs="仿宋_GB2312" w:eastAsia="仿宋_GB2312"/>
                      <w:sz w:val="21"/>
                    </w:rPr>
                    <w:t>★提供三年原厂维保服务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终端有线接入</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24口接入交换机</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★1.交换容量≥670Gbps，包转发率≥170Mpps，静音无风扇；配置：≥24个10/100/1000BASE-T电口，提供≥4个1/10GE SFP+端口；</w:t>
                  </w:r>
                </w:p>
                <w:p>
                  <w:pPr>
                    <w:pStyle w:val="null3"/>
                    <w:jc w:val="left"/>
                  </w:pPr>
                  <w:r>
                    <w:rPr>
                      <w:rFonts w:ascii="仿宋_GB2312" w:hAnsi="仿宋_GB2312" w:cs="仿宋_GB2312" w:eastAsia="仿宋_GB2312"/>
                      <w:sz w:val="21"/>
                    </w:rPr>
                    <w:t>2.支持基于端口的VLAN，支持基于协议的VLAN；</w:t>
                  </w:r>
                </w:p>
                <w:p>
                  <w:pPr>
                    <w:pStyle w:val="null3"/>
                    <w:jc w:val="left"/>
                  </w:pPr>
                  <w:r>
                    <w:rPr>
                      <w:rFonts w:ascii="仿宋_GB2312" w:hAnsi="仿宋_GB2312" w:cs="仿宋_GB2312" w:eastAsia="仿宋_GB2312"/>
                      <w:sz w:val="21"/>
                    </w:rPr>
                    <w:t>3.堆叠链路冗余保护能够快速收敛；</w:t>
                  </w:r>
                </w:p>
                <w:p>
                  <w:pPr>
                    <w:pStyle w:val="null3"/>
                    <w:jc w:val="left"/>
                  </w:pPr>
                  <w:r>
                    <w:rPr>
                      <w:rFonts w:ascii="仿宋_GB2312" w:hAnsi="仿宋_GB2312" w:cs="仿宋_GB2312" w:eastAsia="仿宋_GB2312"/>
                      <w:sz w:val="21"/>
                    </w:rPr>
                    <w:t>4.▲支持IPv4/IPV6双栈管理和转发，支持静态路由协议和RIP、OSPF等路由协议；</w:t>
                  </w:r>
                </w:p>
                <w:p>
                  <w:pPr>
                    <w:pStyle w:val="null3"/>
                    <w:jc w:val="left"/>
                  </w:pPr>
                  <w:r>
                    <w:rPr>
                      <w:rFonts w:ascii="仿宋_GB2312" w:hAnsi="仿宋_GB2312" w:cs="仿宋_GB2312" w:eastAsia="仿宋_GB2312"/>
                      <w:sz w:val="21"/>
                    </w:rPr>
                    <w:t>5.支持内置智能图形化管理功能，能够实现通过图形化界面设备配置及命令一键下发和版本智能升级，全局配置及网管口配置，设备升级备份、监控及设备故障替换，组网拓扑可视及管理、设备列表展示等功能;</w:t>
                  </w:r>
                </w:p>
                <w:p>
                  <w:pPr>
                    <w:pStyle w:val="null3"/>
                    <w:jc w:val="left"/>
                  </w:pPr>
                  <w:r>
                    <w:rPr>
                      <w:rFonts w:ascii="仿宋_GB2312" w:hAnsi="仿宋_GB2312" w:cs="仿宋_GB2312" w:eastAsia="仿宋_GB2312"/>
                      <w:sz w:val="21"/>
                    </w:rPr>
                    <w:t>★提供三年原厂维保服务。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终端有线接入</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16口接入交换机</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★1.交换容量≥670Gbps，包转发率≥150Mpps，静音无风扇；配置：≥16个10/100/1000BASE-T电口，提供≥4个1/10GE SFP+端口；</w:t>
                  </w:r>
                </w:p>
                <w:p>
                  <w:pPr>
                    <w:pStyle w:val="null3"/>
                    <w:jc w:val="left"/>
                  </w:pPr>
                  <w:r>
                    <w:rPr>
                      <w:rFonts w:ascii="仿宋_GB2312" w:hAnsi="仿宋_GB2312" w:cs="仿宋_GB2312" w:eastAsia="仿宋_GB2312"/>
                      <w:sz w:val="21"/>
                    </w:rPr>
                    <w:t>2.支持基于端口的VLAN，支持基于协议的VLAN；</w:t>
                  </w:r>
                </w:p>
                <w:p>
                  <w:pPr>
                    <w:pStyle w:val="null3"/>
                    <w:jc w:val="left"/>
                  </w:pPr>
                  <w:r>
                    <w:rPr>
                      <w:rFonts w:ascii="仿宋_GB2312" w:hAnsi="仿宋_GB2312" w:cs="仿宋_GB2312" w:eastAsia="仿宋_GB2312"/>
                      <w:sz w:val="21"/>
                    </w:rPr>
                    <w:t>3.堆叠链路冗余保护能够快速收敛；</w:t>
                  </w:r>
                </w:p>
                <w:p>
                  <w:pPr>
                    <w:pStyle w:val="null3"/>
                    <w:jc w:val="left"/>
                  </w:pPr>
                  <w:r>
                    <w:rPr>
                      <w:rFonts w:ascii="仿宋_GB2312" w:hAnsi="仿宋_GB2312" w:cs="仿宋_GB2312" w:eastAsia="仿宋_GB2312"/>
                      <w:sz w:val="21"/>
                    </w:rPr>
                    <w:t>4.▲支持IPv4/IPV6双栈管理和转发，支持静态路由协议和RIP、OSPF等路由协议；</w:t>
                  </w:r>
                </w:p>
                <w:p>
                  <w:pPr>
                    <w:pStyle w:val="null3"/>
                    <w:jc w:val="left"/>
                  </w:pPr>
                  <w:r>
                    <w:rPr>
                      <w:rFonts w:ascii="仿宋_GB2312" w:hAnsi="仿宋_GB2312" w:cs="仿宋_GB2312" w:eastAsia="仿宋_GB2312"/>
                      <w:sz w:val="21"/>
                    </w:rPr>
                    <w:t>5.支持内置智能图形化管理功能，能够实现通过图形化界面设备配置及命令一键下发和版本智能升级，全局配置及网管口配置，设备升级备份、监控及设备故障替换，组网拓扑可视及管理、设备列表展示等功能;</w:t>
                  </w:r>
                </w:p>
                <w:p>
                  <w:pPr>
                    <w:pStyle w:val="null3"/>
                    <w:jc w:val="left"/>
                  </w:pPr>
                  <w:r>
                    <w:rPr>
                      <w:rFonts w:ascii="仿宋_GB2312" w:hAnsi="仿宋_GB2312" w:cs="仿宋_GB2312" w:eastAsia="仿宋_GB2312"/>
                      <w:sz w:val="21"/>
                    </w:rPr>
                    <w:t>★提供三年原厂维保服务。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终端有线接入</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24口POE接入交换机</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★1.交换容量≥670Gbps，包转发率≥170Mpps；配置：≥24个10/100/1000BASE-T PoE+自适应以太网端口，提供≥4个1/2.5/10GE SFP+端口；</w:t>
                  </w:r>
                </w:p>
                <w:p>
                  <w:pPr>
                    <w:pStyle w:val="null3"/>
                    <w:jc w:val="left"/>
                  </w:pPr>
                  <w:r>
                    <w:rPr>
                      <w:rFonts w:ascii="仿宋_GB2312" w:hAnsi="仿宋_GB2312" w:cs="仿宋_GB2312" w:eastAsia="仿宋_GB2312"/>
                      <w:sz w:val="21"/>
                    </w:rPr>
                    <w:t>2.支持802.3at/POE+供电标准，单端口最大支持30W;</w:t>
                  </w:r>
                </w:p>
                <w:p>
                  <w:pPr>
                    <w:pStyle w:val="null3"/>
                    <w:jc w:val="left"/>
                  </w:pPr>
                  <w:r>
                    <w:rPr>
                      <w:rFonts w:ascii="仿宋_GB2312" w:hAnsi="仿宋_GB2312" w:cs="仿宋_GB2312" w:eastAsia="仿宋_GB2312"/>
                      <w:sz w:val="21"/>
                    </w:rPr>
                    <w:t>3.支持基于端口的VLAN，支持基于协议的VLAN；</w:t>
                  </w:r>
                </w:p>
                <w:p>
                  <w:pPr>
                    <w:pStyle w:val="null3"/>
                    <w:jc w:val="left"/>
                  </w:pPr>
                  <w:r>
                    <w:rPr>
                      <w:rFonts w:ascii="仿宋_GB2312" w:hAnsi="仿宋_GB2312" w:cs="仿宋_GB2312" w:eastAsia="仿宋_GB2312"/>
                      <w:sz w:val="21"/>
                    </w:rPr>
                    <w:t>4.堆叠链路冗余保护能够快速收敛；</w:t>
                  </w:r>
                </w:p>
                <w:p>
                  <w:pPr>
                    <w:pStyle w:val="null3"/>
                    <w:jc w:val="left"/>
                  </w:pPr>
                  <w:r>
                    <w:rPr>
                      <w:rFonts w:ascii="仿宋_GB2312" w:hAnsi="仿宋_GB2312" w:cs="仿宋_GB2312" w:eastAsia="仿宋_GB2312"/>
                      <w:sz w:val="21"/>
                    </w:rPr>
                    <w:t>5.▲支持IPv4/IPV6双栈管理和转发，支持静态路由协议和RIP、OSPF等路由协议；</w:t>
                  </w:r>
                </w:p>
                <w:p>
                  <w:pPr>
                    <w:pStyle w:val="null3"/>
                    <w:jc w:val="left"/>
                  </w:pPr>
                  <w:r>
                    <w:rPr>
                      <w:rFonts w:ascii="仿宋_GB2312" w:hAnsi="仿宋_GB2312" w:cs="仿宋_GB2312" w:eastAsia="仿宋_GB2312"/>
                      <w:sz w:val="21"/>
                    </w:rPr>
                    <w:t>6.支持内置智能图形化管理功能，能够实现通过图形化界面设备配置及命令一键下发和版本智能升级，全局配置及网管口配置，设备升级备份、监控及设备故障替换，组网拓扑可视及管理、设备列表展示等功能;</w:t>
                  </w:r>
                </w:p>
                <w:p>
                  <w:pPr>
                    <w:pStyle w:val="null3"/>
                    <w:jc w:val="left"/>
                  </w:pPr>
                  <w:r>
                    <w:rPr>
                      <w:rFonts w:ascii="仿宋_GB2312" w:hAnsi="仿宋_GB2312" w:cs="仿宋_GB2312" w:eastAsia="仿宋_GB2312"/>
                      <w:sz w:val="21"/>
                    </w:rPr>
                    <w:t>★提供三年原厂维保服务。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AP设备接入</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无线高密</w:t>
                  </w:r>
                  <w:r>
                    <w:rPr>
                      <w:rFonts w:ascii="仿宋_GB2312" w:hAnsi="仿宋_GB2312" w:cs="仿宋_GB2312" w:eastAsia="仿宋_GB2312"/>
                      <w:sz w:val="21"/>
                    </w:rPr>
                    <w:t>AP</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★1.整机满足三频6流，可工作在802.11a/b/g/n/ac/ac wave2/ax/be模式，整机接入速率≥6Gbps;</w:t>
                  </w:r>
                </w:p>
                <w:p>
                  <w:pPr>
                    <w:pStyle w:val="null3"/>
                    <w:jc w:val="left"/>
                  </w:pPr>
                  <w:r>
                    <w:rPr>
                      <w:rFonts w:ascii="仿宋_GB2312" w:hAnsi="仿宋_GB2312" w:cs="仿宋_GB2312" w:eastAsia="仿宋_GB2312"/>
                      <w:sz w:val="21"/>
                    </w:rPr>
                    <w:t>▲2.≥3个可同时使用接口，其中1个2.5G PSFP光口兼容SFP，1个100/1000M/2.5G电口,1个100/1000M电口;</w:t>
                  </w:r>
                </w:p>
                <w:p>
                  <w:pPr>
                    <w:pStyle w:val="null3"/>
                    <w:jc w:val="left"/>
                  </w:pPr>
                  <w:r>
                    <w:rPr>
                      <w:rFonts w:ascii="仿宋_GB2312" w:hAnsi="仿宋_GB2312" w:cs="仿宋_GB2312" w:eastAsia="仿宋_GB2312"/>
                      <w:sz w:val="21"/>
                    </w:rPr>
                    <w:t>3.支持WLAN上行链路检测功能，实时监测上行链路的可行性，当上行链路不可达时，将射频关闭，避免终端连接到不可用的网络。当上行链路恢复时，射频自动开启，无线终端可以正常接入;</w:t>
                  </w:r>
                </w:p>
                <w:p>
                  <w:pPr>
                    <w:pStyle w:val="null3"/>
                    <w:jc w:val="left"/>
                  </w:pPr>
                  <w:r>
                    <w:rPr>
                      <w:rFonts w:ascii="仿宋_GB2312" w:hAnsi="仿宋_GB2312" w:cs="仿宋_GB2312" w:eastAsia="仿宋_GB2312"/>
                      <w:sz w:val="21"/>
                    </w:rPr>
                    <w:t>4.在自动功率调整基础上，支持检测信号覆盖黑洞功能，并对AP功率做出修正，保证处于特殊位置的终端接收到增强的AP信号，保证体验;</w:t>
                  </w:r>
                </w:p>
                <w:p>
                  <w:pPr>
                    <w:pStyle w:val="null3"/>
                    <w:jc w:val="left"/>
                  </w:pPr>
                  <w:r>
                    <w:rPr>
                      <w:rFonts w:ascii="仿宋_GB2312" w:hAnsi="仿宋_GB2312" w:cs="仿宋_GB2312" w:eastAsia="仿宋_GB2312"/>
                      <w:sz w:val="21"/>
                    </w:rPr>
                    <w:t>★5.支持与现网无线控制器兼容适配，可被纳管，统一配</w:t>
                  </w:r>
                  <w:r>
                    <w:rPr>
                      <w:rFonts w:ascii="仿宋_GB2312" w:hAnsi="仿宋_GB2312" w:cs="仿宋_GB2312" w:eastAsia="仿宋_GB2312"/>
                      <w:sz w:val="21"/>
                    </w:rPr>
                    <w:t>置下发（现有无线控制器为</w:t>
                  </w:r>
                  <w:r>
                    <w:rPr>
                      <w:rFonts w:ascii="仿宋_GB2312" w:hAnsi="仿宋_GB2312" w:cs="仿宋_GB2312" w:eastAsia="仿宋_GB2312"/>
                      <w:sz w:val="21"/>
                    </w:rPr>
                    <w:t>H3C）；</w:t>
                  </w:r>
                </w:p>
                <w:p>
                  <w:pPr>
                    <w:pStyle w:val="null3"/>
                    <w:jc w:val="left"/>
                  </w:pPr>
                  <w:r>
                    <w:rPr>
                      <w:rFonts w:ascii="仿宋_GB2312" w:hAnsi="仿宋_GB2312" w:cs="仿宋_GB2312" w:eastAsia="仿宋_GB2312"/>
                      <w:sz w:val="21"/>
                    </w:rPr>
                    <w:t>★6.提供三年原厂维保服务。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提供楼内无线接入</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万兆光模块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与所投设备同品牌的原厂</w:t>
                  </w:r>
                  <w:r>
                    <w:rPr>
                      <w:rFonts w:ascii="仿宋_GB2312" w:hAnsi="仿宋_GB2312" w:cs="仿宋_GB2312" w:eastAsia="仿宋_GB2312"/>
                      <w:sz w:val="21"/>
                    </w:rPr>
                    <w:t>SFP+万兆单模模块。</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上链下链各接入设备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监控网汇聚交换机</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★1.交换容量≥2.5Tbps，包转发率≥660Mpps;提供100/1000Base-X SFP光接口≥28个，1/10 GE光接口≥8个，100/1000Base-T combo接口≥4个，配置：≥1+1电源，≥2模块风扇；</w:t>
                  </w:r>
                </w:p>
                <w:p>
                  <w:pPr>
                    <w:pStyle w:val="null3"/>
                    <w:jc w:val="left"/>
                  </w:pPr>
                  <w:r>
                    <w:rPr>
                      <w:rFonts w:ascii="仿宋_GB2312" w:hAnsi="仿宋_GB2312" w:cs="仿宋_GB2312" w:eastAsia="仿宋_GB2312"/>
                      <w:sz w:val="21"/>
                    </w:rPr>
                    <w:t>2.整机最大MAC地址表≥320K, 整机最大ARP地址表≥64K;</w:t>
                  </w:r>
                </w:p>
                <w:p>
                  <w:pPr>
                    <w:pStyle w:val="null3"/>
                    <w:jc w:val="left"/>
                  </w:pPr>
                  <w:r>
                    <w:rPr>
                      <w:rFonts w:ascii="仿宋_GB2312" w:hAnsi="仿宋_GB2312" w:cs="仿宋_GB2312" w:eastAsia="仿宋_GB2312"/>
                      <w:sz w:val="21"/>
                    </w:rPr>
                    <w:t>3.支持CPU保护功能，能限制非法报文对CPU的攻击，保护交换机在各种环境下稳定工作；</w:t>
                  </w:r>
                </w:p>
                <w:p>
                  <w:pPr>
                    <w:pStyle w:val="null3"/>
                    <w:jc w:val="left"/>
                  </w:pPr>
                  <w:r>
                    <w:rPr>
                      <w:rFonts w:ascii="仿宋_GB2312" w:hAnsi="仿宋_GB2312" w:cs="仿宋_GB2312" w:eastAsia="仿宋_GB2312"/>
                      <w:sz w:val="21"/>
                    </w:rPr>
                    <w:t>4.支持堆叠功能，支持完善的堆叠分裂检测机制，堆叠分裂后能自动完成MAC和IP地址的重配置，无需手动干预；</w:t>
                  </w:r>
                </w:p>
                <w:p>
                  <w:pPr>
                    <w:pStyle w:val="null3"/>
                    <w:jc w:val="left"/>
                  </w:pPr>
                  <w:r>
                    <w:rPr>
                      <w:rFonts w:ascii="仿宋_GB2312" w:hAnsi="仿宋_GB2312" w:cs="仿宋_GB2312" w:eastAsia="仿宋_GB2312"/>
                      <w:sz w:val="21"/>
                    </w:rPr>
                    <w:t>5.支持跨设备链路聚合技术M-LAG；需支持MACsec加密技术，采用256bit加密算法，进一步提高数据的安全性；</w:t>
                  </w:r>
                </w:p>
                <w:p>
                  <w:pPr>
                    <w:pStyle w:val="null3"/>
                    <w:jc w:val="left"/>
                  </w:pPr>
                  <w:r>
                    <w:rPr>
                      <w:rFonts w:ascii="仿宋_GB2312" w:hAnsi="仿宋_GB2312" w:cs="仿宋_GB2312" w:eastAsia="仿宋_GB2312"/>
                      <w:sz w:val="21"/>
                    </w:rPr>
                    <w:t>★6.提供三年原厂维保服务。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汇聚楼内监控接入交换机</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监控网接入交换机</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★1.交换容量≥670Gbps，包转发率≥170Mpps，提供≥24个10/100/1000BASE-T PoE+电口，提供≥4个1000BASE-X SFP端口；</w:t>
                  </w:r>
                </w:p>
                <w:p>
                  <w:pPr>
                    <w:pStyle w:val="null3"/>
                    <w:jc w:val="left"/>
                  </w:pPr>
                  <w:r>
                    <w:rPr>
                      <w:rFonts w:ascii="仿宋_GB2312" w:hAnsi="仿宋_GB2312" w:cs="仿宋_GB2312" w:eastAsia="仿宋_GB2312"/>
                      <w:sz w:val="21"/>
                    </w:rPr>
                    <w:t>2.支持802.3at/POE+供电标准，单端口最大支持30W；</w:t>
                  </w:r>
                </w:p>
                <w:p>
                  <w:pPr>
                    <w:pStyle w:val="null3"/>
                    <w:jc w:val="left"/>
                  </w:pPr>
                  <w:r>
                    <w:rPr>
                      <w:rFonts w:ascii="仿宋_GB2312" w:hAnsi="仿宋_GB2312" w:cs="仿宋_GB2312" w:eastAsia="仿宋_GB2312"/>
                      <w:sz w:val="21"/>
                    </w:rPr>
                    <w:t>3.支持基于端口的VLAN，支持基于协议的VLAN；</w:t>
                  </w:r>
                </w:p>
                <w:p>
                  <w:pPr>
                    <w:pStyle w:val="null3"/>
                    <w:jc w:val="left"/>
                  </w:pPr>
                  <w:r>
                    <w:rPr>
                      <w:rFonts w:ascii="仿宋_GB2312" w:hAnsi="仿宋_GB2312" w:cs="仿宋_GB2312" w:eastAsia="仿宋_GB2312"/>
                      <w:sz w:val="21"/>
                    </w:rPr>
                    <w:t>4.堆叠链路冗余保护能够快速收敛；</w:t>
                  </w:r>
                </w:p>
                <w:p>
                  <w:pPr>
                    <w:pStyle w:val="null3"/>
                    <w:jc w:val="left"/>
                  </w:pPr>
                  <w:r>
                    <w:rPr>
                      <w:rFonts w:ascii="仿宋_GB2312" w:hAnsi="仿宋_GB2312" w:cs="仿宋_GB2312" w:eastAsia="仿宋_GB2312"/>
                      <w:sz w:val="21"/>
                    </w:rPr>
                    <w:t>5.支持IPv4/IPV6双栈管理和转发，支持静态路由协议和RIP、OSPF等路由协议；</w:t>
                  </w:r>
                </w:p>
                <w:p>
                  <w:pPr>
                    <w:pStyle w:val="null3"/>
                    <w:jc w:val="left"/>
                  </w:pPr>
                  <w:r>
                    <w:rPr>
                      <w:rFonts w:ascii="仿宋_GB2312" w:hAnsi="仿宋_GB2312" w:cs="仿宋_GB2312" w:eastAsia="仿宋_GB2312"/>
                      <w:sz w:val="21"/>
                    </w:rPr>
                    <w:t>6.支持内置智能图形化管理功能，能够实现通过图形化界面设备配置及命令一键下发和版本智能升级，全局配置及网管口配置，设备升级备份、监控及设备故障替换，组网拓扑可视及管理、设备列表展示等功能。</w:t>
                  </w:r>
                </w:p>
                <w:p>
                  <w:pPr>
                    <w:pStyle w:val="null3"/>
                    <w:jc w:val="left"/>
                  </w:pPr>
                  <w:r>
                    <w:rPr>
                      <w:rFonts w:ascii="仿宋_GB2312" w:hAnsi="仿宋_GB2312" w:cs="仿宋_GB2312" w:eastAsia="仿宋_GB2312"/>
                      <w:sz w:val="21"/>
                    </w:rPr>
                    <w:t>★提供三年原厂维保服务。</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监控摄像头接入</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千兆单模光模块</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与所投设备同品牌的原厂</w:t>
                  </w:r>
                  <w:r>
                    <w:rPr>
                      <w:rFonts w:ascii="仿宋_GB2312" w:hAnsi="仿宋_GB2312" w:cs="仿宋_GB2312" w:eastAsia="仿宋_GB2312"/>
                      <w:sz w:val="21"/>
                    </w:rPr>
                    <w:t>SFP+千兆单模模块。</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上链下链监控网络设备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31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注：上述标注</w:t>
                  </w:r>
                  <w:r>
                    <w:rPr>
                      <w:rFonts w:ascii="仿宋_GB2312" w:hAnsi="仿宋_GB2312" w:cs="仿宋_GB2312" w:eastAsia="仿宋_GB2312"/>
                      <w:sz w:val="21"/>
                    </w:rPr>
                    <w:t>“★”和“▲”的参数应提供相应的证明材料。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合同签订后15日历日内完成供货、安装及调试。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采购人指定地点（西安航空职业技术学院）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 （2）验收依据 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（1）质保期36个月，自验收合格之日起算。 （2）质保要求：本项目所有内容提供原厂三年7×24小时质保服务，中标供应商在接到采购人的售后需求电话后，2小时内派技术人员到达现场，如果提供的货物存在严重的质量问题，采购方有权提出退货。 （3）培训需求：供应商需提供设备的使用培训，确保管理员能独立操作、熟练使用。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中标人在中标后须提供三份纸质版投标文件（与电子投标文件一致的签字、盖章的完整版本），纸质投标文件采用胶装方式装订成册。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注：依据《关于推动解决政府采购异常低价问题的通知》（财库〔2026〕2号）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“3.4商务要求”商务响应情况，若负偏离，响应文件作为无效处理。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“3.3技术要求”中带“★”的参数的响应情况，若负偏离，响应文件作无效处理。</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出现不符合法律、法规和招标文件中规定的其他实质性要求的情况，响应文件作为无效处理。</w:t>
            </w:r>
          </w:p>
        </w:tc>
        <w:tc>
          <w:tcPr>
            <w:tcW w:type="dxa" w:w="1661"/>
          </w:tcPr>
          <w:p>
            <w:pPr>
              <w:pStyle w:val="null3"/>
            </w:pPr>
            <w:r>
              <w:rPr>
                <w:rFonts w:ascii="仿宋_GB2312" w:hAnsi="仿宋_GB2312" w:cs="仿宋_GB2312" w:eastAsia="仿宋_GB2312"/>
              </w:rPr>
              <w:t>投标文件封面 商务条款响应偏离表.docx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根据供应商所投产品对带▲参数（7项）的响应情况，完全满足招标文件要求得21分，每负偏离一条技术参数扣3分。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其他参数</w:t>
            </w:r>
          </w:p>
        </w:tc>
        <w:tc>
          <w:tcPr>
            <w:tcW w:type="dxa" w:w="2492"/>
          </w:tcPr>
          <w:p>
            <w:pPr>
              <w:pStyle w:val="null3"/>
            </w:pPr>
            <w:r>
              <w:rPr>
                <w:rFonts w:ascii="仿宋_GB2312" w:hAnsi="仿宋_GB2312" w:cs="仿宋_GB2312" w:eastAsia="仿宋_GB2312"/>
              </w:rPr>
              <w:t>根据供应商所投产品对无标识技术参数得响应情况，完全满足得14分，每负偏离一条技术参数扣0.5分（共28条参数）</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根据本项目实际需求及特点，制定项目实施进度计划方案。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供货组织</w:t>
            </w:r>
          </w:p>
        </w:tc>
        <w:tc>
          <w:tcPr>
            <w:tcW w:type="dxa" w:w="2492"/>
          </w:tcPr>
          <w:p>
            <w:pPr>
              <w:pStyle w:val="null3"/>
            </w:pPr>
            <w:r>
              <w:rPr>
                <w:rFonts w:ascii="仿宋_GB2312" w:hAnsi="仿宋_GB2312" w:cs="仿宋_GB2312" w:eastAsia="仿宋_GB2312"/>
              </w:rPr>
              <w:t>一、评审内容 根据本项目实际需求及特点，制定项目供货组织方案。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一、评审内容 根据本项目实际需求及特点，制定项目安装调试方案。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根据本项目实际需求及特点，制定项目质量保障方案。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供应商需提供全部所投产品的合法来源渠道证明⽂件（包括但不限于销售协议、代理协议、制造商授权书等），有缺项不得分，全部提供计2分。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1.项目团队管理能力（1分） 供应商拟投入本项目团队配备高级信息系统项目管理师，每提供1名有效资质人员得0.5分，本项最高得1分。 2.专业技术人员配置（1分） 供应商拟派项目团队至少具备1名及以上PMP项目管理师，满足得0.5分、具备2名及以上中级网络工程师，满足得0.5分： 评审依据：以上拟配备人员需提供在本单位2026年至少三个月的社保缴纳证明。</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一、评审内容 根据本项目实际需求及特点，制定项目应急处置方案。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根据本项目实际需求及特点，制定项目售后服务方案。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根据本项目实际需求及特点，制定项目培训方案。 二、评审标准 1、完整性：方案内容全面，对各环节有详细描述，无关键工作缺失； 2、可实施性：切合本项目实际情况，提出步骤清晰、合理的方案； 3、针对性：方案能够紧扣项目实际情况，内容科学合理。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在满足招标文件要求的基础上，质保期每增加1年得0.5分，满分1分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提供投标人2023年1月1日至今（以合同签订时间为准）同类项目的业绩。每提供1份得0.5分，满分2分（提供合同复印件）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