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版本号：LZBC2026-84020260805001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防务装备关键零部件增材制造设备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LZBC2026-840</w:t>
      </w:r>
      <w:r>
        <w:br/>
      </w:r>
      <w:r>
        <w:br/>
      </w:r>
      <w:r>
        <w:br/>
      </w:r>
    </w:p>
    <w:p>
      <w:pPr>
        <w:pStyle w:val="null3"/>
        <w:jc w:val="center"/>
        <w:outlineLvl w:val="2"/>
      </w:pPr>
      <w:r>
        <w:rPr>
          <w:rFonts w:ascii="仿宋_GB2312" w:hAnsi="仿宋_GB2312" w:cs="仿宋_GB2312" w:eastAsia="仿宋_GB2312"/>
          <w:sz w:val="28"/>
          <w:b/>
        </w:rPr>
        <w:t>陕西国防工业职业技术学院</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陕西国防工业职业技术学院</w:t>
      </w:r>
      <w:r>
        <w:rPr>
          <w:rFonts w:ascii="仿宋_GB2312" w:hAnsi="仿宋_GB2312" w:cs="仿宋_GB2312" w:eastAsia="仿宋_GB2312"/>
        </w:rPr>
        <w:t>委托，拟对</w:t>
      </w:r>
      <w:r>
        <w:rPr>
          <w:rFonts w:ascii="仿宋_GB2312" w:hAnsi="仿宋_GB2312" w:cs="仿宋_GB2312" w:eastAsia="仿宋_GB2312"/>
        </w:rPr>
        <w:t>防务装备关键零部件增材制造设备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LZBC2026-840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防务装备关键零部件增材制造设备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陕西国防工业职业技术学院防务装备关键零部件增材制造设备项目，具体详见招标文件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1、具有独立承担民事责任能力的法人、其他组织或自然人：法人或者其他组织提供营业执照等证明文件，自然人提供身份证件，投标人需在项目电子化交易系统中按要求上传相应证明文件并进行电子签章。</w:t>
      </w:r>
    </w:p>
    <w:p>
      <w:pPr>
        <w:pStyle w:val="null3"/>
      </w:pPr>
      <w:r>
        <w:rPr>
          <w:rFonts w:ascii="仿宋_GB2312" w:hAnsi="仿宋_GB2312" w:cs="仿宋_GB2312" w:eastAsia="仿宋_GB2312"/>
        </w:rPr>
        <w:t>2、财务状况报告：投标人2025年经审计的财务报告或基本开户银行出具的资信证明或专业担保机构出具的投标担保函，投标人需在项目电子化交易系统中按要求上传相应证明文件并进行电子签章。</w:t>
      </w:r>
    </w:p>
    <w:p>
      <w:pPr>
        <w:pStyle w:val="null3"/>
      </w:pPr>
      <w:r>
        <w:rPr>
          <w:rFonts w:ascii="仿宋_GB2312" w:hAnsi="仿宋_GB2312" w:cs="仿宋_GB2312" w:eastAsia="仿宋_GB2312"/>
        </w:rPr>
        <w:t>3、投标人在本项目投标文件递交截止时间前十二个月内任意一个月的税收缴纳凭证及社会保险缴纳的凭证。依法免税或不需要缴纳社会保障资金的投标人，应提供相应文件证明其依法免税或不需要缴纳社会保障资金：投标人在本项目投标文件递交截止时间前十二个月内任意一个月的税收缴纳凭证及社会保险缴纳的凭证。依法免税或不需要缴纳社会保障资金的投标人，应提供相应文件证明其依法免税或不需要缴纳社会保障资金，投标人需在项目电子化交易系统中按要求上传相应证明文件并进行电子签章。</w:t>
      </w:r>
    </w:p>
    <w:p>
      <w:pPr>
        <w:pStyle w:val="null3"/>
      </w:pPr>
      <w:r>
        <w:rPr>
          <w:rFonts w:ascii="仿宋_GB2312" w:hAnsi="仿宋_GB2312" w:cs="仿宋_GB2312" w:eastAsia="仿宋_GB2312"/>
        </w:rPr>
        <w:t>4、参加政府采购活动前3年内在经营活动中没有重大违法记录的书面声明；其中：重大违法记录是指投标人因违法经营受到刑事处罚或者责令停产停业、吊销许可证或者执照、较大数额罚款等行政处罚：参加政府采购活动前3年内在经营活动中没有重大违法记录的书面声明，投标人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5、履行合同所必需的设备和专业技术能力书面声明函：具有履行合同所必需的设备和专业技术能力书面声明函，投标人需在项目电子化交易系统中按要求上传相应证明文件并进行电子签章。</w:t>
      </w:r>
    </w:p>
    <w:p>
      <w:pPr>
        <w:pStyle w:val="null3"/>
      </w:pPr>
      <w:r>
        <w:rPr>
          <w:rFonts w:ascii="仿宋_GB2312" w:hAnsi="仿宋_GB2312" w:cs="仿宋_GB2312" w:eastAsia="仿宋_GB2312"/>
        </w:rPr>
        <w:t>6、信用证明：投标人未被列入《信用中国》失信被执行人、重大税收违法失信主体、政府采购严重违法失信行为记录名单和《中国政府采购网》政府采购严重违法失信行为记录名单，以投标文件上传截止时间后当日内采购人或采购代理机构的查询结果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陕西国防工业职业技术学院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西安市鄠邑区人民路八号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029-81480108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陕西省西安市高新区太白南路181号A座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李昕宇、王申午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029-88228899-638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说明：签订合同后5个工作日内向采购单位缴纳合同金额5%的履约保证金，项目完成并经采购单位验收合格后，无息退还该保证金。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代理服务费收费标准：1、本项目招标代理服务费以中标金额作为收费基数，参照计价格[2002]1980号、发改价格[2011]534号、发改办价格〔2003〕857号中货物类执行。 2、中标单位在领取中标通知书之前，须向代理机构支付招标代理服务费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踏勘时间：2026-08-13 09:30:00</w:t>
            </w:r>
          </w:p>
          <w:p>
            <w:pPr>
              <w:pStyle w:val="null3"/>
              <w:ind w:firstLine="975"/>
            </w:pPr>
            <w:r>
              <w:rPr>
                <w:rFonts w:ascii="仿宋_GB2312" w:hAnsi="仿宋_GB2312" w:cs="仿宋_GB2312" w:eastAsia="仿宋_GB2312"/>
              </w:rPr>
              <w:t>踏勘地点：陕西国防工业职业技术学院北校区10号楼103室</w:t>
            </w:r>
          </w:p>
          <w:p>
            <w:pPr>
              <w:pStyle w:val="null3"/>
              <w:ind w:firstLine="975"/>
            </w:pPr>
            <w:r>
              <w:rPr>
                <w:rFonts w:ascii="仿宋_GB2312" w:hAnsi="仿宋_GB2312" w:cs="仿宋_GB2312" w:eastAsia="仿宋_GB2312"/>
              </w:rPr>
              <w:t>联系人：韩老师</w:t>
            </w:r>
          </w:p>
          <w:p>
            <w:pPr>
              <w:pStyle w:val="null3"/>
              <w:ind w:firstLine="975"/>
            </w:pPr>
            <w:r>
              <w:rPr>
                <w:rFonts w:ascii="仿宋_GB2312" w:hAnsi="仿宋_GB2312" w:cs="仿宋_GB2312" w:eastAsia="仿宋_GB2312"/>
              </w:rPr>
              <w:t>联系电话号码：13572584526</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陕西国防工业职业技术学院</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陕西国防工业职业技术学院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陕西国防工业职业技术学院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以最终签订合同为准</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以实际签订的采购合同为准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联系人：李昕宇</w:t>
      </w:r>
    </w:p>
    <w:p>
      <w:pPr>
        <w:pStyle w:val="null3"/>
      </w:pPr>
      <w:r>
        <w:rPr>
          <w:rFonts w:ascii="仿宋_GB2312" w:hAnsi="仿宋_GB2312" w:cs="仿宋_GB2312" w:eastAsia="仿宋_GB2312"/>
        </w:rPr>
        <w:t>联系电话：029-88228899-638</w:t>
      </w:r>
    </w:p>
    <w:p>
      <w:pPr>
        <w:pStyle w:val="null3"/>
      </w:pPr>
      <w:r>
        <w:rPr>
          <w:rFonts w:ascii="仿宋_GB2312" w:hAnsi="仿宋_GB2312" w:cs="仿宋_GB2312" w:eastAsia="仿宋_GB2312"/>
        </w:rPr>
        <w:t>地址：陕西省西安市高新区太白南路181号A座A区501室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陕西国防工业职业技术学院防务装备关键零部件增材制造设备项目，具体详见招标文件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3,100,000.00</w:t>
      </w:r>
    </w:p>
    <w:p>
      <w:pPr>
        <w:pStyle w:val="null3"/>
      </w:pPr>
      <w:r>
        <w:rPr>
          <w:rFonts w:ascii="仿宋_GB2312" w:hAnsi="仿宋_GB2312" w:cs="仿宋_GB2312" w:eastAsia="仿宋_GB2312"/>
        </w:rPr>
        <w:t>采购包最高限价（元）: 3,100,000.00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金属3D打印系统、复合材料3D打印系统、高精度三维扫描系统、配套后处理设备等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标的名称：金属3D打印系统、复合材料3D打印系统、高精度三维扫描系统、配套后处理设备等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详见附件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合同签订之日起90日历日内完成交付、安装及调试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北校区10号楼103室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完成全部货物的供货、安装、调试、试运行合格后告知甲方，甲方在7天内组织验收，验收合格后乙方向甲方开具全额完税销售发票；甲方在收到发票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以实际签订的采购合同为准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1.项目质保期：验收合格通过之日起3年，不能低于官方质保时间。 2.售后服务响应时间（质保期内）：验收合格之日起7天内，产品出现质量问题，免费换新；验收合格之日起30天，产品出现质量问题，应及时响应（包括电话、微信、QQ等）；及时响应无法解决时，需2小时内到达现场，12小时内修复；如在24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以实际签订的采购合同为准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标的对应的中小企业划分标准所属行业为工业。工业的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2.本项目核心产品为：防务装备关键零部件增材制造-金属材料打印设备 。3.培训要求：每年≥ 2次、每次≥5天，连续三年免费培训。 4.需要落实的政府采购政策：（1）《国务院办公厅关于建立政府强制采购节能产品制度的通知》（国办发〔2007〕51号）；（2）《财政部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格式.docx 开标一览表 产品技术参数表 投标函 中小企业声明函 残疾人福利性单位声明函 商务应答表 标的清单 关于符合本国产品标准的声明函 投标文件封面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格式.docx 开标一览表 产品技术参数表 中小企业声明函 残疾人福利性单位声明函 商务应答表 标的清单 关于符合本国产品标准的声明函 投标文件封面 投标人应提交的相关资格证明材料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格式.docx 开标一览表 产品技术参数表 投标函 中小企业声明函 残疾人福利性单位声明函 商务应答表 标的清单 关于符合本国产品标准的声明函 投标文件封面 监狱企业的证明文件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格式.docx 开标一览表 产品技术参数表 投标函 中小企业声明函 残疾人福利性单位声明函 商务应答表 标的清单 关于符合本国产品标准的声明函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投标人2025年经审计的财务报告或基本开户银行出具的资信证明或专业担保机构出具的投标担保函，投标人需在项目电子化交易系统中按要求上传相应证明文件并进行电子签章。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格式.docx 开标一览表 产品技术参数表 投标函 中小企业声明函 残疾人福利性单位声明函 商务应答表 标的清单 关于符合本国产品标准的声明函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投标人在本项目投标文件递交截止时间前十二个月内任意一个月的税收缴纳凭证及社会保险缴纳的凭证。依法免税或不需要缴纳社会保障资金的投标人，应提供相应文件证明其依法免税或不需要缴纳社会保障资金</w:t>
            </w:r>
          </w:p>
        </w:tc>
        <w:tc>
          <w:tcPr>
            <w:tcW w:type="dxa" w:w="3322"/>
          </w:tcPr>
          <w:p>
            <w:pPr>
              <w:pStyle w:val="null3"/>
            </w:pPr>
            <w:r>
              <w:rPr>
                <w:rFonts w:ascii="仿宋_GB2312" w:hAnsi="仿宋_GB2312" w:cs="仿宋_GB2312" w:eastAsia="仿宋_GB2312"/>
              </w:rPr>
              <w:t>投标人在本项目投标文件递交截止时间前十二个月内任意一个月的税收缴纳凭证及社会保险缴纳的凭证。依法免税或不需要缴纳社会保障资金的投标人，应提供相应文件证明其依法免税或不需要缴纳社会保障资金，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格式.docx 开标一览表 产品技术参数表 投标函 中小企业声明函 残疾人福利性单位声明函 商务应答表 标的清单 关于符合本国产品标准的声明函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参加政府采购活动前3年内在经营活动中没有重大违法记录的书面声明；其中：重大违法记录是指投标人因违法经营受到刑事处罚或者责令停产停业、吊销许可证或者执照、较大数额罚款等行政处罚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格式.docx 开标一览表 产品技术参数表 投标函 中小企业声明函 残疾人福利性单位声明函 商务应答表 标的清单 关于符合本国产品标准的声明函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格式.docx 开标一览表 产品技术参数表 投标函 中小企业声明函 残疾人福利性单位声明函 商务应答表 标的清单 关于符合本国产品标准的声明函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投标人未被列入《信用中国》失信被执行人、重大税收违法失信主体、政府采购严重违法失信行为记录名单和《中国政府采购网》政府采购严重违法失信行为记录名单，以投标文件上传截止时间后当日内采购人或采购代理机构的查询结果为准。</w:t>
            </w:r>
          </w:p>
        </w:tc>
        <w:tc>
          <w:tcPr>
            <w:tcW w:type="dxa" w:w="1661"/>
          </w:tcPr>
          <w:p>
            <w:pPr>
              <w:pStyle w:val="null3"/>
            </w:pPr>
            <w:r>
              <w:rPr>
                <w:rFonts w:ascii="仿宋_GB2312" w:hAnsi="仿宋_GB2312" w:cs="仿宋_GB2312" w:eastAsia="仿宋_GB2312"/>
              </w:rPr>
              <w:t>格式.docx 开标一览表 产品技术参数表 投标函 中小企业声明函 残疾人福利性单位声明函 商务应答表 标的清单 关于符合本国产品标准的声明函 投标文件封面 监狱企业的证明文件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格式.docx 开标一览表 产品技术参数表 投标函 中小企业声明函 残疾人福利性单位声明函 商务应答表 标的清单 关于符合本国产品标准的声明函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格式.docx 开标一览表 产品技术参数表 投标函 中小企业声明函 残疾人福利性单位声明函 商务应答表 标的清单 关于符合本国产品标准的声明函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投标文件签署、盖章</w:t>
            </w:r>
          </w:p>
        </w:tc>
        <w:tc>
          <w:tcPr>
            <w:tcW w:type="dxa" w:w="1661"/>
          </w:tcPr>
          <w:p>
            <w:pPr>
              <w:pStyle w:val="null3"/>
            </w:pPr>
            <w:r>
              <w:rPr>
                <w:rFonts w:ascii="仿宋_GB2312" w:hAnsi="仿宋_GB2312" w:cs="仿宋_GB2312" w:eastAsia="仿宋_GB2312"/>
              </w:rPr>
              <w:t>格式.docx 开标一览表 产品技术参数表 投标函 中小企业声明函 残疾人福利性单位声明函 商务应答表 标的清单 关于符合本国产品标准的声明函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报价唯一，且总报价没有高于采购预算或招标文件规定的最高限价</w:t>
            </w:r>
          </w:p>
        </w:tc>
        <w:tc>
          <w:tcPr>
            <w:tcW w:type="dxa" w:w="1661"/>
          </w:tcPr>
          <w:p>
            <w:pPr>
              <w:pStyle w:val="null3"/>
            </w:pPr>
            <w:r>
              <w:rPr>
                <w:rFonts w:ascii="仿宋_GB2312" w:hAnsi="仿宋_GB2312" w:cs="仿宋_GB2312" w:eastAsia="仿宋_GB2312"/>
              </w:rPr>
              <w:t>格式.docx 开标一览表 产品技术参数表 投标函 中小企业声明函 残疾人福利性单位声明函 商务应答表 标的清单 关于符合本国产品标准的声明函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格式.docx 开标一览表 产品技术参数表 投标函 中小企业声明函 残疾人福利性单位声明函 商务应答表 标的清单 关于符合本国产品标准的声明函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格式.docx 开标一览表 产品技术参数表 投标函 中小企业声明函 残疾人福利性单位声明函 商务应答表 标的清单 关于符合本国产品标准的声明函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★号项无偏离</w:t>
            </w:r>
          </w:p>
        </w:tc>
        <w:tc>
          <w:tcPr>
            <w:tcW w:type="dxa" w:w="1661"/>
          </w:tcPr>
          <w:p>
            <w:pPr>
              <w:pStyle w:val="null3"/>
            </w:pPr>
            <w:r>
              <w:rPr>
                <w:rFonts w:ascii="仿宋_GB2312" w:hAnsi="仿宋_GB2312" w:cs="仿宋_GB2312" w:eastAsia="仿宋_GB2312"/>
              </w:rPr>
              <w:t>格式.docx 开标一览表 产品技术参数表 投标函 中小企业声明函 残疾人福利性单位声明函 商务应答表 标的清单 关于符合本国产品标准的声明函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投标人应针对招标文件“3.3技术要求”中的技术参数要求进行逐条响应。 技术参数缺失或者不能完全满足本项目要求，▲项每偏离一项扣1分，其余参数每偏离一项扣0.5分，满分37分扣完为止。</w:t>
            </w:r>
          </w:p>
        </w:tc>
        <w:tc>
          <w:tcPr>
            <w:tcW w:type="dxa" w:w="831"/>
          </w:tcPr>
          <w:p>
            <w:pPr>
              <w:pStyle w:val="null3"/>
              <w:jc w:val="right"/>
            </w:pPr>
            <w:r>
              <w:rPr>
                <w:rFonts w:ascii="仿宋_GB2312" w:hAnsi="仿宋_GB2312" w:cs="仿宋_GB2312" w:eastAsia="仿宋_GB2312"/>
              </w:rPr>
              <w:t>37.0000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根据项目实际需求，提供完整详细的项目实施方案。 1、评审内容： ①货物配送计划 ②人员配备及安装安排 ③培训安排 2、评审标准： ①完整性：方案须全面，对评审内容有详细描述及说明； ②可实施性：实施步骤清晰、合理，进度安排得当；各项措施完善，能够保障项目按时交付； ③针对性：方案整体思路明确有针对性，服务内容科学合理，贴合项目实际，能够满足项目要求。 3、赋分标准： ①货物配送计划：每满足一项评审标准得1分，满分3分； ②人员配备及安装安排：每满足一项评审标准得1分，满分3分； ③培训安排：每满足一项评审标准得1分，满分3分。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售后方案</w:t>
            </w:r>
          </w:p>
        </w:tc>
        <w:tc>
          <w:tcPr>
            <w:tcW w:type="dxa" w:w="2492"/>
          </w:tcPr>
          <w:p>
            <w:pPr>
              <w:pStyle w:val="null3"/>
            </w:pPr>
            <w:r>
              <w:rPr>
                <w:rFonts w:ascii="仿宋_GB2312" w:hAnsi="仿宋_GB2312" w:cs="仿宋_GB2312" w:eastAsia="仿宋_GB2312"/>
              </w:rPr>
              <w:t>1、评审内容： ①售后服务范围及保障措施 ②故障处理及补救措施③应急预案 2、评审标准： ①完整性：方案须全面，对评审内容有详细描述及说明； ②可实施性：实施步骤清晰、合理，进度安排得当；各项措施完善，能够保障项目按时交付； ③针对性：方案整体思路明确有针对性，服务内容科学合理，贴合项目实际，能够满足项目要求。 3、赋分标准： ①售后服务范围及保障措施：每满足一项评审标准得1分，满分3分； ②故障处理及补救措施：每满足一项评审标准得1分，满分3分； ③应急预案：每满足一项评审标准得1分，满分3分。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投标人提供2023年01月01日至今（以合同签订时间为准）的类似项目业绩，每提供一份得1分，满分5分。注：投标文件中提供合同复印件加盖投标人公章。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投标报价得分＝（评标基准价/投标报价）×40（注：满足招标文件要求且投标价格最低的投标报价为评标基准价。）最低报价不是中标的唯一依据。</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格式.docx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格式.docx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