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5B186">
      <w:pPr>
        <w:pStyle w:val="5"/>
        <w:rPr>
          <w:rFonts w:hint="default"/>
          <w:lang w:eastAsia="zh-CN"/>
        </w:rPr>
      </w:pPr>
      <w:r>
        <w:rPr>
          <w:lang w:eastAsia="zh-CN"/>
        </w:rPr>
        <w:t>附件：</w:t>
      </w:r>
    </w:p>
    <w:tbl>
      <w:tblPr>
        <w:tblStyle w:val="3"/>
        <w:tblW w:w="504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812"/>
        <w:gridCol w:w="6161"/>
        <w:gridCol w:w="531"/>
        <w:gridCol w:w="534"/>
      </w:tblGrid>
      <w:tr w14:paraId="4A82F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8597E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序号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FB55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名称</w:t>
            </w:r>
          </w:p>
        </w:tc>
        <w:tc>
          <w:tcPr>
            <w:tcW w:w="3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FCD6F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需求或性能描述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0832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单位</w:t>
            </w:r>
          </w:p>
        </w:tc>
        <w:tc>
          <w:tcPr>
            <w:tcW w:w="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3D28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数量</w:t>
            </w:r>
          </w:p>
        </w:tc>
      </w:tr>
      <w:tr w14:paraId="318C2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ED2D1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  <w:highlight w:val="yellow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5BEB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防务装备关键零部件增材制造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-</w:t>
            </w:r>
            <w:r>
              <w:rPr>
                <w:rFonts w:ascii="仿宋" w:hAnsi="仿宋" w:eastAsia="仿宋" w:cs="宋体"/>
                <w:kern w:val="0"/>
                <w:sz w:val="24"/>
              </w:rPr>
              <w:t>复合材料打印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设备</w:t>
            </w:r>
          </w:p>
        </w:tc>
        <w:tc>
          <w:tcPr>
            <w:tcW w:w="3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FE7D">
            <w:pPr>
              <w:snapToGrid w:val="0"/>
              <w:contextualSpacing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一、配置表</w:t>
            </w:r>
          </w:p>
          <w:tbl>
            <w:tblPr>
              <w:tblStyle w:val="3"/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4"/>
              <w:gridCol w:w="3789"/>
              <w:gridCol w:w="716"/>
              <w:gridCol w:w="716"/>
            </w:tblGrid>
            <w:tr w14:paraId="313A92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6724037C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Cs w:val="21"/>
                    </w:rPr>
                    <w:t>序号</w:t>
                  </w:r>
                </w:p>
              </w:tc>
              <w:tc>
                <w:tcPr>
                  <w:tcW w:w="3192" w:type="pct"/>
                  <w:vAlign w:val="center"/>
                </w:tcPr>
                <w:p w14:paraId="6BA69279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Cs w:val="21"/>
                    </w:rPr>
                    <w:t>名称</w:t>
                  </w:r>
                </w:p>
              </w:tc>
              <w:tc>
                <w:tcPr>
                  <w:tcW w:w="603" w:type="pct"/>
                  <w:vAlign w:val="center"/>
                </w:tcPr>
                <w:p w14:paraId="704E1168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Cs w:val="21"/>
                    </w:rPr>
                    <w:t>数量</w:t>
                  </w:r>
                </w:p>
              </w:tc>
              <w:tc>
                <w:tcPr>
                  <w:tcW w:w="603" w:type="pct"/>
                </w:tcPr>
                <w:p w14:paraId="7DFEC0E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szCs w:val="21"/>
                    </w:rPr>
                    <w:t>单位</w:t>
                  </w:r>
                </w:p>
              </w:tc>
            </w:tr>
            <w:tr w14:paraId="6DD1C8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2F22FBBE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C206E9B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工业级手持式复合激光三维扫描系统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3400E3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B6D5E9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4E0246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240C732F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CAB9FEE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工业级手持式红外双激光彩色三维扫描系统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F231660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1E1B17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1F59B2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486033B3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AC239C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ascii="仿宋" w:hAnsi="仿宋" w:eastAsia="仿宋"/>
                      <w:color w:val="000000"/>
                      <w:szCs w:val="21"/>
                    </w:rPr>
                    <w:t>光学跟踪式三维扫描</w:t>
                  </w: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系统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FDED96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34669E7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3689E8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4F3269DE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C144AD4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bookmarkStart w:id="0" w:name="RANGE!B4"/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工业级FDM 3D打印系统</w:t>
                  </w:r>
                  <w:bookmarkEnd w:id="0"/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879769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15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9C85C4E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5CBFA6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63B924E9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C9D88F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工业级LCD技术3D打印系统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85BE96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15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ED7C20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6B1D70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3F58C74D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BE2B2B5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ascii="仿宋" w:hAnsi="仿宋" w:eastAsia="仿宋"/>
                      <w:color w:val="000000"/>
                      <w:szCs w:val="21"/>
                    </w:rPr>
                    <w:t>其余配套设备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EEAC8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5CE081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bCs/>
                      <w:szCs w:val="21"/>
                    </w:rPr>
                    <w:t>批</w:t>
                  </w:r>
                </w:p>
              </w:tc>
            </w:tr>
            <w:tr w14:paraId="579AF2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636675B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CBE22C6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配套项目培训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5490276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CF03E8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66CA15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6E5C6442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97F2585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配套教学型项目和实战型项目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DCF4EBC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0C5FF6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套</w:t>
                  </w:r>
                </w:p>
              </w:tc>
            </w:tr>
            <w:tr w14:paraId="0A7F09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2" w:type="pct"/>
                  <w:vAlign w:val="center"/>
                </w:tcPr>
                <w:p w14:paraId="71B2D3C7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319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4735A9F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系统集成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868842B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1</w:t>
                  </w:r>
                </w:p>
              </w:tc>
              <w:tc>
                <w:tcPr>
                  <w:tcW w:w="60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CA32995">
                  <w:pPr>
                    <w:widowControl w:val="0"/>
                    <w:snapToGrid w:val="0"/>
                    <w:contextualSpacing/>
                    <w:jc w:val="center"/>
                    <w:rPr>
                      <w:rFonts w:hint="eastAsia" w:ascii="仿宋" w:hAnsi="仿宋" w:eastAsia="仿宋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Cs w:val="21"/>
                    </w:rPr>
                    <w:t>项</w:t>
                  </w:r>
                </w:p>
              </w:tc>
            </w:tr>
          </w:tbl>
          <w:p w14:paraId="4694B673">
            <w:pPr>
              <w:snapToGrid w:val="0"/>
              <w:contextualSpacing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二、</w:t>
            </w:r>
            <w:r>
              <w:rPr>
                <w:rFonts w:ascii="仿宋" w:hAnsi="仿宋" w:eastAsia="仿宋"/>
                <w:b/>
                <w:szCs w:val="21"/>
              </w:rPr>
              <w:t>通用要求</w:t>
            </w:r>
          </w:p>
          <w:p w14:paraId="4C20E2E9">
            <w:pPr>
              <w:snapToGrid w:val="0"/>
              <w:ind w:firstLine="420" w:firstLineChars="200"/>
              <w:contextualSpacing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</w:t>
            </w:r>
            <w:r>
              <w:rPr>
                <w:rFonts w:ascii="仿宋" w:hAnsi="仿宋" w:eastAsia="仿宋" w:cs="宋体"/>
                <w:color w:val="000000"/>
                <w:szCs w:val="21"/>
              </w:rPr>
              <w:t>投标须提供来源渠道合法的证明文件（包括但不限于销售协议、代理协议等）及售后服务承诺函。</w:t>
            </w:r>
          </w:p>
          <w:p w14:paraId="7FF1B9D2">
            <w:pPr>
              <w:snapToGrid w:val="0"/>
              <w:ind w:firstLine="420" w:firstLineChars="200"/>
              <w:contextualSpacing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</w:rPr>
              <w:t>2.</w:t>
            </w:r>
            <w:r>
              <w:rPr>
                <w:rFonts w:ascii="仿宋" w:hAnsi="仿宋" w:eastAsia="仿宋" w:cs="宋体"/>
                <w:color w:val="000000"/>
                <w:szCs w:val="21"/>
              </w:rPr>
              <w:t xml:space="preserve">全部设备为全新原厂未拆封新机，无展示样机，随货附合格证、保修卡、说明书，统一在商务章节约束，各设备分项不再重复赘述。 </w:t>
            </w:r>
          </w:p>
          <w:p w14:paraId="30561855">
            <w:pPr>
              <w:snapToGrid w:val="0"/>
              <w:ind w:firstLine="420" w:firstLineChars="200"/>
              <w:contextualSpacing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</w:rPr>
              <w:t>3.</w:t>
            </w:r>
            <w:r>
              <w:rPr>
                <w:rFonts w:ascii="仿宋" w:hAnsi="仿宋" w:eastAsia="仿宋" w:cs="宋体"/>
                <w:color w:val="000000"/>
                <w:szCs w:val="21"/>
              </w:rPr>
              <w:t xml:space="preserve">整机质保、售后响应、上门维修、三年分期培训统一见第七部分商务条款，各设备分项不再重复。 </w:t>
            </w:r>
          </w:p>
          <w:p w14:paraId="2C9E2436">
            <w:pPr>
              <w:snapToGrid w:val="0"/>
              <w:contextualSpacing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三、各部件技术要求</w:t>
            </w:r>
          </w:p>
          <w:tbl>
            <w:tblPr>
              <w:tblStyle w:val="3"/>
              <w:tblW w:w="483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7"/>
              <w:gridCol w:w="627"/>
              <w:gridCol w:w="4679"/>
            </w:tblGrid>
            <w:tr w14:paraId="1423A0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4E5120AB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583" w:type="pct"/>
                  <w:vAlign w:val="center"/>
                </w:tcPr>
                <w:p w14:paraId="195F267A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名称</w:t>
                  </w:r>
                </w:p>
              </w:tc>
              <w:tc>
                <w:tcPr>
                  <w:tcW w:w="4116" w:type="pct"/>
                  <w:vAlign w:val="center"/>
                </w:tcPr>
                <w:p w14:paraId="7253CE70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技术参数要求</w:t>
                  </w:r>
                </w:p>
              </w:tc>
            </w:tr>
            <w:tr w14:paraId="1D2196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35DB3F45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16F928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工业级手持式复合激光三维扫描系统</w:t>
                  </w:r>
                </w:p>
              </w:tc>
              <w:tc>
                <w:tcPr>
                  <w:tcW w:w="4116" w:type="pct"/>
                  <w:vAlign w:val="center"/>
                </w:tcPr>
                <w:p w14:paraId="7723C72C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1.1、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硬件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技术参数</w:t>
                  </w:r>
                </w:p>
                <w:p w14:paraId="4AE044B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1.数据采集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模式集成摄影测量、红外/多束蓝色激光扫描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方式；激光光源形式：≥10束平行红外激光线、≥30束交叉蓝色激光线、≥7束平行蓝色激光线以及≥1束可以单独工作的蓝色激光线，共计≥48束激光线；摄影测量工作波段：红外波段。工作时采用指示框标识工作状态及采集区域。</w:t>
                  </w:r>
                </w:p>
                <w:p w14:paraId="53D46E31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▲2.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整机一体化集成摄影、红外、蓝激光扫描三类功能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；包含但不限于以下五种工作模式：（1）红外激光大面幅扫描、（2）交叉蓝色激光高速扫描、（3）平行蓝色激光超精细扫描、（4）单束蓝色激光扫描、（5）摄影测量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。</w:t>
                  </w:r>
                </w:p>
                <w:p w14:paraId="69DBFDB0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双高清图像采集单元，人体工学手持结构；带声光操作提示，软件快速标定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≤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1分钟。</w:t>
                  </w:r>
                </w:p>
                <w:p w14:paraId="7D5B9E9E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4.扫描速率：≥4,150,000次测量/秒；最高分辨率≤0.010mm；扫描分辨率实时可调。</w:t>
                  </w:r>
                </w:p>
                <w:p w14:paraId="070F5982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▲5.扫描基准距及景深：扫描基准距≥300mm，扫描景深≥925mm；单幅最大扫描面幅：≥1440mm×860mm。</w:t>
                  </w:r>
                </w:p>
                <w:p w14:paraId="5662A9A5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6.摄影测量景深：摄影景深≥2500mm；单次摄影测量范围≥3700mm×3000mm。</w:t>
                  </w:r>
                </w:p>
                <w:p w14:paraId="0999E069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▲7.精度：≤0.02mm；体积精度：≤0.015mm+0.030mm/m，无需借助任何外部设备可达到上述体积精度；提供检测报告。</w:t>
                  </w:r>
                </w:p>
                <w:p w14:paraId="6A08445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1.2、扫描软件功能要求</w:t>
                  </w:r>
                </w:p>
                <w:p w14:paraId="7DA2072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1.软件具备新建工程、保存、设置、读取等系列功能，对应的数据格式主要包括工程格式、标记点格式、点云格式和三角网格面格式；</w:t>
                  </w:r>
                </w:p>
                <w:p w14:paraId="0F9A15D9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2. STL/网格自动生成；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具备网格优化、杂点自动删除、孔洞修补、数据轻量化、框选分区精扫、背景过滤、标记点自动拼接误差分析功能。</w:t>
                  </w:r>
                </w:p>
                <w:p w14:paraId="6BE85AD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3.具备点云/面片处理功能，包括：网格优化、工程文件合并、数据裁剪、自动删除杂点、自动选取并删除非连接项、删除钉状物、松弛、网格优化、去除特征、细化网格、手动填补孔洞和开流形等功能；</w:t>
                  </w:r>
                </w:p>
                <w:p w14:paraId="089C7641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4.具备点云或者STL数据测量功能，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支持点/线/面/圆柱/球等特征拟合，可评定平面度、垂直度、同轴度等形位公差；</w:t>
                  </w:r>
                </w:p>
                <w:p w14:paraId="7D6F248C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5.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支持IGES/STEP数模与扫描数据比对，输出色谱偏差图，兼容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CATIA、Gom Inspect、Polyworks、Geomagic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等主流检测软件，可导出Word/PDF检测报告。</w:t>
                  </w:r>
                </w:p>
                <w:p w14:paraId="3B99F1C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6.原厂自研正版软件，终身升级无年费。</w:t>
                  </w:r>
                </w:p>
                <w:p w14:paraId="0F5776C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1.3、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标准配置</w:t>
                  </w:r>
                </w:p>
                <w:p w14:paraId="7E3013E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1.三维扫描仪手持端1台</w:t>
                  </w:r>
                </w:p>
                <w:p w14:paraId="54C0B7D1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2.配套多功能校准板1块</w:t>
                  </w:r>
                </w:p>
                <w:p w14:paraId="2CA50498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3.配套组合电缆1套</w:t>
                  </w:r>
                </w:p>
                <w:p w14:paraId="658FD4C4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4.配套电源适配器1个</w:t>
                  </w:r>
                </w:p>
                <w:p w14:paraId="09EFE697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5.12mm反光标记点≥1000个</w:t>
                  </w:r>
                </w:p>
                <w:p w14:paraId="4F3E56E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6.6mm反光标记点≥4000个</w:t>
                  </w:r>
                </w:p>
                <w:p w14:paraId="03574E75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7.3mm反光标记点≥1000个</w:t>
                  </w:r>
                </w:p>
                <w:p w14:paraId="29609103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8.反光编码点≥168 个</w:t>
                  </w:r>
                </w:p>
                <w:p w14:paraId="54D02833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9.防水箱1个</w:t>
                  </w:r>
                </w:p>
                <w:p w14:paraId="4F67A563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10.软件加密狗 1个</w:t>
                  </w:r>
                </w:p>
                <w:p w14:paraId="2FE844D5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11.移动式图形处理系统1台：控制器≥24核心32线程，主频≥2.2GHz；内部存储≥64G；图形处理器≥8G；外置存储≥1TB。</w:t>
                  </w:r>
                </w:p>
              </w:tc>
            </w:tr>
            <w:tr w14:paraId="6C1FCA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2C8B8A7A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04C3866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工业级手持式红外双激光彩色三维扫描系统</w:t>
                  </w:r>
                </w:p>
              </w:tc>
              <w:tc>
                <w:tcPr>
                  <w:tcW w:w="4116" w:type="pct"/>
                  <w:vAlign w:val="center"/>
                </w:tcPr>
                <w:p w14:paraId="2887A504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2.1、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硬件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技术参数</w:t>
                  </w:r>
                </w:p>
                <w:p w14:paraId="0D6C98B7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1.结构形式：由≥2个黑白图像采集单元、≥1个彩色图像采集单元、≥三种光源（蓝色激光、红外激光、红外VCSEL）构成复合式彩色三维扫描系统；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支持无光红外安全扫描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。</w:t>
                  </w:r>
                </w:p>
                <w:p w14:paraId="3A773B72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▲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基础拼接精度≤0.04mm，体积精度≤0.04+0.06mm/m；蓝色激光模式0.05-3.0mm，红外激光0.1-3.0mm，红外散斑0.1-3.0mm。全光源免贴标记点扫描；红外散斑粗扫后可直接蓝/红外局部精扫，多分辨率自动融合；全模式支持彩色纹理采集，内置彩色成像单元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,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提供检测报告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。</w:t>
                  </w:r>
                </w:p>
                <w:p w14:paraId="0B309411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扫描帧率：激光模式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70fps、散斑≥30fps；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距离150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-1000/1500mm；触屏无实体按键。</w:t>
                  </w:r>
                </w:p>
                <w:p w14:paraId="3B810B85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2.2、扫描软件功能要求</w:t>
                  </w:r>
                </w:p>
                <w:p w14:paraId="39D3AFC8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1.扫描软件具有第三方专业软件ZEIss Quality Suite、PolyWorks、Geomaglc检测比对直读接口：数据无需导出一键直读ZEIss Quality Suite、PolyWorks、Geomaglc软件进行数据检测、比对、分析和处理。</w:t>
                  </w:r>
                </w:p>
                <w:p w14:paraId="0169ED75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▲2.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配套贴图置换插件，支持全局/局部照片贴图优化。</w:t>
                  </w:r>
                </w:p>
                <w:p w14:paraId="54C93797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自带实时色谱质量提示、扫描帧撤回、三维尺寸测量、智能选面、薄壁件双面自动拼接功能，支持点云去噪、网格修复、轻量化简化。</w:t>
                  </w:r>
                </w:p>
                <w:p w14:paraId="32264A88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4.原厂自研正版软件，终身升级无年费。</w:t>
                  </w:r>
                </w:p>
                <w:p w14:paraId="08F610E8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2.3、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标准配置</w:t>
                  </w:r>
                </w:p>
                <w:p w14:paraId="068CD6C0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1.三维扫描仪主机1个</w:t>
                  </w:r>
                </w:p>
                <w:p w14:paraId="307D1390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2.比对板（含扩展附件）1套</w:t>
                  </w:r>
                </w:p>
                <w:p w14:paraId="4B5E6F62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3.电源线（带插头）1根</w:t>
                  </w:r>
                </w:p>
                <w:p w14:paraId="0077856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4.电源适配器1个</w:t>
                  </w:r>
                </w:p>
                <w:p w14:paraId="4008F9B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5.电源数据线缆1根</w:t>
                  </w:r>
                </w:p>
                <w:p w14:paraId="439A53E1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6.安全防护箱1个</w:t>
                  </w:r>
                </w:p>
                <w:p w14:paraId="4C4CB488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7.6mm反光标记点≥2000个</w:t>
                  </w:r>
                </w:p>
                <w:p w14:paraId="134AFE2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8.3mm反光标记点≥500个</w:t>
                  </w:r>
                </w:p>
                <w:p w14:paraId="3E5CBC69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9.纹理拼接辅助贴纸1张</w:t>
                  </w:r>
                </w:p>
                <w:p w14:paraId="55AC4439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10.细节板（扫描样件）1个</w:t>
                  </w:r>
                </w:p>
                <w:p w14:paraId="188B09CE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11.U盘（内含扫描软件）1个</w:t>
                  </w:r>
                </w:p>
                <w:p w14:paraId="059FFEB5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12.灰卡1张</w:t>
                  </w:r>
                </w:p>
                <w:p w14:paraId="3A307928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13.挂绳1根</w:t>
                  </w:r>
                </w:p>
                <w:p w14:paraId="62D30164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14.无尘布1套</w:t>
                  </w:r>
                </w:p>
                <w:p w14:paraId="4766C8BF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szCs w:val="21"/>
                    </w:rPr>
                    <w:t>1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5.移动式图形处理系统1台：控制器≥24核心32线程，主频≥2.2GHz；内部存储≥64G；图形处理器≥8G；外置存储≥1TB。</w:t>
                  </w:r>
                </w:p>
              </w:tc>
            </w:tr>
            <w:tr w14:paraId="0E5143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1AA85F7A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863902E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/>
                      <w:b/>
                      <w:bCs/>
                      <w:color w:val="000000"/>
                      <w:szCs w:val="21"/>
                    </w:rPr>
                    <w:t>光学跟踪式三维扫描</w:t>
                  </w: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系统</w:t>
                  </w:r>
                </w:p>
              </w:tc>
              <w:tc>
                <w:tcPr>
                  <w:tcW w:w="4116" w:type="pct"/>
                  <w:vAlign w:val="center"/>
                </w:tcPr>
                <w:p w14:paraId="25E4B87F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3.1、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扫描仪硬件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技术参数</w:t>
                  </w:r>
                </w:p>
                <w:p w14:paraId="07F4E963">
                  <w:pPr>
                    <w:snapToGrid w:val="0"/>
                    <w:ind w:firstLine="422" w:firstLineChars="20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  <w:highlight w:val="red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▲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1.单帧精度：≤0.02mm，最小点距：≤0.05mm，扫描帧率：≥1,500,000点/秒；光源：≥30束蓝色激光交叉线；≥1束蓝色激光单线;提供检测报告。</w:t>
                  </w:r>
                </w:p>
                <w:p w14:paraId="77C61900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2.单帧扫描范围： 60×70mm—320×215mm，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整机重量≤1.2kg，航空碳纤维骨架，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激光安全等级：Class Ⅰ。</w:t>
                  </w:r>
                </w:p>
                <w:p w14:paraId="261F2C03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3.彩色相机像素：≥1200万像素；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 Type-C 高速传输。</w:t>
                  </w:r>
                </w:p>
                <w:p w14:paraId="3B5DB84C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3.2、光学追踪传感器参数</w:t>
                  </w:r>
                </w:p>
                <w:p w14:paraId="3A817E7A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▲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适用工件尺寸 0.01-6m，跟踪体积精度≤0.02mm+0.04mm/m；工作距离1500-4000mm，跟踪体积≥11m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³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，防护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等级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≥IP54，刷新率≥60fps。</w:t>
                  </w:r>
                </w:p>
                <w:p w14:paraId="444BD4E7">
                  <w:pPr>
                    <w:snapToGrid w:val="0"/>
                    <w:contextualSpacing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3.3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配套软件（扫描处理+三维测量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各1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套）</w:t>
                  </w:r>
                </w:p>
                <w:p w14:paraId="0A97FA67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1.扫描软件：原厂自研正版软件，终身升级无年费。</w:t>
                  </w:r>
                </w:p>
                <w:p w14:paraId="5618AB1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支持多材质自适应采集、自动拼接去噪、差异化网格轻量化、断电恢复、批量导出主流三维格式。</w:t>
                  </w:r>
                </w:p>
                <w:p w14:paraId="63225251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测量分析软件：原厂自研正版软件，终身升级无年费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</w:p>
                <w:p w14:paraId="02851117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支持全尺寸测量、CAD 数模色谱比对、GD&amp;T 全套形位公差检测、彩色模型联动测量，自动输出Word/PDF/Excel检测报告，支持逆向截面提取、变形分析。</w:t>
                  </w:r>
                </w:p>
                <w:p w14:paraId="3880C55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szCs w:val="21"/>
                    </w:rPr>
                    <w:t>3.4、</w:t>
                  </w: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szCs w:val="21"/>
                    </w:rPr>
                    <w:t>标准配置</w:t>
                  </w:r>
                </w:p>
                <w:p w14:paraId="4FEF09F6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1.高精度三维扫描仪自动标定双轴云台1个</w:t>
                  </w:r>
                </w:p>
                <w:p w14:paraId="0F6C7414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2.高精度三维扫描仪三脚架1个</w:t>
                  </w:r>
                </w:p>
                <w:p w14:paraId="3A709322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3.高精度三维扫描仪转接件1个</w:t>
                  </w:r>
                </w:p>
                <w:p w14:paraId="7E7E9F74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4.高精度三维扫描仪数据线1条</w:t>
                  </w:r>
                </w:p>
                <w:p w14:paraId="195775F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5.高精度三维扫描仪云台数据线1条</w:t>
                  </w:r>
                </w:p>
                <w:p w14:paraId="668D074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6.高精度三维扫描仪拉杆箱1个</w:t>
                  </w:r>
                </w:p>
                <w:p w14:paraId="625654F5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7.光学追踪传感器自动标定双轴云台1个</w:t>
                  </w:r>
                </w:p>
                <w:p w14:paraId="3169620C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8.光学追踪传感器三脚架1个</w:t>
                  </w:r>
                </w:p>
                <w:p w14:paraId="4F06E90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9.光学追踪传感器云台数据线1条</w:t>
                  </w:r>
                </w:p>
                <w:p w14:paraId="36A1953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10.光学追踪传感器拉杆箱1个</w:t>
                  </w:r>
                </w:p>
                <w:p w14:paraId="7FFA5D6E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11.标定板三脚架1个</w:t>
                  </w:r>
                </w:p>
                <w:p w14:paraId="1B97F213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12.标定板1个</w:t>
                  </w:r>
                </w:p>
                <w:p w14:paraId="6FA37B11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13.标定杆1个</w:t>
                  </w:r>
                </w:p>
                <w:p w14:paraId="293CC79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14.电源适配器1个</w:t>
                  </w:r>
                </w:p>
                <w:p w14:paraId="522A2AD4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15.电脑数据线1根</w:t>
                  </w:r>
                </w:p>
                <w:p w14:paraId="75D7C5D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16.束线带1包</w:t>
                  </w:r>
                </w:p>
                <w:p w14:paraId="7068D981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17.高反标志点（磁吸式）1包</w:t>
                  </w:r>
                </w:p>
                <w:p w14:paraId="599E71F0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18.锚标记块1个</w:t>
                  </w:r>
                </w:p>
                <w:p w14:paraId="45FE087C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19.定位垫1个</w:t>
                  </w:r>
                </w:p>
                <w:p w14:paraId="37F8C4A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20.U盘1个</w:t>
                  </w:r>
                </w:p>
                <w:p w14:paraId="3551E55D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21.数据线固定吸盘1个</w:t>
                  </w:r>
                </w:p>
                <w:p w14:paraId="5B328A3A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22.快速操作指南、合格证、保修卡、装箱清单1套</w:t>
                  </w:r>
                </w:p>
                <w:p w14:paraId="5D5D58EB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23.数控大转台1个</w:t>
                  </w:r>
                </w:p>
                <w:p w14:paraId="4D7CC4F6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24.移动式图形处理系统1台：控制器≥24核心32线程，主频≥2.2GHz；内部存储≥64G；图形处理器≥8G；外置存储≥1TB。</w:t>
                  </w:r>
                </w:p>
              </w:tc>
            </w:tr>
            <w:tr w14:paraId="5DDF42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5EA08453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F014140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工业级FDM 3D打印系统</w:t>
                  </w:r>
                </w:p>
              </w:tc>
              <w:tc>
                <w:tcPr>
                  <w:tcW w:w="4116" w:type="pct"/>
                </w:tcPr>
                <w:p w14:paraId="3D4552F8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1、成型技术：熔融沉积成型；</w:t>
                  </w:r>
                </w:p>
                <w:p w14:paraId="5A8B49E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▲2、打印尺寸(长×宽×高)≥340×320×340mm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³</w:t>
                  </w:r>
                  <w:r>
                    <w:rPr>
                      <w:rFonts w:hint="eastAsia" w:eastAsia="仿宋" w:cs="Calibri"/>
                      <w:color w:val="000000"/>
                      <w:kern w:val="0"/>
                      <w:szCs w:val="21"/>
                    </w:rPr>
                    <w:t>；</w:t>
                  </w:r>
                </w:p>
                <w:p w14:paraId="2F750086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3、框架为铝材和钢材构成，外壳为塑料和玻璃构成；</w:t>
                  </w:r>
                </w:p>
                <w:p w14:paraId="663B85DF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4、工具头：全金属热端、硬化钢挤出机齿轮、硬化钢喷嘴，内置工具头切刀，喷嘴温度≥350 ℃、标配喷嘴直径0.4 mm，可选0.2 mm，0.6 mm，0.8 mm；</w:t>
                  </w:r>
                </w:p>
                <w:p w14:paraId="7A4245D9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5、机器标配双面纹理PEI打印面板，可扩展光面打印面板，热床温度≥120℃；</w:t>
                  </w:r>
                </w:p>
                <w:p w14:paraId="51E24328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6、工具头移动速度≥1000 mm/s，工具头移动加速度≥20000 mm/s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²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</w:rPr>
                    <w:t>，普通热端流速≥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40 mm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³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/s，大流量热端流速≥65 mm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³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/s；</w:t>
                  </w:r>
                </w:p>
                <w:p w14:paraId="49672E56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7、支持热端快拆、主动振动补偿、自动热床调平；</w:t>
                  </w:r>
                </w:p>
                <w:p w14:paraId="17AC7A4B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8、配备双摄像头计算机视觉系统，支持AI首层检测、炒面检测、异物检测、硬件配置扫描；</w:t>
                  </w:r>
                </w:p>
                <w:p w14:paraId="3C11DF9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9、支持开门检测、断料检测、缠料检测、断电续打，具备监控打印机状态的健康管理系统；</w:t>
                  </w:r>
                </w:p>
                <w:p w14:paraId="7DA3F30A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10、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断电续打、断料/缠料/开门检测；恒温成型腔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65℃，H12 活性炭过滤系统；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≥5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寸触控屏，手机/电脑/触屏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多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端控制，WiFi 联网。</w:t>
                  </w:r>
                </w:p>
                <w:p w14:paraId="770DFB09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11、配备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原厂正版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3D打印切片软件；</w:t>
                  </w:r>
                </w:p>
                <w:p w14:paraId="556B0095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▲12、可适配耗材种类：PLA、PETG、TPU、ABS、ASA、PVA、PET、PA、PC、碳/玻璃纤维增强线材等耗材。提供以上类型耗材性能参数表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（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包括但不限于韧性、强度、刚度、层间粘接、耐热性、饱和吸水率等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）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；提供以上类型耗材应用培训文档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（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包括但不限于打印温度设置、性能优缺点、应用场景等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）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14:paraId="49225F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59103E1A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F2B456F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工业级LCD技术3D打印系统</w:t>
                  </w:r>
                </w:p>
              </w:tc>
              <w:tc>
                <w:tcPr>
                  <w:tcW w:w="4116" w:type="pct"/>
                </w:tcPr>
                <w:p w14:paraId="6D7A4CB4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1、成型原理：LCD面成型；</w:t>
                  </w:r>
                </w:p>
                <w:p w14:paraId="4F79D069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▲2、成型尺寸(mm)：≥190*120*220；成型精度：≤±16</w:t>
                  </w:r>
                  <w:r>
                    <w:rPr>
                      <w:rFonts w:eastAsia="仿宋" w:cs="Calibri"/>
                      <w:color w:val="000000"/>
                      <w:kern w:val="0"/>
                      <w:szCs w:val="21"/>
                    </w:rPr>
                    <w:t>µ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m；打印层厚：约25-150μm；</w:t>
                  </w:r>
                </w:p>
                <w:p w14:paraId="27608DAF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3、平台类型：标配钢制有孔平台；设备尺寸(mm)：≥400*420*570；额定功率：≤350w；</w:t>
                  </w:r>
                </w:p>
                <w:p w14:paraId="5BD52B5A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4、屏幕规格：≥5760×3600@33μm,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 xml:space="preserve"> ≥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9英寸；光源：COB；</w:t>
                  </w:r>
                </w:p>
                <w:p w14:paraId="61DE8691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5、触控屏尺寸：≥7英寸；主控芯片：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4核,主频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1.6GHz；内存：≥1GB；存储空间：≥8GB；联机方式：U盘/WIFI/局域网；NFC读取LCD屏预校准；离型膜寿命监控；屏幕寿命监控；</w:t>
                  </w:r>
                </w:p>
                <w:p w14:paraId="6056D5CD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6、料盘外框树脂加热；可控闸门自动加液；探针式液位传感器；树脂瓶余量检测功能；屏下传感器：≥4位移传感器；主轴平台力传感器：≥1个力传感；</w:t>
                  </w:r>
                </w:p>
                <w:p w14:paraId="34E9F2F6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7、AI智能算法：快速剥离、自适应运动参数智能温控、打印监测；</w:t>
                  </w:r>
                </w:p>
                <w:p w14:paraId="72FBF193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8、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配备原厂正版3D打印切片软件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</w:p>
                <w:p w14:paraId="1CBDB79B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9、切片格式：*.stl、*.obj、*.glb、*.stp、*.step、*.igs、*.iges</w:t>
                  </w:r>
                </w:p>
                <w:p w14:paraId="77238554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▲10、可适配耗材种类：标准模型树脂，红蜡色树脂，精细应用树脂，高透树脂，高强高韧树脂（类ABS，类PC），超高温树脂，弹性体，蜡型树脂，多色可调树脂等。提供以上类型耗材应用培训文档（包括但不限于应用场景、材料特性、老化测试、材料性能对比等）。</w:t>
                  </w:r>
                </w:p>
              </w:tc>
            </w:tr>
            <w:tr w14:paraId="3EC221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46B09D11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08676D0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/>
                      <w:b/>
                      <w:bCs/>
                      <w:color w:val="000000"/>
                      <w:szCs w:val="21"/>
                    </w:rPr>
                    <w:t>其余配套设备</w:t>
                  </w:r>
                </w:p>
              </w:tc>
              <w:tc>
                <w:tcPr>
                  <w:tcW w:w="4116" w:type="pct"/>
                </w:tcPr>
                <w:p w14:paraId="40278E7B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打印增强系统（5 台）：24VDC，功率≤25W，脉冲料盘≥30×30×3mm；脉冲剥离模组+料盘。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可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设置更低的支撑临界角，利用周期性的充气和抽气，创建膜内的正负压循环，增加剥离角度，侧向剥离；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可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控制气体流动路径，确保振动频率一致。 </w:t>
                  </w:r>
                </w:p>
                <w:p w14:paraId="2AF0F2AB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琥珀屏套装（5 套）：≥35W/㎡光强的高透光适配多类型树脂，提升曝光效率。 </w:t>
                  </w:r>
                </w:p>
                <w:p w14:paraId="047193C7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脉冲剥离离型膜（5 套）。 </w:t>
                  </w:r>
                </w:p>
                <w:p w14:paraId="0865062F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4.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清洗机（2 台）：功率≤80W，清洗容积≥190×120×150mm，兼容 95% 酒精，支持中英文、WIFI。 </w:t>
                  </w:r>
                </w:p>
                <w:p w14:paraId="4422B41A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5.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固化箱（2 台）：功率≤350W，UV灯405+365nm，固化尺寸≥190×120×220mm，最高烘烤</w:t>
                  </w:r>
                  <w:r>
                    <w:rPr>
                      <w:rFonts w:hint="eastAsia" w:ascii="仿宋" w:hAnsi="仿宋" w:eastAsia="仿宋" w:cs="宋体"/>
                      <w:color w:val="00000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80℃。 </w:t>
                  </w:r>
                </w:p>
                <w:p w14:paraId="64818ABA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6.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转移工具（2 套）、校准模块（1 套）。 </w:t>
                  </w:r>
                </w:p>
                <w:p w14:paraId="1BF22E00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7.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智能控制平台（20 套）：≥1400mm×700mm×750mm；防静电台面，承重≥300斤，横梁加固。</w:t>
                  </w:r>
                </w:p>
                <w:p w14:paraId="2100081E">
                  <w:pPr>
                    <w:snapToGrid w:val="0"/>
                    <w:contextualSpacing/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8.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图形处理系统（20 套）：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控制器≥20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核/ 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28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线程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，主频≥2.1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 xml:space="preserve"> GHz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，内部存储≥32G，外置存储≥1T+256G SSD，图形处理器≥8G，智能终端≥27英寸，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配套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操作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椅。</w:t>
                  </w:r>
                </w:p>
                <w:p w14:paraId="0B8E2E4A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9.储物柜（4套）：双节平开，冷轧钢板材质，尺寸≥1850mm×850mm×395mm，带锁。</w:t>
                  </w:r>
                </w:p>
              </w:tc>
            </w:tr>
            <w:tr w14:paraId="340106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38892ADD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szCs w:val="21"/>
                    </w:rPr>
                    <w:t>7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3E3914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配套项目培训</w:t>
                  </w:r>
                </w:p>
              </w:tc>
              <w:tc>
                <w:tcPr>
                  <w:tcW w:w="4116" w:type="pct"/>
                </w:tcPr>
                <w:p w14:paraId="6E175D21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1.</w:t>
                  </w:r>
                  <w:r>
                    <w:t xml:space="preserve"> 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供货方在甲方场地培训，连续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三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年，每年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2次，每次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5天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；</w:t>
                  </w:r>
                </w:p>
                <w:p w14:paraId="36A00588"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2.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每年提供40课时数字化设计制造专项师资培训。</w:t>
                  </w:r>
                </w:p>
                <w:p w14:paraId="59B01104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0AE4FD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2670A7DF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szCs w:val="21"/>
                    </w:rPr>
                    <w:t>8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AE4E536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配套教学型项目和实战型项目</w:t>
                  </w:r>
                </w:p>
              </w:tc>
              <w:tc>
                <w:tcPr>
                  <w:tcW w:w="4116" w:type="pct"/>
                </w:tcPr>
                <w:p w14:paraId="5E81EAC2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1.教学型项目要求：</w:t>
                  </w:r>
                </w:p>
                <w:p w14:paraId="6514F6B2">
                  <w:pPr>
                    <w:snapToGrid w:val="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▲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每年开发≥4个教学型项目，需在智慧职教等平台上线运行，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覆盖逆向、增材制造、后处理检测、SLM/SLA/FDM全工艺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，每个教学型项目配套项目式教材1份（≥2000字），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提供教材案例证明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</w:p>
                <w:p w14:paraId="11C12502">
                  <w:pPr>
                    <w:snapToGrid w:val="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2.实战型项目要求：</w:t>
                  </w:r>
                </w:p>
                <w:p w14:paraId="0CC55F48">
                  <w:pP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  <w:t>▲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每年导入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≥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4个企业实战型项目，覆盖航空、汽车、军工、文创等领域，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每个实战型项目配套项目式教材1份（≥2000字），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提供教材案例证明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</w:p>
                <w:p w14:paraId="6BC09E89"/>
                <w:p w14:paraId="4EBE2CBE"/>
                <w:p w14:paraId="06F186F7">
                  <w:pPr>
                    <w:snapToGrid w:val="0"/>
                    <w:ind w:firstLine="422" w:firstLineChars="200"/>
                    <w:contextualSpacing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650A79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1" w:type="pct"/>
                  <w:vAlign w:val="center"/>
                </w:tcPr>
                <w:p w14:paraId="0DCEFE9B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szCs w:val="21"/>
                    </w:rPr>
                    <w:t>9</w:t>
                  </w:r>
                </w:p>
              </w:tc>
              <w:tc>
                <w:tcPr>
                  <w:tcW w:w="58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90A3535">
                  <w:pPr>
                    <w:snapToGrid w:val="0"/>
                    <w:contextualSpacing/>
                    <w:jc w:val="center"/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b/>
                      <w:bCs/>
                      <w:color w:val="000000"/>
                      <w:szCs w:val="21"/>
                    </w:rPr>
                    <w:t>系统集成</w:t>
                  </w:r>
                </w:p>
              </w:tc>
              <w:tc>
                <w:tcPr>
                  <w:tcW w:w="4116" w:type="pct"/>
                  <w:vAlign w:val="center"/>
                </w:tcPr>
                <w:p w14:paraId="52F17950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▲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投标人须现场踏勘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  <w:lang w:eastAsia="zh-CN"/>
                    </w:rPr>
                    <w:t>，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出具实训室平面布局图、三维效果图。</w:t>
                  </w:r>
                </w:p>
                <w:p w14:paraId="33F90A13">
                  <w:pPr>
                    <w:snapToGrid w:val="0"/>
                    <w:ind w:firstLine="420" w:firstLineChars="200"/>
                    <w:contextualSpacing/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2.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统一强弱电布线、设备定位安装，含旧设备搬迁、整机调试交付。</w:t>
                  </w:r>
                </w:p>
                <w:p w14:paraId="6113F40F">
                  <w:pPr>
                    <w:snapToGrid w:val="0"/>
                    <w:ind w:firstLine="420" w:firstLineChars="200"/>
                    <w:contextualSpacing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3.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实训室文化建设：8S 管理、安全操作规程、岗位标准、操作流程展板，提供设计样例，PVC烤漆展板</w:t>
                  </w: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或灯箱广告制作</w:t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。</w:t>
                  </w:r>
                </w:p>
                <w:p w14:paraId="6FB151F8">
                  <w:pPr>
                    <w:rPr>
                      <w:rFonts w:hint="eastAsia" w:ascii="仿宋" w:hAnsi="仿宋" w:eastAsia="仿宋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4.配套安全物资：≥4KG干粉灭火器套装</w:t>
                  </w:r>
                  <w:r>
                    <w:rPr>
                      <w:rFonts w:hint="eastAsia" w:ascii="Segoe UI Symbol" w:hAnsi="Segoe UI Symbol" w:eastAsia="仿宋" w:cs="Segoe UI Symbol"/>
                      <w:color w:val="000000"/>
                      <w:kern w:val="0"/>
                      <w:szCs w:val="21"/>
                    </w:rPr>
                    <w:sym w:font="Wingdings 2" w:char="F0CD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1、≥30L垃圾桶</w:t>
                  </w:r>
                  <w:r>
                    <w:rPr>
                      <w:rFonts w:hint="eastAsia" w:ascii="Segoe UI Symbol" w:hAnsi="Segoe UI Symbol" w:eastAsia="仿宋" w:cs="Segoe UI Symbol"/>
                      <w:color w:val="000000"/>
                      <w:kern w:val="0"/>
                      <w:szCs w:val="21"/>
                    </w:rPr>
                    <w:sym w:font="Wingdings 2" w:char="F0CD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1，≥30L耗材桶</w:t>
                  </w:r>
                  <w:r>
                    <w:rPr>
                      <w:rFonts w:hint="eastAsia" w:ascii="Segoe UI Symbol" w:hAnsi="Segoe UI Symbol" w:eastAsia="仿宋" w:cs="Segoe UI Symbol"/>
                      <w:color w:val="000000"/>
                      <w:kern w:val="0"/>
                      <w:szCs w:val="21"/>
                    </w:rPr>
                    <w:sym w:font="Wingdings 2" w:char="F0CD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1、清洁工具</w:t>
                  </w:r>
                  <w:r>
                    <w:rPr>
                      <w:rFonts w:hint="eastAsia" w:ascii="Segoe UI Symbol" w:hAnsi="Segoe UI Symbol" w:eastAsia="仿宋" w:cs="Segoe UI Symbol"/>
                      <w:color w:val="000000"/>
                      <w:kern w:val="0"/>
                      <w:szCs w:val="21"/>
                    </w:rPr>
                    <w:sym w:font="Wingdings 2" w:char="F0CD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1；≥16寸金属医药箱</w:t>
                  </w:r>
                  <w:r>
                    <w:rPr>
                      <w:rFonts w:hint="eastAsia" w:ascii="Segoe UI Symbol" w:hAnsi="Segoe UI Symbol" w:eastAsia="仿宋" w:cs="Segoe UI Symbol"/>
                      <w:color w:val="000000"/>
                      <w:kern w:val="0"/>
                      <w:szCs w:val="21"/>
                    </w:rPr>
                    <w:sym w:font="Wingdings 2" w:char="F0CD"/>
                  </w:r>
                  <w:r>
                    <w:rPr>
                      <w:rFonts w:ascii="仿宋" w:hAnsi="仿宋" w:eastAsia="仿宋" w:cs="宋体"/>
                      <w:color w:val="000000"/>
                      <w:kern w:val="0"/>
                      <w:szCs w:val="21"/>
                    </w:rPr>
                    <w:t>1，规范离地摆放。</w:t>
                  </w:r>
                </w:p>
              </w:tc>
            </w:tr>
          </w:tbl>
          <w:p w14:paraId="5DDCA9CF">
            <w:pPr>
              <w:snapToGrid w:val="0"/>
              <w:contextualSpacing/>
              <w:jc w:val="both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B496E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FBFF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</w:t>
            </w:r>
          </w:p>
        </w:tc>
      </w:tr>
      <w:tr w14:paraId="41E50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AE22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04736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防务装备关键零部件增材制造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-金属</w:t>
            </w:r>
            <w:r>
              <w:rPr>
                <w:rFonts w:ascii="仿宋" w:hAnsi="仿宋" w:eastAsia="仿宋" w:cs="宋体"/>
                <w:kern w:val="0"/>
                <w:sz w:val="24"/>
              </w:rPr>
              <w:t>材料打印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设备</w:t>
            </w:r>
          </w:p>
          <w:p w14:paraId="4715C7A6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7B98BEC4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22B75810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71863A6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highlight w:val="yellow"/>
                <w:lang w:val="en-US" w:eastAsia="zh-CN"/>
              </w:rPr>
              <w:t>核心产品</w:t>
            </w:r>
          </w:p>
        </w:tc>
        <w:tc>
          <w:tcPr>
            <w:tcW w:w="3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9D5AF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ascii="仿宋" w:hAnsi="仿宋" w:eastAsia="仿宋" w:cs="仿宋"/>
                <w:szCs w:val="21"/>
              </w:rPr>
              <w:t>设备基础说明</w:t>
            </w:r>
          </w:p>
          <w:p w14:paraId="3599F6E9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用于钛合金、高温合金、铝合金、不锈钢等军工金属件SLM精密成型</w:t>
            </w:r>
            <w:r>
              <w:rPr>
                <w:rFonts w:hint="eastAsia" w:ascii="仿宋" w:hAnsi="仿宋" w:eastAsia="仿宋" w:cs="仿宋"/>
                <w:szCs w:val="21"/>
              </w:rPr>
              <w:t>（提供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" w:hAnsi="仿宋" w:eastAsia="仿宋" w:cs="仿宋"/>
                <w:szCs w:val="21"/>
              </w:rPr>
              <w:t>2种材料的成熟材料工艺参数包）</w:t>
            </w:r>
            <w:r>
              <w:rPr>
                <w:rFonts w:ascii="仿宋" w:hAnsi="仿宋" w:eastAsia="仿宋" w:cs="仿宋"/>
                <w:szCs w:val="21"/>
              </w:rPr>
              <w:t>，含</w:t>
            </w:r>
            <w:r>
              <w:rPr>
                <w:rFonts w:hint="eastAsia" w:ascii="仿宋" w:hAnsi="仿宋" w:eastAsia="仿宋" w:cs="仿宋"/>
                <w:szCs w:val="21"/>
              </w:rPr>
              <w:t>光学系统</w:t>
            </w:r>
            <w:r>
              <w:rPr>
                <w:rFonts w:ascii="仿宋" w:hAnsi="仿宋" w:eastAsia="仿宋" w:cs="仿宋"/>
                <w:szCs w:val="21"/>
              </w:rPr>
              <w:t>、</w:t>
            </w:r>
            <w:r>
              <w:rPr>
                <w:rFonts w:hint="eastAsia" w:ascii="仿宋" w:hAnsi="仿宋" w:eastAsia="仿宋" w:cs="仿宋"/>
                <w:szCs w:val="21"/>
              </w:rPr>
              <w:t>成形加工系统</w:t>
            </w:r>
            <w:r>
              <w:rPr>
                <w:rFonts w:ascii="仿宋" w:hAnsi="仿宋" w:eastAsia="仿宋" w:cs="仿宋"/>
                <w:szCs w:val="21"/>
              </w:rPr>
              <w:t>、伺服控制、在线质量监控、模块化循环过滤系统；配套建模、切片、离线工时计算、20节点正逆向混合设计软件；配套防爆筛分、真空干燥、制氮供气</w:t>
            </w:r>
            <w:r>
              <w:rPr>
                <w:rFonts w:hint="eastAsia" w:ascii="仿宋" w:hAnsi="仿宋" w:eastAsia="仿宋" w:cs="仿宋"/>
                <w:szCs w:val="21"/>
              </w:rPr>
              <w:t>等</w:t>
            </w:r>
            <w:r>
              <w:rPr>
                <w:rFonts w:ascii="仿宋" w:hAnsi="仿宋" w:eastAsia="仿宋" w:cs="仿宋"/>
                <w:szCs w:val="21"/>
              </w:rPr>
              <w:t>全套辅机。</w:t>
            </w:r>
          </w:p>
          <w:p w14:paraId="62726A50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2.光学系统</w:t>
            </w:r>
          </w:p>
          <w:p w14:paraId="0077C373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★2.1.单模光纤激光器，</w:t>
            </w:r>
            <w:r>
              <w:rPr>
                <w:rFonts w:ascii="仿宋" w:hAnsi="仿宋" w:eastAsia="仿宋" w:cs="仿宋"/>
                <w:szCs w:val="21"/>
              </w:rPr>
              <w:t>采用IPG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SPI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通快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其他同级别品牌</w:t>
            </w:r>
            <w:r>
              <w:rPr>
                <w:rFonts w:hint="eastAsia" w:ascii="仿宋" w:hAnsi="仿宋" w:eastAsia="仿宋" w:cs="仿宋"/>
                <w:szCs w:val="21"/>
              </w:rPr>
              <w:t>，激光器数量≥2，激光功率≥500W，激光波长</w:t>
            </w:r>
            <w:r>
              <w:rPr>
                <w:rFonts w:ascii="仿宋" w:hAnsi="仿宋" w:eastAsia="仿宋" w:cs="仿宋"/>
                <w:szCs w:val="21"/>
              </w:rPr>
              <w:t>1070±10</w:t>
            </w:r>
            <w:r>
              <w:rPr>
                <w:rFonts w:hint="eastAsia" w:ascii="仿宋" w:hAnsi="仿宋" w:eastAsia="仿宋" w:cs="仿宋"/>
                <w:szCs w:val="21"/>
              </w:rPr>
              <w:t>nm，光束质量M²≤1.2,提供激光器检测报告。</w:t>
            </w:r>
          </w:p>
          <w:p w14:paraId="11835B4F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2.2. 扫描振镜</w:t>
            </w:r>
            <w:r>
              <w:rPr>
                <w:rFonts w:ascii="仿宋" w:hAnsi="仿宋" w:eastAsia="仿宋" w:cs="仿宋"/>
                <w:szCs w:val="21"/>
              </w:rPr>
              <w:t>采用Scanlab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CTI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RAYLASE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ascii="仿宋" w:hAnsi="仿宋" w:eastAsia="仿宋" w:cs="仿宋"/>
                <w:szCs w:val="21"/>
              </w:rPr>
              <w:t>其他同级别品牌</w:t>
            </w:r>
            <w:r>
              <w:rPr>
                <w:rFonts w:hint="eastAsia" w:ascii="仿宋" w:hAnsi="仿宋" w:eastAsia="仿宋" w:cs="仿宋"/>
                <w:szCs w:val="21"/>
              </w:rPr>
              <w:t>，重复精度≤2μrad，非线性精度≤0.9mrad/44°，跟随误差≤0.15ms，</w:t>
            </w:r>
            <w:r>
              <w:rPr>
                <w:rFonts w:ascii="仿宋" w:hAnsi="仿宋" w:eastAsia="仿宋" w:cs="仿宋"/>
                <w:szCs w:val="21"/>
              </w:rPr>
              <w:t>伺服闭环自诊断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68FBF027">
            <w:pPr>
              <w:pStyle w:val="2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2.3</w:t>
            </w:r>
            <w:r>
              <w:rPr>
                <w:rFonts w:ascii="仿宋" w:hAnsi="仿宋" w:eastAsia="仿宋" w:cs="仿宋"/>
                <w:szCs w:val="21"/>
              </w:rPr>
              <w:t>F-theta镜头光斑70</w:t>
            </w:r>
            <w:r>
              <w:rPr>
                <w:rFonts w:hint="eastAsia" w:ascii="仿宋" w:hAnsi="仿宋" w:eastAsia="仿宋" w:cs="仿宋"/>
                <w:szCs w:val="21"/>
              </w:rPr>
              <w:t>-</w:t>
            </w:r>
            <w:r>
              <w:rPr>
                <w:rFonts w:ascii="仿宋" w:hAnsi="仿宋" w:eastAsia="仿宋" w:cs="仿宋"/>
                <w:szCs w:val="21"/>
              </w:rPr>
              <w:t>100μm；多激光搭接区域力学性能≥单激光95%（同向试棒的抗拉强度），搭接区域尺寸偏差</w:t>
            </w:r>
            <w:r>
              <w:rPr>
                <w:rFonts w:hint="eastAsia" w:ascii="仿宋" w:hAnsi="仿宋" w:eastAsia="仿宋" w:cs="仿宋"/>
                <w:szCs w:val="21"/>
              </w:rPr>
              <w:t>≤</w:t>
            </w:r>
            <w:r>
              <w:rPr>
                <w:rFonts w:ascii="仿宋" w:hAnsi="仿宋" w:eastAsia="仿宋" w:cs="仿宋"/>
                <w:szCs w:val="21"/>
              </w:rPr>
              <w:t>±0.1mm；</w:t>
            </w:r>
            <w:r>
              <w:rPr>
                <w:rFonts w:hint="eastAsia" w:ascii="仿宋" w:hAnsi="仿宋" w:eastAsia="仿宋" w:cs="仿宋"/>
                <w:szCs w:val="21"/>
              </w:rPr>
              <w:t>全幅面尺寸95%校准点定位精度≤±0.05mm</w:t>
            </w:r>
            <w:r>
              <w:rPr>
                <w:rFonts w:ascii="仿宋" w:hAnsi="仿宋" w:eastAsia="仿宋" w:cs="仿宋"/>
                <w:szCs w:val="21"/>
              </w:rPr>
              <w:t>。</w:t>
            </w:r>
          </w:p>
          <w:p w14:paraId="6FFC117A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 w:cs="仿宋"/>
                <w:szCs w:val="21"/>
              </w:rPr>
              <w:t>▲</w:t>
            </w:r>
            <w:r>
              <w:rPr>
                <w:rFonts w:hint="eastAsia" w:ascii="仿宋" w:hAnsi="仿宋" w:eastAsia="仿宋" w:cs="仿宋"/>
                <w:szCs w:val="21"/>
              </w:rPr>
              <w:t>2.4.</w:t>
            </w:r>
            <w:r>
              <w:rPr>
                <w:rFonts w:ascii="仿宋" w:hAnsi="仿宋" w:eastAsia="仿宋" w:cs="仿宋"/>
                <w:szCs w:val="21"/>
              </w:rPr>
              <w:t>支持单/多振镜自主精度</w:t>
            </w:r>
            <w:r>
              <w:rPr>
                <w:rFonts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校准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,</w:t>
            </w:r>
            <w:r>
              <w:rPr>
                <w:rFonts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提供振镜校准方案相关说明。</w:t>
            </w:r>
          </w:p>
          <w:p w14:paraId="31401879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2.4.</w:t>
            </w:r>
            <w:r>
              <w:rPr>
                <w:rFonts w:ascii="仿宋" w:hAnsi="仿宋" w:eastAsia="仿宋" w:cs="仿宋"/>
                <w:szCs w:val="21"/>
              </w:rPr>
              <w:t>水冷恒温系统，控温精度±0.1℃，异常自动报警。</w:t>
            </w:r>
          </w:p>
          <w:p w14:paraId="6BF555E2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3.成形加工系统</w:t>
            </w:r>
          </w:p>
          <w:p w14:paraId="024EC46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★3.1最大有效成形尺寸：≥2</w:t>
            </w:r>
            <w:r>
              <w:rPr>
                <w:rFonts w:ascii="仿宋" w:hAnsi="仿宋" w:eastAsia="仿宋" w:cs="仿宋"/>
                <w:szCs w:val="21"/>
              </w:rPr>
              <w:t>45</w:t>
            </w:r>
            <w:r>
              <w:rPr>
                <w:rFonts w:hint="eastAsia" w:ascii="仿宋" w:hAnsi="仿宋" w:eastAsia="仿宋" w:cs="仿宋"/>
                <w:szCs w:val="21"/>
              </w:rPr>
              <w:t>mm×2</w:t>
            </w:r>
            <w:r>
              <w:rPr>
                <w:rFonts w:ascii="仿宋" w:hAnsi="仿宋" w:eastAsia="仿宋" w:cs="仿宋"/>
                <w:szCs w:val="21"/>
              </w:rPr>
              <w:t>45</w:t>
            </w:r>
            <w:r>
              <w:rPr>
                <w:rFonts w:hint="eastAsia" w:ascii="仿宋" w:hAnsi="仿宋" w:eastAsia="仿宋" w:cs="仿宋"/>
                <w:szCs w:val="21"/>
              </w:rPr>
              <w:t>mm×300mm（W×D×H）（不含基板，基板厚度≥40mm）。</w:t>
            </w:r>
          </w:p>
          <w:p w14:paraId="5CAED47F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▲</w:t>
            </w:r>
            <w:r>
              <w:rPr>
                <w:rFonts w:hint="eastAsia" w:ascii="仿宋" w:hAnsi="仿宋" w:eastAsia="仿宋" w:cs="仿宋"/>
                <w:szCs w:val="21"/>
              </w:rPr>
              <w:t>3.2.供粉舱容积≥成形缸1.5倍。</w:t>
            </w:r>
          </w:p>
          <w:p w14:paraId="520681D8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3.3.成形缸体、平台及Z轴驱动单元整体采用静密封，成形缸和Z轴驱动系统都置于惰性气体空间内，Z轴运动机构全密封，</w:t>
            </w:r>
            <w:r>
              <w:rPr>
                <w:rFonts w:ascii="仿宋" w:hAnsi="仿宋" w:eastAsia="仿宋" w:cs="仿宋"/>
                <w:szCs w:val="21"/>
              </w:rPr>
              <w:t>粉末不外溢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附结构图纸与实物照片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配置刚性/柔性双刮刀，20</w:t>
            </w:r>
            <w:r>
              <w:rPr>
                <w:rFonts w:hint="eastAsia" w:ascii="仿宋" w:hAnsi="仿宋" w:eastAsia="仿宋" w:cs="仿宋"/>
                <w:szCs w:val="21"/>
              </w:rPr>
              <w:t>-</w:t>
            </w:r>
            <w:r>
              <w:rPr>
                <w:rFonts w:ascii="仿宋" w:hAnsi="仿宋" w:eastAsia="仿宋" w:cs="仿宋"/>
                <w:szCs w:val="21"/>
              </w:rPr>
              <w:t>100μm可调铺粉层厚。</w:t>
            </w:r>
          </w:p>
          <w:p w14:paraId="5E905091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3.4.具备基板预热功能，</w:t>
            </w:r>
            <w:r>
              <w:rPr>
                <w:rFonts w:ascii="仿宋" w:hAnsi="仿宋" w:eastAsia="仿宋" w:cs="仿宋"/>
                <w:szCs w:val="21"/>
              </w:rPr>
              <w:t>最高预热</w:t>
            </w:r>
            <w:r>
              <w:rPr>
                <w:rFonts w:hint="eastAsia" w:ascii="仿宋" w:hAnsi="仿宋" w:eastAsia="仿宋" w:cs="仿宋"/>
                <w:szCs w:val="21"/>
              </w:rPr>
              <w:t>200℃；</w:t>
            </w:r>
            <w:r>
              <w:rPr>
                <w:rFonts w:ascii="仿宋" w:hAnsi="仿宋" w:eastAsia="仿宋" w:cs="仿宋"/>
                <w:szCs w:val="21"/>
              </w:rPr>
              <w:t>成型舱最低氧含量≤100ppm，惰性气体消耗≤5L/min；收粉桶、过滤灰桶自动洗气，更换不破坏舱内气氛</w:t>
            </w:r>
            <w:r>
              <w:rPr>
                <w:rFonts w:hint="eastAsia" w:ascii="仿宋" w:hAnsi="仿宋" w:eastAsia="仿宋" w:cs="仿宋"/>
                <w:szCs w:val="21"/>
              </w:rPr>
              <w:t>;</w:t>
            </w:r>
            <w:r>
              <w:rPr>
                <w:rFonts w:ascii="仿宋" w:hAnsi="仿宋" w:eastAsia="仿宋" w:cs="仿宋"/>
                <w:szCs w:val="21"/>
              </w:rPr>
              <w:t>成型平台带漏粉观察窗口，收粉桶带移动滚轮。</w:t>
            </w:r>
          </w:p>
          <w:p w14:paraId="5A651934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4.控制系统</w:t>
            </w:r>
          </w:p>
          <w:p w14:paraId="38F805AF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4.1.</w:t>
            </w:r>
            <w:r>
              <w:rPr>
                <w:rFonts w:ascii="仿宋" w:hAnsi="仿宋" w:eastAsia="仿宋" w:cs="仿宋"/>
                <w:szCs w:val="21"/>
              </w:rPr>
              <w:t>PLC总线伺服闭环控制，Z轴</w:t>
            </w:r>
            <w:r>
              <w:rPr>
                <w:rFonts w:hint="eastAsia" w:ascii="仿宋" w:hAnsi="仿宋" w:eastAsia="仿宋" w:cs="仿宋"/>
                <w:szCs w:val="21"/>
              </w:rPr>
              <w:t>配备</w:t>
            </w:r>
            <w:r>
              <w:rPr>
                <w:rFonts w:ascii="仿宋" w:hAnsi="仿宋" w:eastAsia="仿宋" w:cs="仿宋"/>
                <w:szCs w:val="21"/>
              </w:rPr>
              <w:t>绝对值编码器</w:t>
            </w:r>
            <w:r>
              <w:rPr>
                <w:rFonts w:hint="eastAsia" w:ascii="仿宋" w:hAnsi="仿宋" w:eastAsia="仿宋" w:cs="仿宋"/>
                <w:szCs w:val="21"/>
              </w:rPr>
              <w:t>，打印过程实时高度检查，异常报警</w:t>
            </w:r>
            <w:r>
              <w:rPr>
                <w:rFonts w:ascii="仿宋" w:hAnsi="仿宋" w:eastAsia="仿宋" w:cs="仿宋"/>
                <w:szCs w:val="21"/>
              </w:rPr>
              <w:t>，SIL3安全回路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0C626164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4.2.</w:t>
            </w:r>
            <w:r>
              <w:rPr>
                <w:rFonts w:ascii="仿宋" w:hAnsi="仿宋" w:eastAsia="仿宋" w:cs="仿宋"/>
                <w:szCs w:val="21"/>
              </w:rPr>
              <w:t>一键铺粉/</w:t>
            </w:r>
            <w:r>
              <w:rPr>
                <w:rFonts w:hint="eastAsia" w:ascii="仿宋" w:hAnsi="仿宋" w:eastAsia="仿宋" w:cs="仿宋"/>
                <w:szCs w:val="21"/>
              </w:rPr>
              <w:t>准备</w:t>
            </w:r>
            <w:r>
              <w:rPr>
                <w:rFonts w:ascii="仿宋" w:hAnsi="仿宋" w:eastAsia="仿宋" w:cs="仿宋"/>
                <w:szCs w:val="21"/>
              </w:rPr>
              <w:t>/打印自动化操作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提供设备软件功能截图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654C5263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5.质量监控系统</w:t>
            </w:r>
          </w:p>
          <w:p w14:paraId="7FF78489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刮刀扭矩实时监控报警、舱内氧压超限自动泄压；全流程数据存储记录，支持工时、报警、操作日志筛选导出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  <w:r>
              <w:rPr>
                <w:rFonts w:ascii="仿宋" w:hAnsi="仿宋" w:eastAsia="仿宋" w:cs="仿宋"/>
                <w:szCs w:val="21"/>
              </w:rPr>
              <w:t>工作报表可实现监控数据筛选</w:t>
            </w:r>
            <w:r>
              <w:rPr>
                <w:rFonts w:hint="eastAsia" w:ascii="仿宋" w:hAnsi="仿宋" w:eastAsia="仿宋" w:cs="仿宋"/>
                <w:szCs w:val="21"/>
              </w:rPr>
              <w:t>≥</w:t>
            </w:r>
            <w:r>
              <w:rPr>
                <w:rFonts w:ascii="仿宋" w:hAnsi="仿宋" w:eastAsia="仿宋" w:cs="仿宋"/>
                <w:szCs w:val="21"/>
              </w:rPr>
              <w:t>2组数据对比分析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提供工作报表及功能界面</w:t>
            </w:r>
            <w:r>
              <w:rPr>
                <w:rFonts w:hint="eastAsia" w:ascii="仿宋" w:hAnsi="仿宋" w:eastAsia="仿宋" w:cs="仿宋"/>
                <w:szCs w:val="21"/>
              </w:rPr>
              <w:t>截图</w:t>
            </w:r>
            <w:r>
              <w:rPr>
                <w:rFonts w:ascii="仿宋" w:hAnsi="仿宋" w:eastAsia="仿宋" w:cs="仿宋"/>
                <w:szCs w:val="21"/>
              </w:rPr>
              <w:t>。</w:t>
            </w:r>
          </w:p>
          <w:p w14:paraId="62C77842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6.循环过滤系统</w:t>
            </w:r>
          </w:p>
          <w:p w14:paraId="1B8E578E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6.1 循环过滤采用模块化可拆装结构，滤芯支持自动清洁功能。</w:t>
            </w:r>
          </w:p>
          <w:p w14:paraId="3A374050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6.2 过滤系统集成氧含量、温度、压力实时监测功能，投标文件提供监控软件界面截图佐证。</w:t>
            </w:r>
          </w:p>
          <w:p w14:paraId="443ABB30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  <w:highlight w:val="red"/>
              </w:rPr>
            </w:pPr>
            <w:r>
              <w:rPr>
                <w:rFonts w:ascii="仿宋" w:hAnsi="仿宋" w:eastAsia="仿宋" w:cs="仿宋"/>
                <w:szCs w:val="21"/>
              </w:rPr>
              <w:t>▲6.3过滤系统具备粉尘防爆钝化安全设计；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提供检测报告。 </w:t>
            </w:r>
          </w:p>
          <w:p w14:paraId="5F1D1ECE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6.4配置备用灰桶</w:t>
            </w:r>
            <w:r>
              <w:rPr>
                <w:rFonts w:hint="eastAsia" w:ascii="仿宋" w:hAnsi="仿宋" w:eastAsia="仿宋" w:cs="仿宋"/>
                <w:szCs w:val="21"/>
              </w:rPr>
              <w:t>，支持</w:t>
            </w:r>
            <w:r>
              <w:rPr>
                <w:rFonts w:ascii="仿宋" w:hAnsi="仿宋" w:eastAsia="仿宋" w:cs="仿宋"/>
                <w:szCs w:val="21"/>
              </w:rPr>
              <w:t>不停机更换，具备灰桶自动洗气功能，不破坏成形舱惰性气氛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集粉系统整体密封设计。</w:t>
            </w:r>
          </w:p>
          <w:p w14:paraId="735F148D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</w:t>
            </w:r>
            <w:r>
              <w:rPr>
                <w:rFonts w:ascii="仿宋" w:hAnsi="仿宋" w:eastAsia="仿宋" w:cs="仿宋"/>
                <w:szCs w:val="21"/>
              </w:rPr>
              <w:t>配套软件</w:t>
            </w:r>
          </w:p>
          <w:p w14:paraId="6957BC63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  <w:r>
              <w:rPr>
                <w:rFonts w:ascii="仿宋" w:hAnsi="仿宋" w:eastAsia="仿宋" w:cs="仿宋"/>
                <w:szCs w:val="21"/>
              </w:rPr>
              <w:t>模型处理软件</w:t>
            </w:r>
          </w:p>
          <w:p w14:paraId="5987FB62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7.1.1.配置正版专业模型处理软件。</w:t>
            </w:r>
          </w:p>
          <w:p w14:paraId="64F34EFD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7.1.2.支持*.stl、*.amf、*.3mf、*.obj等多种格式导入导出。</w:t>
            </w:r>
          </w:p>
          <w:p w14:paraId="03AF5BD0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7.1.3.</w:t>
            </w:r>
            <w:r>
              <w:rPr>
                <w:rFonts w:ascii="仿宋" w:hAnsi="仿宋" w:eastAsia="仿宋" w:cs="仿宋"/>
                <w:szCs w:val="21"/>
              </w:rPr>
              <w:t>自动/手动多类型支撑生成；具备基础CAD编辑、模型尺寸测量、自支撑镂空、模型修复、批量自动摆放功能，支持implicit文件多方式布局。</w:t>
            </w:r>
          </w:p>
          <w:p w14:paraId="139F733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7.1.4.具备≥10种基础的CAD文件编辑功能,</w:t>
            </w:r>
            <w:r>
              <w:rPr>
                <w:rFonts w:ascii="仿宋" w:hAnsi="仿宋" w:eastAsia="仿宋" w:cs="仿宋"/>
                <w:szCs w:val="21"/>
              </w:rPr>
              <w:t>提供软件界面证明材料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664A8DED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7.1.5.具备模型文件测量功能，必须能对模型尺寸进行测量，包含测量直线距离、测量圆形半径、测量角度, 为零件添加实际零件测量值、测量信息、零件尺寸，检测重心，添加实际测量值，设置测量质量，提供软件界面证明材料。</w:t>
            </w:r>
          </w:p>
          <w:p w14:paraId="022473C7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7.1.6.镂空零件功能支持生成自支撑镂空壳体，可设置壁厚和自支撑表面角度；</w:t>
            </w:r>
          </w:p>
          <w:p w14:paraId="557629B8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7.1.7.具备零件信息修复页，可实时查看模型文件现有错误。</w:t>
            </w:r>
          </w:p>
          <w:p w14:paraId="581E116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7.1.8.自动摆放可设置避免重叠区域摆放设置，提供软件功能界面截图。</w:t>
            </w:r>
          </w:p>
          <w:p w14:paraId="1D64BFC6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7.2.路径规划切片软件</w:t>
            </w:r>
          </w:p>
          <w:p w14:paraId="7ED7DC44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7.2.1.</w:t>
            </w:r>
            <w:r>
              <w:rPr>
                <w:rFonts w:ascii="仿宋" w:hAnsi="仿宋" w:eastAsia="仿宋" w:cs="仿宋"/>
                <w:szCs w:val="21"/>
              </w:rPr>
              <w:t>开放≥200项可调工艺参数，4种打印模式、多填充策略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7C5A9925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▲7.2.2.</w:t>
            </w:r>
            <w:r>
              <w:rPr>
                <w:rFonts w:ascii="仿宋" w:hAnsi="仿宋" w:eastAsia="仿宋" w:cs="仿宋"/>
                <w:szCs w:val="21"/>
              </w:rPr>
              <w:t>零件分区差异化扫描，多激光分割线可视化、切割线位置自由拖动</w:t>
            </w:r>
            <w:r>
              <w:rPr>
                <w:rFonts w:hint="eastAsia" w:ascii="仿宋" w:hAnsi="仿宋" w:eastAsia="仿宋" w:cs="仿宋"/>
                <w:szCs w:val="21"/>
              </w:rPr>
              <w:t>、</w:t>
            </w:r>
            <w:r>
              <w:rPr>
                <w:rFonts w:ascii="仿宋" w:hAnsi="仿宋" w:eastAsia="仿宋" w:cs="仿宋"/>
                <w:szCs w:val="21"/>
              </w:rPr>
              <w:t>智能分区扫描；工艺参数分级加密管理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  <w:r>
              <w:rPr>
                <w:rFonts w:ascii="仿宋" w:hAnsi="仿宋" w:eastAsia="仿宋" w:cs="仿宋"/>
                <w:szCs w:val="21"/>
              </w:rPr>
              <w:t>提供软件功能截图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19448985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7.3.</w:t>
            </w:r>
            <w:r>
              <w:t xml:space="preserve"> </w:t>
            </w:r>
            <w:r>
              <w:rPr>
                <w:rFonts w:ascii="仿宋" w:hAnsi="仿宋" w:eastAsia="仿宋" w:cs="仿宋"/>
                <w:szCs w:val="21"/>
              </w:rPr>
              <w:t>离线工时计算软件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支持离线路径预览、工时核算、错误排查。</w:t>
            </w:r>
          </w:p>
          <w:p w14:paraId="7646972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7.4.正逆向混合设计系统软件1套（20节点）。</w:t>
            </w:r>
          </w:p>
          <w:p w14:paraId="11E65098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7.4.1.</w:t>
            </w:r>
            <w:r>
              <w:rPr>
                <w:rFonts w:ascii="仿宋" w:hAnsi="仿宋" w:eastAsia="仿宋" w:cs="仿宋"/>
                <w:szCs w:val="21"/>
              </w:rPr>
              <w:t>兼容全部三维扫描仪、主流CAD格式；点云自动网格化修复、曲面拟合；支持顺序/直接混合建模、钣金设计、装配约束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提供软件功能截图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72CCD4A7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7.4.2</w:t>
            </w:r>
            <w:r>
              <w:rPr>
                <w:rFonts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具备设计目标搜寻功能，可通过设定某一设计目标并指定模型变量。</w:t>
            </w:r>
          </w:p>
          <w:p w14:paraId="4A46DBFA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▲7.4.3</w:t>
            </w:r>
            <w:r>
              <w:rPr>
                <w:rFonts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支持</w:t>
            </w:r>
            <w:r>
              <w:rPr>
                <w:rFonts w:ascii="仿宋" w:hAnsi="仿宋" w:eastAsia="仿宋" w:cs="仿宋"/>
                <w:szCs w:val="21"/>
              </w:rPr>
              <w:t>变量驱动建模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ascii="仿宋" w:hAnsi="仿宋" w:eastAsia="仿宋" w:cs="仿宋"/>
                <w:szCs w:val="21"/>
              </w:rPr>
              <w:t>轻量化模型一键分享、批量异构数据转换；完整PMI标注、二维工程图输出。</w:t>
            </w:r>
          </w:p>
          <w:p w14:paraId="3C5C0434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8.安全设计保障</w:t>
            </w:r>
          </w:p>
          <w:p w14:paraId="5F37E8AD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8.1.设备符合CE安全标准，包括电气、机械指令标准，设备整机通过CE认证，提供符合CE标准认证证书。</w:t>
            </w:r>
          </w:p>
          <w:p w14:paraId="462F3A47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▲8.2.</w:t>
            </w:r>
            <w:r>
              <w:rPr>
                <w:rFonts w:ascii="仿宋" w:hAnsi="仿宋" w:eastAsia="仿宋" w:cs="仿宋"/>
                <w:szCs w:val="21"/>
              </w:rPr>
              <w:t>整机通过ATEX防爆评估，提供评估报告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  <w:p w14:paraId="545E5966">
            <w:pPr>
              <w:wordWrap w:val="0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▲8.3.设备</w:t>
            </w:r>
            <w:r>
              <w:rPr>
                <w:rFonts w:ascii="仿宋" w:hAnsi="仿宋" w:eastAsia="仿宋" w:cs="仿宋"/>
                <w:szCs w:val="21"/>
              </w:rPr>
              <w:t>激光防护第三方安全认证，附激光器检测报告。</w:t>
            </w:r>
          </w:p>
          <w:p w14:paraId="25BE0F45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8.4</w:t>
            </w:r>
            <w:r>
              <w:rPr>
                <w:rFonts w:ascii="仿宋" w:hAnsi="仿宋" w:eastAsia="仿宋" w:cs="仿宋"/>
                <w:szCs w:val="21"/>
              </w:rPr>
              <w:t>双层互锁安全门、工业手套箱人粉隔离、整机多处急停按钮。</w:t>
            </w:r>
          </w:p>
          <w:p w14:paraId="6DCAE6AC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9.粉末筛粉与回收</w:t>
            </w:r>
          </w:p>
          <w:p w14:paraId="50F05C4C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9.1.配备防爆式吸尘器1台，噪音等级：≤80dB。</w:t>
            </w:r>
          </w:p>
          <w:p w14:paraId="593CD13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9.2.筛粉机1套，筛粉机符合防爆标准，提供防爆合格证书。</w:t>
            </w:r>
          </w:p>
          <w:p w14:paraId="5FF092CB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9.3.真空干燥箱1台：控温精度：≤0.1℃；波动率：±1℃；最高真空度：≤135Pa；内胆尺寸≥420*420*420mm。</w:t>
            </w:r>
          </w:p>
          <w:p w14:paraId="62A60CF0">
            <w:pPr>
              <w:wordWrap w:val="0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9.4.制氮机1台，需配套冷干系统。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F01D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7988">
            <w:pPr>
              <w:snapToGrid w:val="0"/>
              <w:contextualSpacing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</w:t>
            </w:r>
          </w:p>
        </w:tc>
      </w:tr>
    </w:tbl>
    <w:p w14:paraId="321B91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textAlignment w:val="auto"/>
        <w:rPr>
          <w:rFonts w:hint="eastAsia" w:eastAsia="宋体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注：所有参数需提供佐证材料，包括但不限于：检测报告、产品彩页、技术白皮书、官网截图、功能截图、系统截图等。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40A50210"/>
    <w:rsid w:val="69FA4673"/>
    <w:rsid w:val="79A1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2026-08-05T07:03:48Z</dcterms:created>
  <dc:creator>Administrator</dc:creator>
  <cp:lastModifiedBy>大十三哥</cp:lastModifiedBy>
  <dcterms:modified xsi:type="dcterms:W3CDTF">2026-08-05T07:37:56Z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401E32C9C31B4AE2A43FB857908E91A0_12</vt:lpwstr>
  </property>
</Properties>
</file>