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91854">
      <w:pPr>
        <w:keepNext w:val="0"/>
        <w:keepLines w:val="0"/>
        <w:pageBreakBefore w:val="0"/>
        <w:widowControl w:val="0"/>
        <w:kinsoku/>
        <w:wordWrap/>
        <w:overflowPunct/>
        <w:topLinePunct w:val="0"/>
        <w:bidi w:val="0"/>
        <w:spacing w:line="360" w:lineRule="auto"/>
        <w:ind w:firstLine="565" w:firstLineChars="176"/>
        <w:jc w:val="center"/>
        <w:textAlignment w:val="auto"/>
        <w:rPr>
          <w:rFonts w:hint="eastAsia" w:ascii="宋体" w:hAnsi="宋体" w:eastAsia="宋体" w:cs="宋体"/>
          <w:sz w:val="24"/>
          <w:szCs w:val="24"/>
          <w:highlight w:val="none"/>
          <w:lang w:val="en-US" w:eastAsia="zh-CN"/>
        </w:rPr>
      </w:pPr>
      <w:r>
        <w:rPr>
          <w:rFonts w:hint="eastAsia" w:ascii="宋体" w:hAnsi="宋体" w:cs="宋体"/>
          <w:b/>
          <w:bCs/>
          <w:color w:val="000000"/>
          <w:sz w:val="32"/>
          <w:szCs w:val="32"/>
          <w:highlight w:val="none"/>
          <w:lang w:eastAsia="zh-CN"/>
        </w:rPr>
        <w:t>采购内容</w:t>
      </w:r>
      <w:r>
        <w:rPr>
          <w:rFonts w:hint="eastAsia" w:ascii="宋体" w:hAnsi="宋体" w:eastAsia="宋体" w:cs="宋体"/>
          <w:b/>
          <w:bCs/>
          <w:color w:val="000000"/>
          <w:sz w:val="32"/>
          <w:szCs w:val="32"/>
          <w:highlight w:val="none"/>
          <w:lang w:eastAsia="zh-CN"/>
        </w:rPr>
        <w:t>及要求</w:t>
      </w:r>
    </w:p>
    <w:p w14:paraId="4EDA11C3">
      <w:pPr>
        <w:pStyle w:val="2"/>
        <w:wordWrap w:val="0"/>
        <w:spacing w:line="360" w:lineRule="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基本情况：</w:t>
      </w:r>
    </w:p>
    <w:p w14:paraId="05CD1EFC">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根据《山水林田湖草生态保护修复工程指南(试行)》(自然资办发(2020)38号)、《自然资源部办公厅关于加强国土空间生态修复项目规范实施和监督管理的通知》(自然资办函(2023)687号)等相关文件要求，全程提供渭河山水工程杨凌段2个子项目工程设计技术服务</w:t>
      </w:r>
      <w:r>
        <w:rPr>
          <w:rFonts w:hint="eastAsia" w:ascii="宋体" w:hAnsi="宋体" w:eastAsia="宋体" w:cs="宋体"/>
          <w:kern w:val="0"/>
          <w:sz w:val="24"/>
          <w:szCs w:val="24"/>
          <w:highlight w:val="none"/>
          <w:lang w:val="en-US" w:eastAsia="zh-CN"/>
        </w:rPr>
        <w:t>。</w:t>
      </w:r>
    </w:p>
    <w:p w14:paraId="59F79973">
      <w:pPr>
        <w:pStyle w:val="2"/>
        <w:wordWrap w:val="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服务内容：</w:t>
      </w:r>
    </w:p>
    <w:p w14:paraId="6E739C82">
      <w:pPr>
        <w:pStyle w:val="2"/>
        <w:wordWrap w:val="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按照省上项目实施相关要求，依据《山水林田湖草生态保护修复工程指南(试行)》，编制2个子项目设计报告及投资概算书。</w:t>
      </w:r>
    </w:p>
    <w:p w14:paraId="76E71CCF">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cs="宋体"/>
          <w:color w:val="auto"/>
          <w:sz w:val="24"/>
          <w:highlight w:val="none"/>
          <w:lang w:val="en-US" w:eastAsia="zh-CN" w:bidi="ar-SA"/>
        </w:rPr>
        <w:t>服务</w:t>
      </w:r>
      <w:r>
        <w:rPr>
          <w:rFonts w:hint="eastAsia" w:ascii="宋体" w:hAnsi="宋体" w:eastAsia="宋体" w:cs="宋体"/>
          <w:color w:val="auto"/>
          <w:sz w:val="24"/>
          <w:highlight w:val="none"/>
          <w:lang w:val="en-US" w:eastAsia="zh-CN" w:bidi="ar-SA"/>
        </w:rPr>
        <w:t>内容包含现状调查、全套工程设计文件编制、投资概算编制，配合主管部门评审报批；后期提供图纸会审、施工期现场技术服务，参与各阶段工程验收，配合项目绩效核查等全过程技术服务</w:t>
      </w:r>
      <w:r>
        <w:rPr>
          <w:rFonts w:hint="eastAsia" w:ascii="宋体" w:hAnsi="宋体" w:cs="宋体"/>
          <w:color w:val="auto"/>
          <w:sz w:val="24"/>
          <w:highlight w:val="none"/>
          <w:lang w:val="en-US" w:eastAsia="zh-CN" w:bidi="ar-SA"/>
        </w:rPr>
        <w:t>。</w:t>
      </w:r>
    </w:p>
    <w:p w14:paraId="1FDF0BE8">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主要成果：</w:t>
      </w:r>
    </w:p>
    <w:p w14:paraId="28D5B7BC">
      <w:pPr>
        <w:pStyle w:val="2"/>
        <w:wordWrap w:val="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2个子项目工程设计报告（纸质版及电子版）</w:t>
      </w:r>
    </w:p>
    <w:p w14:paraId="5BD7DADA">
      <w:pPr>
        <w:pStyle w:val="2"/>
        <w:wordWrap w:val="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2个子项目概算书（纸质版及电子版）</w:t>
      </w:r>
    </w:p>
    <w:p w14:paraId="7958102D">
      <w:pPr>
        <w:pStyle w:val="2"/>
        <w:wordWrap w:val="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矢量数据（电子版）</w:t>
      </w:r>
    </w:p>
    <w:p w14:paraId="4B7E396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905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2026-11-04T06:26:33Z</dcterms:created>
  <dc:creator>Administrator</dc:creator>
  <cp:lastModifiedBy>枷泽。</cp:lastModifiedBy>
  <dcterms:modified xsi:type="dcterms:W3CDTF">2026-11-04T06:26:38Z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eyJoZGlkIjoiZWMwNWRhZTE0OTY3ZGFlNDAyMjYyZTVlZjliYWQ3ZDEiLCJ1c2VySWQiOiI5MjQ1NzE2MzUifQ==</vt:lpwstr>
  </property>
  <property fmtid="{D5CDD505-2E9C-101B-9397-08002B2CF9AE}" pid="4" name="ICV">
    <vt:lpwstr>D3E1A703CDE745F6AD404DB5312D31FB_12</vt:lpwstr>
  </property>
</Properties>
</file>