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211A">
      <w:pPr>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项目</w:t>
      </w:r>
      <w:r>
        <w:rPr>
          <w:rFonts w:hint="eastAsia" w:asciiTheme="minorEastAsia" w:hAnsiTheme="minorEastAsia" w:eastAsiaTheme="minorEastAsia" w:cstheme="minorEastAsia"/>
          <w:b/>
          <w:sz w:val="32"/>
          <w:szCs w:val="32"/>
          <w:highlight w:val="none"/>
        </w:rPr>
        <w:t>编号：</w:t>
      </w:r>
      <w:r>
        <w:rPr>
          <w:rFonts w:hint="eastAsia" w:asciiTheme="minorEastAsia" w:hAnsiTheme="minorEastAsia" w:eastAsiaTheme="minorEastAsia" w:cstheme="minorEastAsia"/>
          <w:b/>
          <w:sz w:val="32"/>
          <w:szCs w:val="32"/>
          <w:highlight w:val="none"/>
          <w:lang w:eastAsia="zh-CN"/>
        </w:rPr>
        <w:t>HCJT[2026政采]第023号</w:t>
      </w:r>
    </w:p>
    <w:p w14:paraId="098D15BA">
      <w:pPr>
        <w:spacing w:line="360" w:lineRule="auto"/>
        <w:rPr>
          <w:rFonts w:asciiTheme="minorEastAsia" w:hAnsiTheme="minorEastAsia" w:eastAsiaTheme="minorEastAsia" w:cstheme="minorEastAsia"/>
          <w:sz w:val="32"/>
          <w:highlight w:val="none"/>
        </w:rPr>
      </w:pPr>
    </w:p>
    <w:p w14:paraId="13A007DC">
      <w:pPr>
        <w:rPr>
          <w:rFonts w:asciiTheme="minorEastAsia" w:hAnsiTheme="minorEastAsia" w:eastAsiaTheme="minorEastAsia" w:cstheme="minorEastAsia"/>
          <w:sz w:val="24"/>
          <w:highlight w:val="none"/>
        </w:rPr>
      </w:pPr>
    </w:p>
    <w:p w14:paraId="7ED7AC15">
      <w:pPr>
        <w:spacing w:line="600" w:lineRule="exact"/>
        <w:jc w:val="cente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60"/>
          <w:szCs w:val="72"/>
          <w:highlight w:val="none"/>
          <w:lang w:eastAsia="zh-CN"/>
        </w:rPr>
        <w:t>西安高新区第四完全中学校园维修修缮项目</w:t>
      </w:r>
    </w:p>
    <w:p w14:paraId="1C50911D">
      <w:pPr>
        <w:spacing w:line="360" w:lineRule="auto"/>
        <w:jc w:val="center"/>
        <w:rPr>
          <w:rFonts w:hint="eastAsia" w:asciiTheme="minorEastAsia" w:hAnsiTheme="minorEastAsia" w:eastAsiaTheme="minorEastAsia" w:cstheme="minorEastAsia"/>
          <w:b/>
          <w:sz w:val="28"/>
          <w:szCs w:val="28"/>
          <w:highlight w:val="none"/>
        </w:rPr>
      </w:pPr>
    </w:p>
    <w:p w14:paraId="37194F4D">
      <w:pPr>
        <w:pStyle w:val="6"/>
        <w:rPr>
          <w:rFonts w:hint="eastAsia" w:asciiTheme="minorEastAsia" w:hAnsiTheme="minorEastAsia" w:eastAsiaTheme="minorEastAsia" w:cstheme="minorEastAsia"/>
          <w:b/>
          <w:sz w:val="28"/>
          <w:szCs w:val="28"/>
          <w:highlight w:val="none"/>
        </w:rPr>
      </w:pPr>
    </w:p>
    <w:p w14:paraId="698FC9DC">
      <w:pPr>
        <w:pStyle w:val="10"/>
        <w:rPr>
          <w:rFonts w:hint="eastAsia"/>
          <w:highlight w:val="none"/>
        </w:rPr>
      </w:pPr>
    </w:p>
    <w:p w14:paraId="04DD0377">
      <w:pPr>
        <w:spacing w:line="360" w:lineRule="auto"/>
        <w:jc w:val="center"/>
        <w:rPr>
          <w:rFonts w:hint="eastAsia" w:asciiTheme="minorEastAsia" w:hAnsiTheme="minorEastAsia" w:eastAsiaTheme="minorEastAsia" w:cstheme="minorEastAsia"/>
          <w:b/>
          <w:sz w:val="28"/>
          <w:szCs w:val="28"/>
          <w:highlight w:val="none"/>
        </w:rPr>
      </w:pPr>
    </w:p>
    <w:p w14:paraId="4BB7BF93">
      <w:pPr>
        <w:spacing w:line="360" w:lineRule="auto"/>
        <w:jc w:val="center"/>
        <w:rPr>
          <w:rFonts w:asciiTheme="minorEastAsia" w:hAnsiTheme="minorEastAsia" w:eastAsiaTheme="minorEastAsia" w:cstheme="minorEastAsia"/>
          <w:b/>
          <w:sz w:val="80"/>
          <w:szCs w:val="80"/>
          <w:highlight w:val="none"/>
        </w:rPr>
      </w:pPr>
      <w:r>
        <w:rPr>
          <w:rFonts w:hint="eastAsia" w:asciiTheme="minorEastAsia" w:hAnsiTheme="minorEastAsia" w:eastAsiaTheme="minorEastAsia" w:cstheme="minorEastAsia"/>
          <w:b/>
          <w:sz w:val="80"/>
          <w:szCs w:val="80"/>
          <w:highlight w:val="none"/>
        </w:rPr>
        <w:t>竞争性磋商文件</w:t>
      </w:r>
    </w:p>
    <w:p w14:paraId="2BBB37C5">
      <w:pPr>
        <w:spacing w:line="360" w:lineRule="auto"/>
        <w:jc w:val="center"/>
        <w:rPr>
          <w:rFonts w:asciiTheme="minorEastAsia" w:hAnsiTheme="minorEastAsia" w:eastAsiaTheme="minorEastAsia" w:cstheme="minorEastAsia"/>
          <w:sz w:val="32"/>
          <w:highlight w:val="none"/>
        </w:rPr>
      </w:pPr>
    </w:p>
    <w:p w14:paraId="1149ED8A">
      <w:pPr>
        <w:spacing w:line="360" w:lineRule="auto"/>
        <w:jc w:val="center"/>
        <w:rPr>
          <w:rFonts w:asciiTheme="minorEastAsia" w:hAnsiTheme="minorEastAsia" w:eastAsiaTheme="minorEastAsia" w:cstheme="minorEastAsia"/>
          <w:sz w:val="32"/>
          <w:highlight w:val="none"/>
        </w:rPr>
      </w:pPr>
    </w:p>
    <w:p w14:paraId="581FE1AE">
      <w:pPr>
        <w:spacing w:line="360" w:lineRule="auto"/>
        <w:rPr>
          <w:rFonts w:asciiTheme="minorEastAsia" w:hAnsiTheme="minorEastAsia" w:eastAsiaTheme="minorEastAsia" w:cstheme="minorEastAsia"/>
          <w:sz w:val="32"/>
          <w:highlight w:val="none"/>
        </w:rPr>
      </w:pPr>
    </w:p>
    <w:p w14:paraId="2AA3FFA0">
      <w:pPr>
        <w:pStyle w:val="6"/>
        <w:rPr>
          <w:highlight w:val="none"/>
        </w:rPr>
      </w:pPr>
    </w:p>
    <w:p w14:paraId="51E0060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341A5AA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22A2BA9C">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49428754">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宋体" w:hAnsi="宋体" w:eastAsia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b/>
          <w:sz w:val="32"/>
          <w:szCs w:val="32"/>
          <w:highlight w:val="none"/>
          <w:lang w:val="en-US" w:eastAsia="zh-CN"/>
        </w:rPr>
        <w:t>购</w:t>
      </w:r>
      <w:r>
        <w:rPr>
          <w:rFonts w:hint="eastAsia" w:asciiTheme="minorEastAsia" w:hAnsiTheme="minorEastAsia" w:eastAsiaTheme="minorEastAsia" w:cstheme="minorEastAsia"/>
          <w:b/>
          <w:sz w:val="32"/>
          <w:szCs w:val="32"/>
          <w:highlight w:val="none"/>
        </w:rPr>
        <w:t xml:space="preserve">   人：</w:t>
      </w:r>
      <w:r>
        <w:rPr>
          <w:rFonts w:hint="eastAsia" w:ascii="宋体" w:hAnsi="宋体" w:eastAsiaTheme="minorEastAsia"/>
          <w:b/>
          <w:sz w:val="32"/>
          <w:szCs w:val="32"/>
          <w:highlight w:val="none"/>
          <w:lang w:eastAsia="zh-CN"/>
        </w:rPr>
        <w:t>西安高新区第四完全中学</w:t>
      </w:r>
    </w:p>
    <w:p w14:paraId="4E01E316">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采购</w:t>
      </w:r>
      <w:r>
        <w:rPr>
          <w:rFonts w:hint="eastAsia" w:asciiTheme="minorEastAsia" w:hAnsiTheme="minorEastAsia" w:eastAsiaTheme="minorEastAsia" w:cstheme="minorEastAsia"/>
          <w:b/>
          <w:sz w:val="32"/>
          <w:szCs w:val="32"/>
          <w:highlight w:val="none"/>
        </w:rPr>
        <w:t>代理机构：</w:t>
      </w:r>
      <w:r>
        <w:rPr>
          <w:rFonts w:hint="eastAsia" w:asciiTheme="minorEastAsia" w:hAnsiTheme="minorEastAsia" w:eastAsiaTheme="minorEastAsia" w:cstheme="minorEastAsia"/>
          <w:b/>
          <w:sz w:val="32"/>
          <w:szCs w:val="32"/>
          <w:highlight w:val="none"/>
          <w:lang w:eastAsia="zh-CN"/>
        </w:rPr>
        <w:t>陕西华辰景天工程项目管理有限公司</w:t>
      </w:r>
    </w:p>
    <w:p w14:paraId="3AFEC0CD">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rPr>
        <w:t>日        期：二〇二</w:t>
      </w:r>
      <w:r>
        <w:rPr>
          <w:rFonts w:hint="eastAsia" w:asciiTheme="minorEastAsia" w:hAnsiTheme="minorEastAsia" w:eastAsiaTheme="minorEastAsia" w:cstheme="minorEastAsia"/>
          <w:b/>
          <w:sz w:val="32"/>
          <w:szCs w:val="32"/>
          <w:highlight w:val="none"/>
          <w:lang w:val="en-US" w:eastAsia="zh-CN"/>
        </w:rPr>
        <w:t>六</w:t>
      </w:r>
      <w:r>
        <w:rPr>
          <w:rFonts w:hint="eastAsia" w:asciiTheme="minorEastAsia" w:hAnsiTheme="minorEastAsia" w:eastAsiaTheme="minorEastAsia" w:cstheme="minorEastAsia"/>
          <w:b/>
          <w:sz w:val="32"/>
          <w:szCs w:val="32"/>
          <w:highlight w:val="none"/>
        </w:rPr>
        <w:t>年</w:t>
      </w:r>
      <w:r>
        <w:rPr>
          <w:rFonts w:hint="eastAsia" w:asciiTheme="minorEastAsia" w:hAnsiTheme="minorEastAsia" w:eastAsiaTheme="minorEastAsia" w:cstheme="minorEastAsia"/>
          <w:b/>
          <w:sz w:val="32"/>
          <w:szCs w:val="32"/>
          <w:highlight w:val="none"/>
          <w:lang w:val="en-US" w:eastAsia="zh-CN"/>
        </w:rPr>
        <w:t>七</w:t>
      </w:r>
      <w:r>
        <w:rPr>
          <w:rFonts w:hint="eastAsia" w:asciiTheme="minorEastAsia" w:hAnsiTheme="minorEastAsia" w:eastAsiaTheme="minorEastAsia" w:cstheme="minorEastAsia"/>
          <w:b/>
          <w:sz w:val="32"/>
          <w:szCs w:val="32"/>
          <w:highlight w:val="none"/>
        </w:rPr>
        <w:t>月</w:t>
      </w:r>
    </w:p>
    <w:p w14:paraId="5BAED7BD">
      <w:pPr>
        <w:spacing w:line="600" w:lineRule="auto"/>
        <w:jc w:val="center"/>
        <w:rPr>
          <w:rFonts w:asciiTheme="minorEastAsia" w:hAnsiTheme="minorEastAsia" w:eastAsiaTheme="minorEastAsia" w:cstheme="minorEastAsia"/>
          <w:b/>
          <w:sz w:val="36"/>
          <w:szCs w:val="36"/>
          <w:highlight w:val="none"/>
        </w:rPr>
        <w:sectPr>
          <w:headerReference r:id="rId4" w:type="first"/>
          <w:headerReference r:id="rId3" w:type="default"/>
          <w:footerReference r:id="rId5" w:type="default"/>
          <w:footerReference r:id="rId6" w:type="even"/>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cols w:space="0" w:num="1"/>
          <w:titlePg/>
          <w:docGrid w:linePitch="312" w:charSpace="0"/>
        </w:sectPr>
      </w:pPr>
    </w:p>
    <w:p w14:paraId="70DFE0EA">
      <w:pPr>
        <w:spacing w:before="240" w:beforeLines="100" w:after="240" w:afterLines="100"/>
        <w:jc w:val="center"/>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目  录</w:t>
      </w:r>
    </w:p>
    <w:p w14:paraId="7760650F">
      <w:pPr>
        <w:pStyle w:val="9"/>
        <w:tabs>
          <w:tab w:val="right" w:leader="dot" w:pos="9071"/>
        </w:tabs>
        <w:spacing w:line="720" w:lineRule="auto"/>
        <w:rPr>
          <w:sz w:val="28"/>
          <w:szCs w:val="28"/>
          <w:highlight w:val="none"/>
        </w:rPr>
      </w:pPr>
      <w:r>
        <w:rPr>
          <w:rFonts w:hint="eastAsia" w:asciiTheme="minorEastAsia" w:hAnsiTheme="minorEastAsia" w:eastAsiaTheme="minorEastAsia" w:cstheme="minorEastAsia"/>
          <w:sz w:val="21"/>
          <w:szCs w:val="21"/>
          <w:highlight w:val="none"/>
        </w:rPr>
        <w:fldChar w:fldCharType="begin"/>
      </w:r>
      <w:r>
        <w:rPr>
          <w:rFonts w:hint="eastAsia" w:asciiTheme="minorEastAsia" w:hAnsiTheme="minorEastAsia" w:eastAsiaTheme="minorEastAsia" w:cstheme="minorEastAsia"/>
          <w:sz w:val="21"/>
          <w:szCs w:val="21"/>
          <w:highlight w:val="none"/>
        </w:rPr>
        <w:instrText xml:space="preserve"> TOC \o "1-3" \h \z \u </w:instrText>
      </w:r>
      <w:r>
        <w:rPr>
          <w:rFonts w:hint="eastAsia" w:asciiTheme="minorEastAsia" w:hAnsiTheme="minorEastAsia" w:eastAsiaTheme="minorEastAsia" w:cstheme="minorEastAsia"/>
          <w:sz w:val="21"/>
          <w:szCs w:val="21"/>
          <w:highlight w:val="none"/>
        </w:rPr>
        <w:fldChar w:fldCharType="separate"/>
      </w:r>
      <w:r>
        <w:rPr>
          <w:highlight w:val="none"/>
        </w:rPr>
        <w:fldChar w:fldCharType="begin"/>
      </w:r>
      <w:r>
        <w:rPr>
          <w:highlight w:val="none"/>
        </w:rPr>
        <w:instrText xml:space="preserve"> HYPERLINK \l "_Toc26220" </w:instrText>
      </w:r>
      <w:r>
        <w:rPr>
          <w:highlight w:val="none"/>
        </w:rPr>
        <w:fldChar w:fldCharType="separate"/>
      </w:r>
      <w:r>
        <w:rPr>
          <w:rFonts w:hint="eastAsia" w:ascii="宋体" w:hAnsi="宋体" w:cs="宋体"/>
          <w:sz w:val="28"/>
          <w:szCs w:val="44"/>
          <w:highlight w:val="none"/>
        </w:rPr>
        <w:t>第一部分  竞争性磋商公告</w:t>
      </w:r>
      <w:r>
        <w:rPr>
          <w:sz w:val="28"/>
          <w:szCs w:val="28"/>
          <w:highlight w:val="none"/>
        </w:rPr>
        <w:tab/>
      </w:r>
      <w:r>
        <w:rPr>
          <w:sz w:val="28"/>
          <w:szCs w:val="28"/>
          <w:highlight w:val="none"/>
        </w:rPr>
        <w:fldChar w:fldCharType="begin"/>
      </w:r>
      <w:r>
        <w:rPr>
          <w:sz w:val="28"/>
          <w:szCs w:val="28"/>
          <w:highlight w:val="none"/>
        </w:rPr>
        <w:instrText xml:space="preserve"> PAGEREF _Toc26220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38083E07">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"_Toc21006" </w:instrText>
      </w:r>
      <w:r>
        <w:rPr>
          <w:highlight w:val="none"/>
        </w:rPr>
        <w:fldChar w:fldCharType="separate"/>
      </w:r>
      <w:r>
        <w:rPr>
          <w:rFonts w:hint="eastAsia" w:asciiTheme="minorEastAsia" w:hAnsiTheme="minorEastAsia" w:eastAsiaTheme="minorEastAsia" w:cstheme="minorEastAsia"/>
          <w:sz w:val="28"/>
          <w:szCs w:val="44"/>
          <w:highlight w:val="none"/>
        </w:rPr>
        <w:t>第二部分  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_Toc21006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0C02EC06">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"_Toc30365" </w:instrText>
      </w:r>
      <w:r>
        <w:rPr>
          <w:highlight w:val="none"/>
        </w:rPr>
        <w:fldChar w:fldCharType="separate"/>
      </w:r>
      <w:r>
        <w:rPr>
          <w:rFonts w:hint="eastAsia" w:asciiTheme="minorEastAsia" w:hAnsiTheme="minorEastAsia" w:eastAsiaTheme="minorEastAsia" w:cstheme="minorEastAsia"/>
          <w:sz w:val="28"/>
          <w:szCs w:val="44"/>
          <w:highlight w:val="none"/>
        </w:rPr>
        <w:t>第三部分  磋商须知</w:t>
      </w:r>
      <w:r>
        <w:rPr>
          <w:sz w:val="28"/>
          <w:szCs w:val="28"/>
          <w:highlight w:val="none"/>
        </w:rPr>
        <w:tab/>
      </w:r>
      <w:r>
        <w:rPr>
          <w:sz w:val="28"/>
          <w:szCs w:val="28"/>
          <w:highlight w:val="none"/>
        </w:rPr>
        <w:fldChar w:fldCharType="begin"/>
      </w:r>
      <w:r>
        <w:rPr>
          <w:sz w:val="28"/>
          <w:szCs w:val="28"/>
          <w:highlight w:val="none"/>
        </w:rPr>
        <w:instrText xml:space="preserve"> PAGEREF _Toc30365 \h </w:instrText>
      </w:r>
      <w:r>
        <w:rPr>
          <w:sz w:val="28"/>
          <w:szCs w:val="28"/>
          <w:highlight w:val="none"/>
        </w:rPr>
        <w:fldChar w:fldCharType="separate"/>
      </w:r>
      <w:r>
        <w:rPr>
          <w:sz w:val="28"/>
          <w:szCs w:val="28"/>
          <w:highlight w:val="none"/>
        </w:rPr>
        <w:t>14</w:t>
      </w:r>
      <w:r>
        <w:rPr>
          <w:sz w:val="28"/>
          <w:szCs w:val="28"/>
          <w:highlight w:val="none"/>
        </w:rPr>
        <w:fldChar w:fldCharType="end"/>
      </w:r>
      <w:r>
        <w:rPr>
          <w:sz w:val="28"/>
          <w:szCs w:val="28"/>
          <w:highlight w:val="none"/>
        </w:rPr>
        <w:fldChar w:fldCharType="end"/>
      </w:r>
    </w:p>
    <w:p w14:paraId="7264650B">
      <w:pPr>
        <w:pStyle w:val="9"/>
        <w:tabs>
          <w:tab w:val="right" w:pos="2800"/>
          <w:tab w:val="right" w:leader="dot" w:pos="9071"/>
        </w:tabs>
        <w:spacing w:line="720" w:lineRule="auto"/>
        <w:rPr>
          <w:sz w:val="28"/>
          <w:szCs w:val="28"/>
          <w:highlight w:val="none"/>
        </w:rPr>
      </w:pPr>
      <w:r>
        <w:rPr>
          <w:highlight w:val="none"/>
        </w:rPr>
        <w:fldChar w:fldCharType="begin"/>
      </w:r>
      <w:r>
        <w:rPr>
          <w:highlight w:val="none"/>
        </w:rPr>
        <w:instrText xml:space="preserve"> HYPERLINK \l "_Toc12802" </w:instrText>
      </w:r>
      <w:r>
        <w:rPr>
          <w:highlight w:val="none"/>
        </w:rPr>
        <w:fldChar w:fldCharType="separate"/>
      </w:r>
      <w:r>
        <w:rPr>
          <w:rFonts w:ascii="宋体" w:hAnsi="宋体" w:cs="宋体"/>
          <w:sz w:val="28"/>
          <w:szCs w:val="52"/>
          <w:highlight w:val="none"/>
        </w:rPr>
        <w:t>第四</w:t>
      </w:r>
      <w:r>
        <w:rPr>
          <w:rFonts w:hint="eastAsia" w:ascii="宋体" w:hAnsi="宋体" w:cs="宋体"/>
          <w:sz w:val="28"/>
          <w:szCs w:val="52"/>
          <w:highlight w:val="none"/>
        </w:rPr>
        <w:t>部分</w:t>
      </w:r>
      <w:r>
        <w:rPr>
          <w:sz w:val="28"/>
          <w:szCs w:val="28"/>
          <w:highlight w:val="none"/>
        </w:rPr>
        <w:tab/>
      </w:r>
      <w:r>
        <w:rPr>
          <w:rFonts w:hint="eastAsia"/>
          <w:sz w:val="28"/>
          <w:szCs w:val="28"/>
          <w:highlight w:val="none"/>
        </w:rPr>
        <w:t xml:space="preserve">  </w:t>
      </w:r>
      <w:r>
        <w:rPr>
          <w:rFonts w:ascii="宋体" w:hAnsi="宋体" w:cs="宋体"/>
          <w:sz w:val="28"/>
          <w:szCs w:val="52"/>
          <w:highlight w:val="none"/>
        </w:rPr>
        <w:t>合同</w:t>
      </w:r>
      <w:r>
        <w:rPr>
          <w:rFonts w:hint="eastAsia" w:ascii="宋体" w:hAnsi="宋体" w:cs="宋体"/>
          <w:sz w:val="28"/>
          <w:szCs w:val="52"/>
          <w:highlight w:val="none"/>
        </w:rPr>
        <w:t>格式</w:t>
      </w:r>
      <w:r>
        <w:rPr>
          <w:rFonts w:ascii="宋体" w:hAnsi="宋体" w:cs="宋体"/>
          <w:sz w:val="28"/>
          <w:szCs w:val="52"/>
          <w:highlight w:val="none"/>
        </w:rPr>
        <w:t>及</w:t>
      </w:r>
      <w:r>
        <w:rPr>
          <w:rFonts w:hint="eastAsia" w:ascii="宋体" w:hAnsi="宋体" w:cs="宋体"/>
          <w:sz w:val="28"/>
          <w:szCs w:val="52"/>
          <w:highlight w:val="none"/>
        </w:rPr>
        <w:t>主要条款</w:t>
      </w:r>
      <w:r>
        <w:rPr>
          <w:sz w:val="28"/>
          <w:szCs w:val="28"/>
          <w:highlight w:val="none"/>
        </w:rPr>
        <w:tab/>
      </w:r>
      <w:r>
        <w:rPr>
          <w:sz w:val="28"/>
          <w:szCs w:val="28"/>
          <w:highlight w:val="none"/>
        </w:rPr>
        <w:fldChar w:fldCharType="begin"/>
      </w:r>
      <w:r>
        <w:rPr>
          <w:sz w:val="28"/>
          <w:szCs w:val="28"/>
          <w:highlight w:val="none"/>
        </w:rPr>
        <w:instrText xml:space="preserve"> PAGEREF _Toc12802 \h </w:instrText>
      </w:r>
      <w:r>
        <w:rPr>
          <w:sz w:val="28"/>
          <w:szCs w:val="28"/>
          <w:highlight w:val="none"/>
        </w:rPr>
        <w:fldChar w:fldCharType="separate"/>
      </w:r>
      <w:r>
        <w:rPr>
          <w:b/>
        </w:rPr>
        <w:t>错误！未定义书签。</w:t>
      </w:r>
      <w:r>
        <w:rPr>
          <w:sz w:val="28"/>
          <w:szCs w:val="28"/>
          <w:highlight w:val="none"/>
        </w:rPr>
        <w:fldChar w:fldCharType="end"/>
      </w:r>
      <w:r>
        <w:rPr>
          <w:sz w:val="28"/>
          <w:szCs w:val="28"/>
          <w:highlight w:val="none"/>
        </w:rPr>
        <w:fldChar w:fldCharType="end"/>
      </w:r>
    </w:p>
    <w:p w14:paraId="533B6D0A">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"_Toc11866" </w:instrText>
      </w:r>
      <w:r>
        <w:rPr>
          <w:highlight w:val="none"/>
        </w:rPr>
        <w:fldChar w:fldCharType="separate"/>
      </w:r>
      <w:r>
        <w:rPr>
          <w:rFonts w:hint="eastAsia" w:asciiTheme="minorEastAsia" w:hAnsiTheme="minorEastAsia" w:eastAsiaTheme="minorEastAsia" w:cstheme="minorEastAsia"/>
          <w:sz w:val="28"/>
          <w:szCs w:val="44"/>
          <w:highlight w:val="none"/>
        </w:rPr>
        <w:t>第五部分  附件—磋商响应文件格式</w:t>
      </w:r>
      <w:r>
        <w:rPr>
          <w:sz w:val="28"/>
          <w:szCs w:val="28"/>
          <w:highlight w:val="none"/>
        </w:rPr>
        <w:tab/>
      </w:r>
      <w:r>
        <w:rPr>
          <w:sz w:val="28"/>
          <w:szCs w:val="28"/>
          <w:highlight w:val="none"/>
        </w:rPr>
        <w:fldChar w:fldCharType="begin"/>
      </w:r>
      <w:r>
        <w:rPr>
          <w:sz w:val="28"/>
          <w:szCs w:val="28"/>
          <w:highlight w:val="none"/>
        </w:rPr>
        <w:instrText xml:space="preserve"> PAGEREF _Toc11866 \h </w:instrText>
      </w:r>
      <w:r>
        <w:rPr>
          <w:sz w:val="28"/>
          <w:szCs w:val="28"/>
          <w:highlight w:val="none"/>
        </w:rPr>
        <w:fldChar w:fldCharType="separate"/>
      </w:r>
      <w:r>
        <w:rPr>
          <w:b/>
        </w:rPr>
        <w:t>错误！未定义书签。</w:t>
      </w:r>
      <w:r>
        <w:rPr>
          <w:sz w:val="28"/>
          <w:szCs w:val="28"/>
          <w:highlight w:val="none"/>
        </w:rPr>
        <w:fldChar w:fldCharType="end"/>
      </w:r>
      <w:r>
        <w:rPr>
          <w:sz w:val="28"/>
          <w:szCs w:val="28"/>
          <w:highlight w:val="none"/>
        </w:rPr>
        <w:fldChar w:fldCharType="end"/>
      </w:r>
    </w:p>
    <w:p w14:paraId="67CA7EFA">
      <w:pPr>
        <w:pStyle w:val="9"/>
        <w:tabs>
          <w:tab w:val="right" w:leader="dot" w:pos="9071"/>
        </w:tabs>
        <w:spacing w:line="720" w:lineRule="auto"/>
        <w:rPr>
          <w:highlight w:val="none"/>
        </w:rPr>
      </w:pPr>
      <w:r>
        <w:rPr>
          <w:highlight w:val="none"/>
        </w:rPr>
        <w:fldChar w:fldCharType="begin"/>
      </w:r>
      <w:r>
        <w:rPr>
          <w:highlight w:val="none"/>
        </w:rPr>
        <w:instrText xml:space="preserve"> HYPERLINK \l "_Toc26919" </w:instrText>
      </w:r>
      <w:r>
        <w:rPr>
          <w:highlight w:val="none"/>
        </w:rPr>
        <w:fldChar w:fldCharType="separate"/>
      </w:r>
      <w:r>
        <w:rPr>
          <w:rFonts w:hint="eastAsia" w:asciiTheme="minorEastAsia" w:hAnsiTheme="minorEastAsia" w:eastAsiaTheme="minorEastAsia" w:cstheme="minorEastAsia"/>
          <w:sz w:val="28"/>
          <w:szCs w:val="44"/>
          <w:highlight w:val="none"/>
        </w:rPr>
        <w:t>第六部分  采购内容</w:t>
      </w:r>
      <w:r>
        <w:rPr>
          <w:sz w:val="28"/>
          <w:szCs w:val="28"/>
          <w:highlight w:val="none"/>
        </w:rPr>
        <w:tab/>
      </w:r>
      <w:r>
        <w:rPr>
          <w:sz w:val="28"/>
          <w:szCs w:val="28"/>
          <w:highlight w:val="none"/>
        </w:rPr>
        <w:fldChar w:fldCharType="begin"/>
      </w:r>
      <w:r>
        <w:rPr>
          <w:sz w:val="28"/>
          <w:szCs w:val="28"/>
          <w:highlight w:val="none"/>
        </w:rPr>
        <w:instrText xml:space="preserve"> PAGEREF _Toc26919 \h </w:instrText>
      </w:r>
      <w:r>
        <w:rPr>
          <w:sz w:val="28"/>
          <w:szCs w:val="28"/>
          <w:highlight w:val="none"/>
        </w:rPr>
        <w:fldChar w:fldCharType="separate"/>
      </w:r>
      <w:r>
        <w:rPr>
          <w:sz w:val="28"/>
          <w:szCs w:val="28"/>
          <w:highlight w:val="none"/>
        </w:rPr>
        <w:t>66</w:t>
      </w:r>
      <w:r>
        <w:rPr>
          <w:sz w:val="28"/>
          <w:szCs w:val="28"/>
          <w:highlight w:val="none"/>
        </w:rPr>
        <w:fldChar w:fldCharType="end"/>
      </w:r>
      <w:r>
        <w:rPr>
          <w:sz w:val="28"/>
          <w:szCs w:val="28"/>
          <w:highlight w:val="none"/>
        </w:rPr>
        <w:fldChar w:fldCharType="end"/>
      </w:r>
    </w:p>
    <w:p w14:paraId="5D5EAFA6">
      <w:pPr>
        <w:pStyle w:val="9"/>
        <w:tabs>
          <w:tab w:val="right" w:leader="dot" w:pos="9071"/>
        </w:tabs>
        <w:rPr>
          <w:highlight w:val="none"/>
        </w:rPr>
      </w:pPr>
    </w:p>
    <w:p w14:paraId="5A9B4067">
      <w:pPr>
        <w:pStyle w:val="9"/>
        <w:tabs>
          <w:tab w:val="right" w:leader="dot" w:pos="8829"/>
        </w:tabs>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Cs w:val="21"/>
          <w:highlight w:val="none"/>
        </w:rPr>
        <w:fldChar w:fldCharType="end"/>
      </w:r>
    </w:p>
    <w:p w14:paraId="29896D68">
      <w:pPr>
        <w:jc w:val="center"/>
        <w:rPr>
          <w:rFonts w:asciiTheme="minorEastAsia" w:hAnsiTheme="minorEastAsia" w:eastAsiaTheme="minorEastAsia" w:cstheme="minorEastAsia"/>
          <w:sz w:val="36"/>
          <w:highlight w:val="none"/>
        </w:rPr>
      </w:pPr>
      <w:bookmarkStart w:id="0" w:name="_Toc246928891"/>
      <w:bookmarkStart w:id="1" w:name="_Toc193702467"/>
    </w:p>
    <w:p w14:paraId="66C8BAA4">
      <w:pPr>
        <w:spacing w:line="360" w:lineRule="auto"/>
        <w:ind w:left="420" w:leftChars="0" w:firstLine="420" w:firstLineChars="0"/>
        <w:jc w:val="center"/>
        <w:rPr>
          <w:rFonts w:ascii="宋体" w:hAnsi="宋体" w:cs="宋体"/>
          <w:b/>
          <w:sz w:val="30"/>
          <w:szCs w:val="30"/>
          <w:highlight w:val="none"/>
        </w:rPr>
      </w:pPr>
      <w:r>
        <w:rPr>
          <w:rFonts w:hint="eastAsia" w:asciiTheme="minorEastAsia" w:hAnsiTheme="minorEastAsia" w:eastAsiaTheme="minorEastAsia" w:cstheme="minorEastAsia"/>
          <w:sz w:val="36"/>
          <w:highlight w:val="none"/>
        </w:rPr>
        <w:br w:type="page"/>
      </w:r>
      <w:bookmarkEnd w:id="0"/>
      <w:bookmarkEnd w:id="1"/>
    </w:p>
    <w:p w14:paraId="74B6C825">
      <w:pPr>
        <w:spacing w:line="460" w:lineRule="exact"/>
        <w:jc w:val="center"/>
        <w:outlineLvl w:val="0"/>
        <w:rPr>
          <w:rFonts w:ascii="宋体" w:hAnsi="宋体" w:cs="宋体"/>
          <w:b/>
          <w:sz w:val="30"/>
          <w:szCs w:val="30"/>
          <w:highlight w:val="none"/>
        </w:rPr>
      </w:pPr>
      <w:bookmarkStart w:id="2" w:name="_Toc26220"/>
      <w:r>
        <w:rPr>
          <w:rFonts w:hint="eastAsia" w:ascii="宋体" w:hAnsi="宋体" w:cs="宋体"/>
          <w:b/>
          <w:sz w:val="30"/>
          <w:szCs w:val="30"/>
          <w:highlight w:val="none"/>
        </w:rPr>
        <w:t>第一部分  竞争性磋商公告</w:t>
      </w:r>
      <w:bookmarkEnd w:id="2"/>
    </w:p>
    <w:p w14:paraId="7FE85B25">
      <w:pPr>
        <w:spacing w:line="360" w:lineRule="auto"/>
        <w:rPr>
          <w:rFonts w:hint="eastAsia" w:ascii="宋体" w:hAnsi="宋体" w:cs="宋体"/>
          <w:b/>
          <w:sz w:val="24"/>
          <w:szCs w:val="24"/>
          <w:highlight w:val="none"/>
        </w:rPr>
      </w:pPr>
      <w:r>
        <w:rPr>
          <w:rFonts w:hint="eastAsia" w:ascii="宋体" w:hAnsi="宋体" w:cs="宋体"/>
          <w:b/>
          <w:sz w:val="24"/>
          <w:szCs w:val="24"/>
          <w:highlight w:val="none"/>
        </w:rPr>
        <w:t>项目概况</w:t>
      </w:r>
    </w:p>
    <w:p w14:paraId="0D2DCCF1">
      <w:pPr>
        <w:spacing w:line="360" w:lineRule="auto"/>
        <w:ind w:firstLine="480" w:firstLineChars="200"/>
        <w:rPr>
          <w:rFonts w:ascii="宋体" w:hAnsi="宋体" w:cs="宋体"/>
          <w:sz w:val="24"/>
          <w:szCs w:val="24"/>
          <w:highlight w:val="none"/>
        </w:rPr>
      </w:pPr>
      <w:r>
        <w:rPr>
          <w:rFonts w:hint="eastAsia" w:ascii="宋体" w:hAnsi="宋体" w:cs="宋体"/>
          <w:b w:val="0"/>
          <w:bCs/>
          <w:sz w:val="24"/>
          <w:szCs w:val="24"/>
          <w:highlight w:val="none"/>
          <w:lang w:eastAsia="zh-CN"/>
        </w:rPr>
        <w:t>西安高新区第四完全中学校园维修修缮项目</w:t>
      </w:r>
      <w:r>
        <w:rPr>
          <w:rFonts w:hint="eastAsia" w:ascii="宋体" w:hAnsi="宋体" w:cs="宋体"/>
          <w:b w:val="0"/>
          <w:bCs/>
          <w:sz w:val="24"/>
          <w:szCs w:val="24"/>
          <w:highlight w:val="none"/>
        </w:rPr>
        <w:t>的潜在供应商应在</w:t>
      </w:r>
      <w:r>
        <w:rPr>
          <w:rFonts w:hint="eastAsia" w:ascii="宋体" w:hAnsi="宋体" w:cs="宋体"/>
          <w:b w:val="0"/>
          <w:bCs/>
          <w:sz w:val="24"/>
          <w:szCs w:val="24"/>
          <w:highlight w:val="none"/>
          <w:lang w:eastAsia="zh-CN"/>
        </w:rPr>
        <w:t>西安市高新区科技二路67号启迪中心K座2801室</w:t>
      </w:r>
      <w:r>
        <w:rPr>
          <w:rFonts w:hint="eastAsia" w:ascii="宋体" w:hAnsi="宋体" w:cs="宋体"/>
          <w:b w:val="0"/>
          <w:bCs/>
          <w:sz w:val="24"/>
          <w:szCs w:val="24"/>
          <w:highlight w:val="none"/>
        </w:rPr>
        <w:t>获取采购文件，并于202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分（北京时间）前提交响应文件。</w:t>
      </w:r>
    </w:p>
    <w:p w14:paraId="30CF26D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一、项目基本情况：</w:t>
      </w:r>
    </w:p>
    <w:p w14:paraId="5253069E">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项目编号：</w:t>
      </w:r>
      <w:r>
        <w:rPr>
          <w:rFonts w:hint="eastAsia" w:ascii="宋体" w:hAnsi="宋体" w:cs="宋体"/>
          <w:b w:val="0"/>
          <w:bCs w:val="0"/>
          <w:sz w:val="24"/>
          <w:szCs w:val="24"/>
          <w:highlight w:val="none"/>
          <w:lang w:eastAsia="zh-CN"/>
        </w:rPr>
        <w:t>HCJT[2026政采]第</w:t>
      </w:r>
      <w:r>
        <w:rPr>
          <w:rFonts w:hint="eastAsia" w:ascii="宋体" w:hAnsi="宋体" w:cs="宋体"/>
          <w:b w:val="0"/>
          <w:bCs w:val="0"/>
          <w:sz w:val="24"/>
          <w:szCs w:val="24"/>
          <w:highlight w:val="none"/>
          <w:lang w:val="en-US" w:eastAsia="zh-CN"/>
        </w:rPr>
        <w:t>23</w:t>
      </w:r>
      <w:r>
        <w:rPr>
          <w:rFonts w:hint="eastAsia" w:ascii="宋体" w:hAnsi="宋体" w:cs="宋体"/>
          <w:b w:val="0"/>
          <w:bCs w:val="0"/>
          <w:sz w:val="24"/>
          <w:szCs w:val="24"/>
          <w:highlight w:val="none"/>
          <w:lang w:eastAsia="zh-CN"/>
        </w:rPr>
        <w:t>号</w:t>
      </w:r>
    </w:p>
    <w:p w14:paraId="19BF0655">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项目名称：</w:t>
      </w:r>
      <w:r>
        <w:rPr>
          <w:rFonts w:hint="eastAsia" w:ascii="宋体" w:hAnsi="宋体" w:cs="宋体"/>
          <w:b w:val="0"/>
          <w:bCs w:val="0"/>
          <w:sz w:val="24"/>
          <w:szCs w:val="24"/>
          <w:highlight w:val="none"/>
          <w:lang w:eastAsia="zh-CN"/>
        </w:rPr>
        <w:t>西安高新区第四完全中学校园维修修缮项目</w:t>
      </w:r>
    </w:p>
    <w:p w14:paraId="3EDB9E4A">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采购方式：竞争性</w:t>
      </w:r>
      <w:r>
        <w:rPr>
          <w:rFonts w:hint="eastAsia" w:ascii="宋体" w:hAnsi="宋体" w:cs="宋体"/>
          <w:b w:val="0"/>
          <w:bCs w:val="0"/>
          <w:sz w:val="24"/>
          <w:szCs w:val="24"/>
          <w:highlight w:val="none"/>
          <w:lang w:val="en-US" w:eastAsia="zh-CN"/>
        </w:rPr>
        <w:t>磋商</w:t>
      </w:r>
    </w:p>
    <w:p w14:paraId="673F384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预算金额：207562.85元</w:t>
      </w:r>
    </w:p>
    <w:p w14:paraId="47C63BC3">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采购需求：</w:t>
      </w:r>
    </w:p>
    <w:p w14:paraId="646382C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合同包1(</w:t>
      </w:r>
      <w:r>
        <w:rPr>
          <w:rFonts w:hint="eastAsia" w:ascii="宋体" w:hAnsi="宋体" w:cs="宋体"/>
          <w:b w:val="0"/>
          <w:bCs w:val="0"/>
          <w:sz w:val="24"/>
          <w:szCs w:val="24"/>
          <w:highlight w:val="none"/>
          <w:lang w:eastAsia="zh-CN"/>
        </w:rPr>
        <w:t>西安高新区第四完全中学校园维修修缮项目</w:t>
      </w:r>
      <w:r>
        <w:rPr>
          <w:rFonts w:hint="eastAsia" w:ascii="宋体" w:hAnsi="宋体" w:cs="宋体"/>
          <w:b w:val="0"/>
          <w:bCs w:val="0"/>
          <w:sz w:val="24"/>
          <w:szCs w:val="24"/>
          <w:highlight w:val="none"/>
        </w:rPr>
        <w:t>):</w:t>
      </w:r>
    </w:p>
    <w:p w14:paraId="069D696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合同包预算金额：207562.85元</w:t>
      </w:r>
    </w:p>
    <w:p w14:paraId="5CDD4B6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合同包最高限价：207562.85元</w:t>
      </w:r>
    </w:p>
    <w:tbl>
      <w:tblPr>
        <w:tblStyle w:val="13"/>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966"/>
        <w:gridCol w:w="1181"/>
        <w:gridCol w:w="1239"/>
        <w:gridCol w:w="1740"/>
        <w:gridCol w:w="1500"/>
        <w:gridCol w:w="1485"/>
      </w:tblGrid>
      <w:tr w14:paraId="337A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00" w:type="dxa"/>
            <w:noWrap w:val="0"/>
            <w:vAlign w:val="center"/>
          </w:tcPr>
          <w:p w14:paraId="4150A2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品目号</w:t>
            </w:r>
          </w:p>
        </w:tc>
        <w:tc>
          <w:tcPr>
            <w:tcW w:w="1966" w:type="dxa"/>
            <w:noWrap w:val="0"/>
            <w:vAlign w:val="center"/>
          </w:tcPr>
          <w:p w14:paraId="05D9DD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品目名称</w:t>
            </w:r>
          </w:p>
        </w:tc>
        <w:tc>
          <w:tcPr>
            <w:tcW w:w="1181" w:type="dxa"/>
            <w:noWrap w:val="0"/>
            <w:vAlign w:val="center"/>
          </w:tcPr>
          <w:p w14:paraId="1D657B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采购标的</w:t>
            </w:r>
          </w:p>
        </w:tc>
        <w:tc>
          <w:tcPr>
            <w:tcW w:w="1239" w:type="dxa"/>
            <w:noWrap w:val="0"/>
            <w:vAlign w:val="center"/>
          </w:tcPr>
          <w:p w14:paraId="6FBA2C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数量</w:t>
            </w:r>
          </w:p>
          <w:p w14:paraId="7A9D9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（单位）</w:t>
            </w:r>
          </w:p>
        </w:tc>
        <w:tc>
          <w:tcPr>
            <w:tcW w:w="1740" w:type="dxa"/>
            <w:noWrap w:val="0"/>
            <w:vAlign w:val="center"/>
          </w:tcPr>
          <w:p w14:paraId="7C4BF0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技术规格、</w:t>
            </w:r>
          </w:p>
          <w:p w14:paraId="3EA77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参数及要求</w:t>
            </w:r>
          </w:p>
        </w:tc>
        <w:tc>
          <w:tcPr>
            <w:tcW w:w="1500" w:type="dxa"/>
            <w:noWrap w:val="0"/>
            <w:vAlign w:val="center"/>
          </w:tcPr>
          <w:p w14:paraId="34A6B3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品目预算(元)</w:t>
            </w:r>
          </w:p>
        </w:tc>
        <w:tc>
          <w:tcPr>
            <w:tcW w:w="1485" w:type="dxa"/>
            <w:noWrap w:val="0"/>
            <w:vAlign w:val="center"/>
          </w:tcPr>
          <w:p w14:paraId="67B6B9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最高限价(元)</w:t>
            </w:r>
          </w:p>
        </w:tc>
      </w:tr>
      <w:tr w14:paraId="432C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100" w:type="dxa"/>
            <w:noWrap w:val="0"/>
            <w:vAlign w:val="center"/>
          </w:tcPr>
          <w:p w14:paraId="49126B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1-1</w:t>
            </w:r>
          </w:p>
        </w:tc>
        <w:tc>
          <w:tcPr>
            <w:tcW w:w="1966" w:type="dxa"/>
            <w:noWrap w:val="0"/>
            <w:vAlign w:val="center"/>
          </w:tcPr>
          <w:p w14:paraId="4696A0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其他建筑工程</w:t>
            </w:r>
          </w:p>
        </w:tc>
        <w:tc>
          <w:tcPr>
            <w:tcW w:w="1181" w:type="dxa"/>
            <w:noWrap w:val="0"/>
            <w:vAlign w:val="center"/>
          </w:tcPr>
          <w:p w14:paraId="181883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工程</w:t>
            </w:r>
          </w:p>
        </w:tc>
        <w:tc>
          <w:tcPr>
            <w:tcW w:w="1239" w:type="dxa"/>
            <w:noWrap w:val="0"/>
            <w:vAlign w:val="center"/>
          </w:tcPr>
          <w:p w14:paraId="0DCFA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1(项)</w:t>
            </w:r>
          </w:p>
        </w:tc>
        <w:tc>
          <w:tcPr>
            <w:tcW w:w="1740" w:type="dxa"/>
            <w:noWrap w:val="0"/>
            <w:vAlign w:val="center"/>
          </w:tcPr>
          <w:p w14:paraId="63CAEC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详见采购文件</w:t>
            </w:r>
          </w:p>
        </w:tc>
        <w:tc>
          <w:tcPr>
            <w:tcW w:w="1500" w:type="dxa"/>
            <w:noWrap w:val="0"/>
            <w:vAlign w:val="center"/>
          </w:tcPr>
          <w:p w14:paraId="5B549B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207562.85</w:t>
            </w:r>
          </w:p>
        </w:tc>
        <w:tc>
          <w:tcPr>
            <w:tcW w:w="1485" w:type="dxa"/>
            <w:noWrap w:val="0"/>
            <w:vAlign w:val="center"/>
          </w:tcPr>
          <w:p w14:paraId="2F38BE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207562.85</w:t>
            </w:r>
          </w:p>
        </w:tc>
      </w:tr>
    </w:tbl>
    <w:p w14:paraId="08088294">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本合同包不接受联合体投标</w:t>
      </w:r>
    </w:p>
    <w:p w14:paraId="5C2D8790">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sz w:val="24"/>
          <w:szCs w:val="24"/>
          <w:highlight w:val="none"/>
        </w:rPr>
      </w:pPr>
      <w:r>
        <w:rPr>
          <w:rFonts w:hint="eastAsia" w:ascii="宋体" w:hAnsi="宋体" w:cs="宋体"/>
          <w:b w:val="0"/>
          <w:bCs w:val="0"/>
          <w:sz w:val="24"/>
          <w:szCs w:val="24"/>
          <w:highlight w:val="none"/>
        </w:rPr>
        <w:t>合同履行期限：</w:t>
      </w:r>
      <w:r>
        <w:rPr>
          <w:rFonts w:hint="eastAsia" w:ascii="宋体" w:hAnsi="宋体" w:cs="宋体"/>
          <w:b w:val="0"/>
          <w:bCs w:val="0"/>
          <w:sz w:val="24"/>
          <w:szCs w:val="24"/>
          <w:highlight w:val="none"/>
          <w:lang w:val="en-US" w:eastAsia="zh-CN"/>
        </w:rPr>
        <w:t>工期</w:t>
      </w:r>
      <w:r>
        <w:rPr>
          <w:rFonts w:hint="eastAsia" w:ascii="宋体" w:hAnsi="宋体" w:cs="宋体"/>
          <w:b w:val="0"/>
          <w:bCs w:val="0"/>
          <w:sz w:val="24"/>
          <w:szCs w:val="24"/>
          <w:highlight w:val="none"/>
          <w:u w:val="single"/>
          <w:lang w:val="en-US" w:eastAsia="zh-CN"/>
        </w:rPr>
        <w:t xml:space="preserve"> 25</w:t>
      </w:r>
      <w:r>
        <w:rPr>
          <w:rFonts w:hint="eastAsia" w:ascii="宋体" w:hAnsi="宋体" w:cs="宋体"/>
          <w:b w:val="0"/>
          <w:bCs w:val="0"/>
          <w:sz w:val="24"/>
          <w:szCs w:val="24"/>
          <w:highlight w:val="none"/>
          <w:lang w:val="en-US" w:eastAsia="zh-CN"/>
        </w:rPr>
        <w:t>日历天</w:t>
      </w:r>
      <w:r>
        <w:rPr>
          <w:rFonts w:hint="eastAsia" w:ascii="宋体" w:hAnsi="宋体" w:cs="宋体"/>
          <w:b w:val="0"/>
          <w:bCs w:val="0"/>
          <w:sz w:val="24"/>
          <w:szCs w:val="24"/>
          <w:highlight w:val="none"/>
        </w:rPr>
        <w:t>。</w:t>
      </w:r>
    </w:p>
    <w:p w14:paraId="3560862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 xml:space="preserve">二、 供应商的资格要求 </w:t>
      </w:r>
    </w:p>
    <w:p w14:paraId="3FAFCF4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33CBCBD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3F885D7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合同包1(</w:t>
      </w:r>
      <w:r>
        <w:rPr>
          <w:rFonts w:hint="eastAsia" w:ascii="宋体" w:hAnsi="宋体" w:cs="宋体"/>
          <w:bCs/>
          <w:sz w:val="24"/>
          <w:szCs w:val="24"/>
          <w:highlight w:val="none"/>
          <w:lang w:eastAsia="zh-CN"/>
        </w:rPr>
        <w:t>西安高新区第四完全中学校园维修修缮项目</w:t>
      </w:r>
      <w:r>
        <w:rPr>
          <w:rFonts w:hint="eastAsia" w:ascii="宋体" w:hAnsi="宋体" w:cs="宋体"/>
          <w:sz w:val="24"/>
          <w:szCs w:val="24"/>
          <w:highlight w:val="none"/>
        </w:rPr>
        <w:t>)落实政府采购政策需满足的资格要求如下:</w:t>
      </w:r>
    </w:p>
    <w:p w14:paraId="698297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24F70739">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5C6BD680">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Cs/>
          <w:sz w:val="24"/>
          <w:szCs w:val="24"/>
          <w:highlight w:val="none"/>
          <w:lang w:eastAsia="zh-CN"/>
        </w:rPr>
        <w:t>西安高新区第四完全中学校园维修修缮项目</w:t>
      </w:r>
      <w:r>
        <w:rPr>
          <w:rFonts w:hint="eastAsia" w:ascii="宋体" w:hAnsi="宋体" w:cs="宋体"/>
          <w:kern w:val="0"/>
          <w:sz w:val="24"/>
          <w:highlight w:val="none"/>
        </w:rPr>
        <w:t>)特定资格要求如下：</w:t>
      </w:r>
    </w:p>
    <w:p w14:paraId="796DA5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7473F47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157A42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36D90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26A5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29DEB78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2EC6090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11B4975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58F0466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1C329AC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65469D1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795760A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1FA088C8">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三、 获取采购文件</w:t>
      </w:r>
    </w:p>
    <w:p w14:paraId="2CF79A4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日</w:t>
      </w:r>
      <w:r>
        <w:rPr>
          <w:rFonts w:hint="eastAsia"/>
          <w:highlight w:val="none"/>
          <w:shd w:val="clear" w:color="auto" w:fill="FFFFFF"/>
        </w:rPr>
        <w:t>至</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13</w:t>
      </w:r>
      <w:r>
        <w:rPr>
          <w:rFonts w:hint="eastAsia" w:ascii="宋体" w:hAnsi="宋体" w:cs="宋体"/>
          <w:b w:val="0"/>
          <w:bCs/>
          <w:sz w:val="24"/>
          <w:szCs w:val="24"/>
          <w:highlight w:val="none"/>
        </w:rPr>
        <w:t>日</w:t>
      </w:r>
      <w:r>
        <w:rPr>
          <w:rFonts w:hint="eastAsia"/>
          <w:highlight w:val="none"/>
          <w:shd w:val="clear" w:color="auto" w:fill="FFFFFF"/>
        </w:rPr>
        <w:t>，每天上午09:00:00至12:00:00，下午14:00:00至17:30:00（北京时间,法定节假日除外）</w:t>
      </w:r>
    </w:p>
    <w:p w14:paraId="5532E7D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p>
    <w:p w14:paraId="575DE029">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方式：现场获取</w:t>
      </w:r>
    </w:p>
    <w:p w14:paraId="33AF347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售价：免费获取</w:t>
      </w:r>
      <w:bookmarkStart w:id="436" w:name="_GoBack"/>
      <w:bookmarkEnd w:id="436"/>
    </w:p>
    <w:p w14:paraId="7E064CB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四、 响应文件提交</w:t>
      </w:r>
    </w:p>
    <w:p w14:paraId="08593C2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截止时间：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1D3BDE2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630F0D5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五、开启</w:t>
      </w:r>
    </w:p>
    <w:p w14:paraId="75ECB6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r>
        <w:rPr>
          <w:rFonts w:hint="eastAsia"/>
          <w:highlight w:val="none"/>
          <w:shd w:val="clear" w:color="auto" w:fill="FFFFFF"/>
        </w:rPr>
        <w:t>00秒（北京时间）</w:t>
      </w:r>
    </w:p>
    <w:p w14:paraId="25E95986">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06C044C0">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六、公告期限</w:t>
      </w:r>
    </w:p>
    <w:p w14:paraId="5761D4D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自本公告发布之日起3个工作日。</w:t>
      </w:r>
    </w:p>
    <w:p w14:paraId="4B5007A4">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七、其他补充事宜</w:t>
      </w:r>
    </w:p>
    <w:p w14:paraId="40B5421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1、领取</w:t>
      </w:r>
      <w:r>
        <w:rPr>
          <w:rFonts w:hint="eastAsia"/>
          <w:highlight w:val="none"/>
          <w:shd w:val="clear" w:color="auto" w:fill="FFFFFF"/>
          <w:lang w:val="en-US" w:eastAsia="zh-CN"/>
        </w:rPr>
        <w:t>磋商</w:t>
      </w:r>
      <w:r>
        <w:rPr>
          <w:rFonts w:hint="eastAsia"/>
          <w:highlight w:val="none"/>
          <w:shd w:val="clear" w:color="auto" w:fill="FFFFFF"/>
        </w:rPr>
        <w:t>文件请携带</w:t>
      </w:r>
      <w:r>
        <w:rPr>
          <w:rFonts w:hint="eastAsia" w:ascii="宋体" w:hAnsi="宋体" w:cs="仿宋"/>
          <w:sz w:val="24"/>
          <w:szCs w:val="24"/>
          <w:highlight w:val="none"/>
          <w:lang w:val="en-US" w:eastAsia="zh-CN"/>
        </w:rPr>
        <w:t>授权委托书原件（授权委托书需法定代表人及被授权人身份证，均须加盖供应商公章）</w:t>
      </w:r>
      <w:r>
        <w:rPr>
          <w:rFonts w:hint="eastAsia"/>
          <w:highlight w:val="none"/>
          <w:shd w:val="clear" w:color="auto" w:fill="FFFFFF"/>
        </w:rPr>
        <w:t>。</w:t>
      </w:r>
    </w:p>
    <w:p w14:paraId="3A58E84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047973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rPr>
        <w:t>3、</w:t>
      </w:r>
      <w:r>
        <w:rPr>
          <w:rFonts w:hint="eastAsia"/>
          <w:highlight w:val="none"/>
          <w:shd w:val="clear" w:color="auto" w:fill="FFFFFF"/>
          <w:lang w:val="en-US" w:eastAsia="zh-CN"/>
        </w:rPr>
        <w:t>政府采购政策：</w:t>
      </w:r>
    </w:p>
    <w:p w14:paraId="6C39589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（1）《国务院办公厅关于建立政府强制采购节能产品制度的通知》（国办发〔2007〕51号）；</w:t>
      </w:r>
    </w:p>
    <w:p w14:paraId="08ED62B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（2）《关于调整优化节能产品、环境标志产品政府采购执行机制的通知》（财库〔2019〕9号）；</w:t>
      </w:r>
    </w:p>
    <w:p w14:paraId="0C79815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（3）《关于印发环境标志产品政府采购品目清单的通知》（财库〔2019〕18号）；</w:t>
      </w:r>
    </w:p>
    <w:p w14:paraId="4B1FBA8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（4）《关于印发节能产品政府采购品目清单的通知》（财库〔2019〕19号）；</w:t>
      </w:r>
    </w:p>
    <w:p w14:paraId="14CF0C1E">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（5）《关于运用政府采购政策支持乡村产业振兴的通知》（财库〔2021〕19号）；</w:t>
      </w:r>
    </w:p>
    <w:p w14:paraId="5145856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（6）《财政部司法部关于政府采购支持监狱企业发展有关问题的通知》（财库〔2014〕68号）；</w:t>
      </w:r>
    </w:p>
    <w:p w14:paraId="6C1BBEF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（7）《关于促进残疾人就业政府采购政策的通知》（财库〔2017〕141号）；</w:t>
      </w:r>
    </w:p>
    <w:p w14:paraId="086E017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（8）《政府采购促进中小企业发展管理办法》（财库〔2020〕46号）；</w:t>
      </w:r>
    </w:p>
    <w:p w14:paraId="08DE48D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（9）《陕西省财政厅关于印发&lt;陕西省中小企业政府采购信用融资办法&gt;的通知》（陕财办采〔2018〕23号）；</w:t>
      </w:r>
    </w:p>
    <w:p w14:paraId="261D2B1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（10）《陕西省财政厅关于加快推进我省中小企业政府采购信用融资工作的通知》（陕财办采〔2020〕15号）；</w:t>
      </w:r>
    </w:p>
    <w:p w14:paraId="279B99A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（11）陕西省财政厅《关于进一步加强政府绿色采购有关问题的通知》（陕财办采〔2021〕29号）；</w:t>
      </w:r>
    </w:p>
    <w:p w14:paraId="436A09F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（12）《关于扩大政府采购支持绿色建材促进建筑品质提升政策实施范围的通知》（财库〔2022〕35号）；</w:t>
      </w:r>
    </w:p>
    <w:p w14:paraId="7A17E6D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（13）《关于进一步加大政府采购支持中小企业力度的通知》（财库〔2022〕19号）；</w:t>
      </w:r>
    </w:p>
    <w:p w14:paraId="11A6EC7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（14）陕西省财政厅《关于进一步落实政府采购支持中小企业相关政策的通知》陕财办采〔2023〕3号</w:t>
      </w:r>
    </w:p>
    <w:p w14:paraId="1D27C4B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（15）陕西省财政厅中国人民银行西安分行关于深入推进政府采购信用融资业务通知(陕财办采〔2023〕5号)；</w:t>
      </w:r>
    </w:p>
    <w:p w14:paraId="798C0BE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（16）财政部关于在政府采购活动中查询及使用信用记录有关问题的通知（财库〔2016〕125号）；</w:t>
      </w:r>
    </w:p>
    <w:p w14:paraId="6CE83BF3">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val="en-US" w:eastAsia="zh-CN"/>
        </w:rPr>
      </w:pPr>
      <w:r>
        <w:rPr>
          <w:rFonts w:hint="eastAsia"/>
          <w:highlight w:val="none"/>
          <w:shd w:val="clear" w:color="auto" w:fill="FFFFFF"/>
          <w:lang w:val="en-US" w:eastAsia="zh-CN"/>
        </w:rPr>
        <w:t>（17）其他需执行的政府采购政策。</w:t>
      </w:r>
    </w:p>
    <w:p w14:paraId="54CFBF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rPr>
      </w:pPr>
      <w:r>
        <w:rPr>
          <w:rFonts w:hint="eastAsia"/>
          <w:b/>
          <w:bCs/>
          <w:highlight w:val="none"/>
          <w:shd w:val="clear" w:color="auto" w:fill="FFFFFF"/>
        </w:rPr>
        <w:t>八、凡对本次采购提出询问，请按以下方式联系。</w:t>
      </w:r>
    </w:p>
    <w:p w14:paraId="3427A2F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1、采购人信息：</w:t>
      </w:r>
    </w:p>
    <w:p w14:paraId="30846D6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名称：</w:t>
      </w:r>
      <w:r>
        <w:rPr>
          <w:rFonts w:hint="eastAsia"/>
          <w:highlight w:val="none"/>
          <w:shd w:val="clear" w:color="auto" w:fill="FFFFFF"/>
          <w:lang w:eastAsia="zh-CN"/>
        </w:rPr>
        <w:t>西安高新区第四完全中学</w:t>
      </w:r>
    </w:p>
    <w:p w14:paraId="74F2381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地址：</w:t>
      </w:r>
      <w:r>
        <w:rPr>
          <w:rFonts w:hint="eastAsia"/>
          <w:highlight w:val="none"/>
          <w:shd w:val="clear" w:color="auto" w:fill="FFFFFF"/>
          <w:lang w:val="en-US" w:eastAsia="zh-CN"/>
        </w:rPr>
        <w:t>雁塔区科技五路与龙华二路交汇处</w:t>
      </w:r>
    </w:p>
    <w:p w14:paraId="3A3548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联系方式：</w:t>
      </w:r>
      <w:r>
        <w:rPr>
          <w:rFonts w:hint="eastAsia"/>
          <w:highlight w:val="none"/>
          <w:shd w:val="clear" w:color="auto" w:fill="FFFFFF"/>
          <w:lang w:val="en-US" w:eastAsia="zh-CN"/>
        </w:rPr>
        <w:t>18966603599</w:t>
      </w:r>
    </w:p>
    <w:p w14:paraId="5D023C92">
      <w:pPr>
        <w:pStyle w:val="11"/>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采购代理机构信息</w:t>
      </w:r>
    </w:p>
    <w:p w14:paraId="28F7085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名称：</w:t>
      </w:r>
      <w:r>
        <w:rPr>
          <w:rFonts w:hint="eastAsia"/>
          <w:highlight w:val="none"/>
        </w:rPr>
        <w:t>陕西华辰景天工程项目管理有限公司</w:t>
      </w:r>
    </w:p>
    <w:p w14:paraId="47394C3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eastAsia="zh-CN"/>
        </w:rPr>
      </w:pPr>
      <w:r>
        <w:rPr>
          <w:rFonts w:hint="eastAsia"/>
          <w:highlight w:val="none"/>
          <w:shd w:val="clear" w:color="auto" w:fill="FFFFFF"/>
        </w:rPr>
        <w:t>地 址：</w:t>
      </w:r>
      <w:r>
        <w:rPr>
          <w:rFonts w:hint="eastAsia"/>
          <w:highlight w:val="none"/>
          <w:shd w:val="clear" w:color="auto" w:fill="FFFFFF"/>
          <w:lang w:eastAsia="zh-CN"/>
        </w:rPr>
        <w:t>西安市高新区科技二路67号启迪中心K座2801室</w:t>
      </w:r>
    </w:p>
    <w:p w14:paraId="4D993452">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联系方式：</w:t>
      </w:r>
      <w:r>
        <w:rPr>
          <w:rFonts w:hint="eastAsia"/>
          <w:highlight w:val="none"/>
        </w:rPr>
        <w:t>029-89381506</w:t>
      </w:r>
    </w:p>
    <w:p w14:paraId="14357C9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3、项目联系方式</w:t>
      </w:r>
    </w:p>
    <w:p w14:paraId="4FA81BC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lang w:eastAsia="zh-CN"/>
        </w:rPr>
      </w:pPr>
      <w:r>
        <w:rPr>
          <w:rFonts w:hint="eastAsia" w:cs="Times New Roman"/>
          <w:highlight w:val="none"/>
        </w:rPr>
        <w:t>项目联系人：</w:t>
      </w:r>
      <w:r>
        <w:rPr>
          <w:rFonts w:hint="eastAsia" w:cs="Times New Roman"/>
          <w:highlight w:val="none"/>
          <w:lang w:eastAsia="zh-CN"/>
        </w:rPr>
        <w:t>杨晨昱、王芳、腾芸鹏</w:t>
      </w:r>
    </w:p>
    <w:p w14:paraId="7A0B8F6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联系方式：029-89381506</w:t>
      </w:r>
    </w:p>
    <w:p w14:paraId="6363EC44">
      <w:pPr>
        <w:rPr>
          <w:rFonts w:hint="eastAsia" w:cs="Times New Roman"/>
          <w:highlight w:val="none"/>
        </w:rPr>
      </w:pPr>
      <w:r>
        <w:rPr>
          <w:rFonts w:hint="eastAsia" w:cs="Times New Roman"/>
          <w:highlight w:val="none"/>
        </w:rPr>
        <w:br w:type="page"/>
      </w:r>
    </w:p>
    <w:p w14:paraId="0F2C8203">
      <w:pPr>
        <w:spacing w:line="460" w:lineRule="exact"/>
        <w:jc w:val="center"/>
        <w:outlineLvl w:val="0"/>
        <w:rPr>
          <w:rFonts w:asciiTheme="minorEastAsia" w:hAnsiTheme="minorEastAsia" w:eastAsiaTheme="minorEastAsia" w:cstheme="minorEastAsia"/>
          <w:b/>
          <w:sz w:val="30"/>
          <w:szCs w:val="30"/>
          <w:highlight w:val="none"/>
        </w:rPr>
      </w:pPr>
      <w:bookmarkStart w:id="3" w:name="_Toc21006"/>
      <w:r>
        <w:rPr>
          <w:rFonts w:hint="eastAsia" w:asciiTheme="minorEastAsia" w:hAnsiTheme="minorEastAsia" w:eastAsiaTheme="minorEastAsia" w:cstheme="minorEastAsia"/>
          <w:b/>
          <w:sz w:val="30"/>
          <w:szCs w:val="30"/>
          <w:highlight w:val="none"/>
        </w:rPr>
        <w:t>第二部分  供应商须知前附表</w:t>
      </w:r>
      <w:bookmarkEnd w:id="3"/>
    </w:p>
    <w:tbl>
      <w:tblPr>
        <w:tblStyle w:val="13"/>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75"/>
        <w:gridCol w:w="6514"/>
      </w:tblGrid>
      <w:tr w14:paraId="5860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780" w:type="dxa"/>
            <w:vAlign w:val="center"/>
          </w:tcPr>
          <w:p w14:paraId="37525BF3">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项号</w:t>
            </w:r>
          </w:p>
        </w:tc>
        <w:tc>
          <w:tcPr>
            <w:tcW w:w="1975" w:type="dxa"/>
            <w:vAlign w:val="center"/>
          </w:tcPr>
          <w:p w14:paraId="0D9D8459">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条款</w:t>
            </w:r>
          </w:p>
        </w:tc>
        <w:tc>
          <w:tcPr>
            <w:tcW w:w="6514" w:type="dxa"/>
            <w:vAlign w:val="center"/>
          </w:tcPr>
          <w:p w14:paraId="1871C4D5">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编列内容</w:t>
            </w:r>
          </w:p>
        </w:tc>
      </w:tr>
      <w:tr w14:paraId="00F3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exact"/>
          <w:jc w:val="center"/>
        </w:trPr>
        <w:tc>
          <w:tcPr>
            <w:tcW w:w="780" w:type="dxa"/>
            <w:vAlign w:val="center"/>
          </w:tcPr>
          <w:p w14:paraId="539BEF1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1EDA90">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采购人</w:t>
            </w:r>
          </w:p>
        </w:tc>
        <w:tc>
          <w:tcPr>
            <w:tcW w:w="6514" w:type="dxa"/>
            <w:vAlign w:val="center"/>
          </w:tcPr>
          <w:p w14:paraId="12F92CF8">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西安高新区第四完全中学</w:t>
            </w:r>
          </w:p>
          <w:p w14:paraId="7D20D84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default" w:eastAsia="宋体"/>
                <w:highlight w:val="none"/>
                <w:shd w:val="clear" w:color="auto" w:fill="FFFFFF"/>
                <w:lang w:val="en-US" w:eastAsia="zh-CN"/>
              </w:rPr>
            </w:pPr>
            <w:r>
              <w:rPr>
                <w:rFonts w:hint="eastAsia"/>
                <w:highlight w:val="none"/>
                <w:shd w:val="clear" w:color="auto" w:fill="FFFFFF"/>
              </w:rPr>
              <w:t>地址：</w:t>
            </w:r>
            <w:r>
              <w:rPr>
                <w:rFonts w:hint="eastAsia"/>
                <w:highlight w:val="none"/>
                <w:shd w:val="clear" w:color="auto" w:fill="FFFFFF"/>
                <w:lang w:val="en-US" w:eastAsia="zh-CN"/>
              </w:rPr>
              <w:t>雁塔区科技五路与龙华二路交汇处</w:t>
            </w:r>
          </w:p>
          <w:p w14:paraId="0CF912E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highlight w:val="none"/>
                <w:shd w:val="clear" w:color="auto" w:fill="FFFFFF"/>
              </w:rPr>
              <w:t>联系方式：</w:t>
            </w:r>
            <w:r>
              <w:rPr>
                <w:rFonts w:hint="eastAsia"/>
                <w:highlight w:val="none"/>
                <w:shd w:val="clear" w:color="auto" w:fill="FFFFFF"/>
                <w:lang w:val="en-US" w:eastAsia="zh-CN"/>
              </w:rPr>
              <w:t>18966603599</w:t>
            </w:r>
          </w:p>
        </w:tc>
      </w:tr>
      <w:tr w14:paraId="1F74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exact"/>
          <w:jc w:val="center"/>
        </w:trPr>
        <w:tc>
          <w:tcPr>
            <w:tcW w:w="780" w:type="dxa"/>
            <w:vAlign w:val="center"/>
          </w:tcPr>
          <w:p w14:paraId="7A69B5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4BDDFB1">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代理机构</w:t>
            </w:r>
          </w:p>
        </w:tc>
        <w:tc>
          <w:tcPr>
            <w:tcW w:w="6514" w:type="dxa"/>
            <w:vAlign w:val="center"/>
          </w:tcPr>
          <w:p w14:paraId="1CFB40D6">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陕西华辰景天工程项目管理有限公司</w:t>
            </w:r>
          </w:p>
          <w:p w14:paraId="34A92402">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val="en" w:eastAsia="zh-CN"/>
              </w:rPr>
              <w:t>西安市高新区科技二路67号启迪中心K座2801室</w:t>
            </w:r>
          </w:p>
          <w:p w14:paraId="7F67001B">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eastAsia="zh-CN"/>
              </w:rPr>
              <w:t>杨晨昱、王芳、腾芸鹏</w:t>
            </w:r>
          </w:p>
          <w:p w14:paraId="1F13DEB4">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029-89381506</w:t>
            </w:r>
          </w:p>
        </w:tc>
      </w:tr>
      <w:tr w14:paraId="7A6D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3BF19A8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297B82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514" w:type="dxa"/>
            <w:vAlign w:val="center"/>
          </w:tcPr>
          <w:p w14:paraId="26D986F4">
            <w:pPr>
              <w:spacing w:line="320" w:lineRule="exact"/>
              <w:jc w:val="left"/>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西安高新区第四完全中学校园维修修缮项目</w:t>
            </w:r>
          </w:p>
        </w:tc>
      </w:tr>
      <w:tr w14:paraId="52AB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exact"/>
          <w:jc w:val="center"/>
        </w:trPr>
        <w:tc>
          <w:tcPr>
            <w:tcW w:w="780" w:type="dxa"/>
            <w:vAlign w:val="center"/>
          </w:tcPr>
          <w:p w14:paraId="3D49E54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A16C63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范围</w:t>
            </w:r>
          </w:p>
        </w:tc>
        <w:tc>
          <w:tcPr>
            <w:tcW w:w="6514" w:type="dxa"/>
            <w:vAlign w:val="center"/>
          </w:tcPr>
          <w:p w14:paraId="70FE095A">
            <w:pPr>
              <w:spacing w:line="360" w:lineRule="auto"/>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西安高新区第四完全中学校园维修修缮项目</w:t>
            </w:r>
            <w:r>
              <w:rPr>
                <w:rFonts w:hint="eastAsia" w:ascii="宋体" w:hAnsi="宋体" w:cs="宋体"/>
                <w:sz w:val="24"/>
                <w:szCs w:val="24"/>
                <w:highlight w:val="none"/>
                <w:lang w:val="en-US" w:eastAsia="zh-CN"/>
              </w:rPr>
              <w:t>，具体内容详见磋商文件第六部分采购内容及技术要求。</w:t>
            </w:r>
          </w:p>
        </w:tc>
      </w:tr>
      <w:tr w14:paraId="0A1B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780" w:type="dxa"/>
            <w:vAlign w:val="center"/>
          </w:tcPr>
          <w:p w14:paraId="5925BEF2">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EE1450">
            <w:pPr>
              <w:spacing w:line="320" w:lineRule="exact"/>
              <w:ind w:leftChars="-9" w:hanging="19" w:hangingChars="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资金来源</w:t>
            </w:r>
          </w:p>
        </w:tc>
        <w:tc>
          <w:tcPr>
            <w:tcW w:w="6514" w:type="dxa"/>
            <w:vAlign w:val="center"/>
          </w:tcPr>
          <w:p w14:paraId="7FEAACE5">
            <w:pPr>
              <w:spacing w:line="320" w:lineRule="exact"/>
              <w:ind w:leftChars="-9" w:hanging="19" w:hangingChars="8"/>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财政</w:t>
            </w:r>
            <w:r>
              <w:rPr>
                <w:rFonts w:hint="eastAsia" w:asciiTheme="minorEastAsia" w:hAnsiTheme="minorEastAsia" w:eastAsiaTheme="minorEastAsia" w:cstheme="minorEastAsia"/>
                <w:sz w:val="24"/>
                <w:szCs w:val="24"/>
                <w:highlight w:val="none"/>
              </w:rPr>
              <w:t>资金</w:t>
            </w:r>
          </w:p>
        </w:tc>
      </w:tr>
      <w:tr w14:paraId="304F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780" w:type="dxa"/>
            <w:vAlign w:val="center"/>
          </w:tcPr>
          <w:p w14:paraId="7484F30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39B1032">
            <w:pPr>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rPr>
              <w:t>资金落实情况</w:t>
            </w:r>
          </w:p>
        </w:tc>
        <w:tc>
          <w:tcPr>
            <w:tcW w:w="6514" w:type="dxa"/>
            <w:vAlign w:val="center"/>
          </w:tcPr>
          <w:p w14:paraId="061A6D8C">
            <w:pPr>
              <w:spacing w:line="400" w:lineRule="exact"/>
              <w:jc w:val="left"/>
              <w:rPr>
                <w:rFonts w:asciiTheme="minorEastAsia" w:hAnsiTheme="minorEastAsia" w:eastAsiaTheme="minorEastAsia" w:cstheme="minorEastAsia"/>
                <w:sz w:val="24"/>
                <w:szCs w:val="24"/>
                <w:highlight w:val="none"/>
              </w:rPr>
            </w:pPr>
            <w:r>
              <w:rPr>
                <w:rFonts w:hint="eastAsia" w:ascii="宋体" w:hAnsi="宋体" w:cs="宋体"/>
                <w:sz w:val="24"/>
                <w:highlight w:val="none"/>
              </w:rPr>
              <w:t>已落实</w:t>
            </w:r>
          </w:p>
        </w:tc>
      </w:tr>
      <w:tr w14:paraId="0968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80" w:type="dxa"/>
            <w:vAlign w:val="center"/>
          </w:tcPr>
          <w:p w14:paraId="6C9EB0C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89CEB40">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现场踏勘</w:t>
            </w:r>
          </w:p>
        </w:tc>
        <w:tc>
          <w:tcPr>
            <w:tcW w:w="6514" w:type="dxa"/>
            <w:vAlign w:val="center"/>
          </w:tcPr>
          <w:p w14:paraId="7B31A9E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不统一组织踏勘。</w:t>
            </w:r>
          </w:p>
        </w:tc>
      </w:tr>
      <w:tr w14:paraId="0289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80" w:type="dxa"/>
            <w:vAlign w:val="center"/>
          </w:tcPr>
          <w:p w14:paraId="73BF155D">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0E10F01">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514" w:type="dxa"/>
            <w:vAlign w:val="center"/>
          </w:tcPr>
          <w:p w14:paraId="609D2E12">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lang w:val="en-US" w:eastAsia="zh-CN"/>
              </w:rPr>
              <w:t>25</w:t>
            </w:r>
            <w:r>
              <w:rPr>
                <w:rFonts w:hint="eastAsia" w:asciiTheme="minorEastAsia" w:hAnsiTheme="minorEastAsia" w:eastAsiaTheme="minorEastAsia" w:cstheme="minorEastAsia"/>
                <w:sz w:val="24"/>
                <w:szCs w:val="24"/>
                <w:highlight w:val="none"/>
              </w:rPr>
              <w:t>日历天</w:t>
            </w:r>
          </w:p>
        </w:tc>
      </w:tr>
      <w:tr w14:paraId="1E58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A1DB751">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AA65F32">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质量要求</w:t>
            </w:r>
          </w:p>
        </w:tc>
        <w:tc>
          <w:tcPr>
            <w:tcW w:w="6514" w:type="dxa"/>
            <w:vAlign w:val="center"/>
          </w:tcPr>
          <w:p w14:paraId="4D30494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达到国家现行施工验收规范“合格”标准</w:t>
            </w:r>
          </w:p>
        </w:tc>
      </w:tr>
      <w:tr w14:paraId="74A8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F3C4D4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7D3D383">
            <w:pPr>
              <w:spacing w:line="320" w:lineRule="exact"/>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lang w:val="en-US" w:eastAsia="zh-CN"/>
              </w:rPr>
              <w:t>供应商资格要求</w:t>
            </w:r>
          </w:p>
        </w:tc>
        <w:tc>
          <w:tcPr>
            <w:tcW w:w="6514" w:type="dxa"/>
            <w:vAlign w:val="center"/>
          </w:tcPr>
          <w:p w14:paraId="6042FCA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70AB515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2E49ED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合同包1(</w:t>
            </w:r>
            <w:r>
              <w:rPr>
                <w:rFonts w:hint="eastAsia" w:ascii="宋体" w:hAnsi="宋体" w:cs="宋体"/>
                <w:b w:val="0"/>
                <w:bCs w:val="0"/>
                <w:sz w:val="24"/>
                <w:szCs w:val="24"/>
                <w:highlight w:val="none"/>
                <w:lang w:eastAsia="zh-CN"/>
              </w:rPr>
              <w:t>西安高新区第四完全中学校园维修修缮项目</w:t>
            </w:r>
            <w:r>
              <w:rPr>
                <w:rFonts w:hint="eastAsia" w:ascii="宋体" w:hAnsi="宋体" w:cs="宋体"/>
                <w:sz w:val="24"/>
                <w:szCs w:val="24"/>
                <w:highlight w:val="none"/>
              </w:rPr>
              <w:t>)落实政府采购政策需满足的资格要求如下</w:t>
            </w:r>
            <w:r>
              <w:rPr>
                <w:rFonts w:hint="eastAsia" w:ascii="宋体" w:hAnsi="宋体" w:cs="宋体"/>
                <w:sz w:val="24"/>
                <w:szCs w:val="24"/>
                <w:highlight w:val="none"/>
                <w:lang w:eastAsia="zh-CN"/>
              </w:rPr>
              <w:t>：</w:t>
            </w:r>
          </w:p>
          <w:p w14:paraId="0796CE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1D1D42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6EB92A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 w:val="0"/>
                <w:bCs w:val="0"/>
                <w:sz w:val="24"/>
                <w:szCs w:val="24"/>
                <w:highlight w:val="none"/>
                <w:lang w:eastAsia="zh-CN"/>
              </w:rPr>
              <w:t>西安高新区第四完全中学校园维修修缮项目</w:t>
            </w:r>
            <w:r>
              <w:rPr>
                <w:rFonts w:hint="eastAsia" w:ascii="宋体" w:hAnsi="宋体" w:cs="宋体"/>
                <w:kern w:val="0"/>
                <w:sz w:val="24"/>
                <w:highlight w:val="none"/>
              </w:rPr>
              <w:t>)特定资格要求如下：</w:t>
            </w:r>
          </w:p>
          <w:p w14:paraId="6648499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（1）具有独立承担民事责任能力的法人、其他组织或自然人，并出具合法有效的营业执照或事业单位法人证书等国家规定的相关证明，自然人参与的提供其身份证明；</w:t>
            </w:r>
          </w:p>
          <w:p w14:paraId="16D416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（2）社会保障资金缴纳证明：供应商提供本单位自202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5A6A34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（3）税收缴纳证明：供应商提供本单位自202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年1月1日至今，已缴纳的任意一个月的纳税证明或完税证明，依法免税的单位应提供相关证明材料； </w:t>
            </w:r>
          </w:p>
          <w:p w14:paraId="727FFB6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（4）财务状况证明：提供202</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年度或202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年度经审计的财务报告（成立时间至提交</w:t>
            </w:r>
            <w:r>
              <w:rPr>
                <w:rFonts w:hint="eastAsia" w:asciiTheme="minorEastAsia" w:hAnsiTheme="minorEastAsia" w:eastAsiaTheme="minorEastAsia" w:cstheme="minorEastAsia"/>
                <w:sz w:val="24"/>
                <w:szCs w:val="22"/>
                <w:highlight w:val="none"/>
                <w:lang w:val="en-US" w:eastAsia="zh-CN"/>
              </w:rPr>
              <w:t>响应</w:t>
            </w:r>
            <w:r>
              <w:rPr>
                <w:rFonts w:hint="eastAsia" w:asciiTheme="minorEastAsia" w:hAnsiTheme="minorEastAsia" w:eastAsiaTheme="minorEastAsia" w:cstheme="minorEastAsia"/>
                <w:sz w:val="24"/>
                <w:szCs w:val="22"/>
                <w:highlight w:val="none"/>
              </w:rPr>
              <w:t>文件截止时间不足一年的可提供成立后任意时段的资产负债表），或提供基本存款账户信息及202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年4月1日至今其基本存款账户开户银行出具的资信证明，或财政部门认可的政府采购专业担保机构出具的投标担保函；  </w:t>
            </w:r>
          </w:p>
          <w:p w14:paraId="180497D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（5）</w:t>
            </w:r>
            <w:r>
              <w:rPr>
                <w:rFonts w:hint="eastAsia" w:asciiTheme="minorEastAsia" w:hAnsiTheme="minorEastAsia" w:eastAsiaTheme="minorEastAsia" w:cstheme="minorEastAsia"/>
                <w:sz w:val="24"/>
                <w:szCs w:val="22"/>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1414FDE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（6）供应商应出具履行合同所必需的设备和专业技术能力的承诺声明；</w:t>
            </w:r>
          </w:p>
          <w:p w14:paraId="1FB0EE5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（7）</w:t>
            </w:r>
            <w:r>
              <w:rPr>
                <w:rFonts w:hint="eastAsia" w:asciiTheme="minorEastAsia" w:hAnsiTheme="minorEastAsia" w:eastAsiaTheme="minorEastAsia" w:cstheme="minorEastAsia"/>
                <w:sz w:val="24"/>
                <w:szCs w:val="22"/>
                <w:highlight w:val="none"/>
                <w:lang w:eastAsia="zh-CN"/>
              </w:rPr>
              <w:t>法定代表人参加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的，须提供法定代表人身份证明；法定代表人授权他人参加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的，须提供法定代表人授权委托书，且委托代理人须提供202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lang w:eastAsia="zh-CN"/>
              </w:rPr>
              <w:t>年4月1日至今供应商予以缴纳的任意一个月社保证明材料；</w:t>
            </w:r>
          </w:p>
          <w:p w14:paraId="01782C4F">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0C3B98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9</w:t>
            </w:r>
            <w:r>
              <w:rPr>
                <w:rFonts w:hint="eastAsia" w:asciiTheme="minorEastAsia" w:hAnsiTheme="minorEastAsia" w:eastAsiaTheme="minorEastAsia" w:cstheme="minorEastAsia"/>
                <w:sz w:val="24"/>
                <w:szCs w:val="22"/>
                <w:highlight w:val="none"/>
                <w:lang w:eastAsia="zh-CN"/>
              </w:rPr>
              <w:t>）拟派项目经理具备建设行政主管部门颁发的建筑工程专业二级</w:t>
            </w:r>
            <w:r>
              <w:rPr>
                <w:rFonts w:hint="eastAsia" w:asciiTheme="minorEastAsia" w:hAnsiTheme="minorEastAsia" w:eastAsiaTheme="minorEastAsia" w:cstheme="minorEastAsia"/>
                <w:sz w:val="24"/>
                <w:szCs w:val="22"/>
                <w:highlight w:val="none"/>
                <w:lang w:val="en-US" w:eastAsia="zh-CN"/>
              </w:rPr>
              <w:t>及</w:t>
            </w:r>
            <w:r>
              <w:rPr>
                <w:rFonts w:hint="eastAsia" w:asciiTheme="minorEastAsia" w:hAnsiTheme="minorEastAsia" w:eastAsiaTheme="minorEastAsia" w:cstheme="minorEastAsia"/>
                <w:sz w:val="24"/>
                <w:szCs w:val="22"/>
                <w:highlight w:val="none"/>
                <w:lang w:eastAsia="zh-CN"/>
              </w:rPr>
              <w:t>以上注册建造师执业资格，具备有效的安全生产考核合格证书（建安B证），且未担任其它在施建设工程的项目经理；</w:t>
            </w:r>
          </w:p>
          <w:p w14:paraId="3FFEC9C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10</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供应商</w:t>
            </w:r>
            <w:r>
              <w:rPr>
                <w:rFonts w:hint="eastAsia" w:asciiTheme="minorEastAsia" w:hAnsiTheme="minorEastAsia" w:eastAsiaTheme="minorEastAsia" w:cstheme="minorEastAsia"/>
                <w:sz w:val="24"/>
                <w:szCs w:val="22"/>
                <w:highlight w:val="none"/>
                <w:lang w:eastAsia="zh-CN"/>
              </w:rPr>
              <w:t>资质基本信息及项目</w:t>
            </w:r>
            <w:r>
              <w:rPr>
                <w:rFonts w:hint="eastAsia" w:asciiTheme="minorEastAsia" w:hAnsiTheme="minorEastAsia" w:eastAsiaTheme="minorEastAsia" w:cstheme="minorEastAsia"/>
                <w:sz w:val="24"/>
                <w:szCs w:val="22"/>
                <w:highlight w:val="none"/>
                <w:lang w:val="en-US" w:eastAsia="zh-CN"/>
              </w:rPr>
              <w:t>经理</w:t>
            </w:r>
            <w:r>
              <w:rPr>
                <w:rFonts w:hint="eastAsia" w:asciiTheme="minorEastAsia" w:hAnsiTheme="minorEastAsia" w:eastAsiaTheme="minorEastAsia" w:cstheme="minorEastAsia"/>
                <w:sz w:val="24"/>
                <w:szCs w:val="22"/>
                <w:highlight w:val="none"/>
                <w:lang w:eastAsia="zh-CN"/>
              </w:rPr>
              <w:t>执业基本信息应在“陕西建设网（</w:t>
            </w:r>
            <w:r>
              <w:rPr>
                <w:rFonts w:hint="eastAsia" w:asciiTheme="minorEastAsia" w:hAnsiTheme="minorEastAsia" w:eastAsiaTheme="minorEastAsia" w:cstheme="minorEastAsia"/>
                <w:sz w:val="24"/>
                <w:szCs w:val="22"/>
                <w:highlight w:val="none"/>
                <w:lang w:eastAsia="zh-CN"/>
              </w:rPr>
              <w:fldChar w:fldCharType="begin"/>
            </w:r>
            <w:r>
              <w:rPr>
                <w:rFonts w:hint="eastAsia" w:asciiTheme="minorEastAsia" w:hAnsiTheme="minorEastAsia" w:eastAsiaTheme="minorEastAsia" w:cstheme="minorEastAsia"/>
                <w:sz w:val="24"/>
                <w:szCs w:val="22"/>
                <w:highlight w:val="none"/>
                <w:lang w:eastAsia="zh-CN"/>
              </w:rPr>
              <w:instrText xml:space="preserve"> HYPERLINK "http://js.shaanxi.gov.cn/" </w:instrText>
            </w:r>
            <w:r>
              <w:rPr>
                <w:rFonts w:hint="eastAsia" w:asciiTheme="minorEastAsia" w:hAnsiTheme="minorEastAsia" w:eastAsiaTheme="minorEastAsia" w:cstheme="minorEastAsia"/>
                <w:sz w:val="24"/>
                <w:szCs w:val="22"/>
                <w:highlight w:val="none"/>
                <w:lang w:eastAsia="zh-CN"/>
              </w:rPr>
              <w:fldChar w:fldCharType="separate"/>
            </w:r>
            <w:r>
              <w:rPr>
                <w:rFonts w:hint="eastAsia" w:asciiTheme="minorEastAsia" w:hAnsiTheme="minorEastAsia" w:eastAsiaTheme="minorEastAsia" w:cstheme="minorEastAsia"/>
                <w:sz w:val="24"/>
                <w:szCs w:val="22"/>
                <w:highlight w:val="none"/>
                <w:lang w:eastAsia="zh-CN"/>
              </w:rPr>
              <w:t>http://js.shaanxi.gov.cn/</w:t>
            </w:r>
            <w:r>
              <w:rPr>
                <w:rFonts w:hint="eastAsia" w:asciiTheme="minorEastAsia" w:hAnsiTheme="minorEastAsia" w:eastAsiaTheme="minorEastAsia" w:cstheme="minorEastAsia"/>
                <w:sz w:val="24"/>
                <w:szCs w:val="22"/>
                <w:highlight w:val="none"/>
                <w:lang w:eastAsia="zh-CN"/>
              </w:rPr>
              <w:fldChar w:fldCharType="end"/>
            </w:r>
            <w:r>
              <w:rPr>
                <w:rFonts w:hint="eastAsia" w:asciiTheme="minorEastAsia" w:hAnsiTheme="minorEastAsia" w:eastAsiaTheme="minorEastAsia" w:cstheme="minorEastAsia"/>
                <w:sz w:val="24"/>
                <w:szCs w:val="22"/>
                <w:highlight w:val="none"/>
                <w:lang w:eastAsia="zh-CN"/>
              </w:rPr>
              <w:t xml:space="preserve"> ）陕西省建筑市场监管与诚信信息发布平台”</w:t>
            </w:r>
            <w:r>
              <w:rPr>
                <w:rFonts w:hint="eastAsia" w:asciiTheme="minorEastAsia" w:hAnsiTheme="minorEastAsia" w:eastAsiaTheme="minorEastAsia" w:cstheme="minorEastAsia"/>
                <w:sz w:val="24"/>
                <w:szCs w:val="22"/>
                <w:highlight w:val="none"/>
                <w:lang w:val="en-US" w:eastAsia="zh-CN"/>
              </w:rPr>
              <w:t>备案且无不良记录</w:t>
            </w:r>
            <w:r>
              <w:rPr>
                <w:rFonts w:hint="eastAsia" w:asciiTheme="minorEastAsia" w:hAnsiTheme="minorEastAsia" w:eastAsiaTheme="minorEastAsia" w:cstheme="minorEastAsia"/>
                <w:sz w:val="24"/>
                <w:szCs w:val="22"/>
                <w:highlight w:val="none"/>
                <w:lang w:eastAsia="zh-CN"/>
              </w:rPr>
              <w:t>；</w:t>
            </w:r>
          </w:p>
          <w:p w14:paraId="6C7D87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11</w:t>
            </w:r>
            <w:r>
              <w:rPr>
                <w:rFonts w:hint="eastAsia" w:asciiTheme="minorEastAsia" w:hAnsiTheme="minorEastAsia" w:eastAsiaTheme="minorEastAsia" w:cstheme="minorEastAsia"/>
                <w:sz w:val="24"/>
                <w:szCs w:val="22"/>
                <w:highlight w:val="none"/>
                <w:lang w:eastAsia="zh-CN"/>
              </w:rPr>
              <w:t>）供应商不得在项目所在地各级建设诚信平台被列为投标受限制的行为人；</w:t>
            </w:r>
          </w:p>
          <w:p w14:paraId="4C8AA19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单位负责人为同一人或者存在直接控股、管理关系的不同供应商不得参加同一合同项下的政府采购活动。</w:t>
            </w:r>
          </w:p>
        </w:tc>
      </w:tr>
      <w:tr w14:paraId="5CB2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66BAF77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7098C8">
            <w:pPr>
              <w:widowControl/>
              <w:spacing w:line="360" w:lineRule="exact"/>
              <w:jc w:val="center"/>
              <w:rPr>
                <w:rFonts w:ascii="宋体" w:hAnsi="宋体" w:cs="宋体"/>
                <w:sz w:val="24"/>
                <w:highlight w:val="none"/>
              </w:rPr>
            </w:pPr>
            <w:r>
              <w:rPr>
                <w:rFonts w:hint="eastAsia" w:asciiTheme="minorEastAsia" w:hAnsiTheme="minorEastAsia" w:eastAsiaTheme="minorEastAsia" w:cstheme="minorEastAsia"/>
                <w:sz w:val="24"/>
                <w:szCs w:val="24"/>
                <w:highlight w:val="none"/>
              </w:rPr>
              <w:t>是否接受联合体投标</w:t>
            </w:r>
          </w:p>
        </w:tc>
        <w:tc>
          <w:tcPr>
            <w:tcW w:w="6514" w:type="dxa"/>
            <w:vAlign w:val="center"/>
          </w:tcPr>
          <w:p w14:paraId="560A58FF">
            <w:pPr>
              <w:widowControl/>
              <w:spacing w:line="360" w:lineRule="exact"/>
              <w:jc w:val="left"/>
              <w:rPr>
                <w:rFonts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sz w:val="24"/>
                <w:szCs w:val="24"/>
                <w:highlight w:val="none"/>
              </w:rPr>
              <w:t>不接受。</w:t>
            </w:r>
          </w:p>
        </w:tc>
      </w:tr>
      <w:tr w14:paraId="1426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80" w:type="dxa"/>
            <w:vAlign w:val="center"/>
          </w:tcPr>
          <w:p w14:paraId="315310B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0D3D0E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澄清或修改的时间</w:t>
            </w:r>
          </w:p>
        </w:tc>
        <w:tc>
          <w:tcPr>
            <w:tcW w:w="6514" w:type="dxa"/>
            <w:vAlign w:val="center"/>
          </w:tcPr>
          <w:p w14:paraId="07E0051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对已发出的竞争性磋商文件进行澄清或者修改，在竞争性磋商文件要求提交首次磋商响应文件截止时间5日前进行。 </w:t>
            </w:r>
          </w:p>
        </w:tc>
      </w:tr>
      <w:tr w14:paraId="0D5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780" w:type="dxa"/>
            <w:vAlign w:val="center"/>
          </w:tcPr>
          <w:p w14:paraId="59FE11E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E5FE4B">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代理机构答疑的时间</w:t>
            </w:r>
          </w:p>
        </w:tc>
        <w:tc>
          <w:tcPr>
            <w:tcW w:w="6514" w:type="dxa"/>
            <w:vAlign w:val="center"/>
          </w:tcPr>
          <w:p w14:paraId="3463162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对于在规定时间内收到的供应商依法提出的询问或者质疑，招标代理机构将按程序及时作出答复，若对磋商文件做出实质性变动，则按照相关规定延长磋商报价截止时间。</w:t>
            </w:r>
          </w:p>
        </w:tc>
      </w:tr>
      <w:tr w14:paraId="777C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2A6AD5A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C69259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磋商有效期</w:t>
            </w:r>
          </w:p>
        </w:tc>
        <w:tc>
          <w:tcPr>
            <w:tcW w:w="6514" w:type="dxa"/>
            <w:vAlign w:val="center"/>
          </w:tcPr>
          <w:p w14:paraId="0CFDE39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90个日历日（从磋商截止之日算起）</w:t>
            </w:r>
          </w:p>
        </w:tc>
      </w:tr>
      <w:tr w14:paraId="2985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780" w:type="dxa"/>
            <w:vAlign w:val="center"/>
          </w:tcPr>
          <w:p w14:paraId="7AC9E54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26D9EB4">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磋商保证金金额及递交时间</w:t>
            </w:r>
          </w:p>
        </w:tc>
        <w:tc>
          <w:tcPr>
            <w:tcW w:w="6514" w:type="dxa"/>
            <w:vAlign w:val="center"/>
          </w:tcPr>
          <w:p w14:paraId="2F47F90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磋商保证金的形式：转账、电汇、银行保函或工程信用担保</w:t>
            </w:r>
          </w:p>
          <w:p w14:paraId="025EDC6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磋商保证金的金额：</w:t>
            </w:r>
            <w:r>
              <w:rPr>
                <w:rFonts w:hint="eastAsia" w:asciiTheme="minorEastAsia" w:hAnsiTheme="minorEastAsia" w:eastAsiaTheme="minorEastAsia" w:cstheme="minorEastAsia"/>
                <w:sz w:val="24"/>
                <w:szCs w:val="24"/>
                <w:highlight w:val="none"/>
                <w:lang w:val="en-US" w:eastAsia="zh-CN"/>
              </w:rPr>
              <w:t>零元整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.00）</w:t>
            </w:r>
          </w:p>
          <w:p w14:paraId="5634276E">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账户名称：</w:t>
            </w:r>
            <w:r>
              <w:rPr>
                <w:rFonts w:hint="eastAsia" w:asciiTheme="minorEastAsia" w:hAnsiTheme="minorEastAsia" w:eastAsiaTheme="minorEastAsia" w:cstheme="minorEastAsia"/>
                <w:sz w:val="24"/>
                <w:szCs w:val="24"/>
                <w:highlight w:val="none"/>
                <w:lang w:val="en-US" w:eastAsia="zh-CN"/>
              </w:rPr>
              <w:t>陕西华辰景天工程项目管理有限公司</w:t>
            </w:r>
          </w:p>
          <w:p w14:paraId="1E2F58D4">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r>
              <w:rPr>
                <w:rFonts w:hint="eastAsia" w:asciiTheme="minorEastAsia" w:hAnsiTheme="minorEastAsia" w:eastAsiaTheme="minorEastAsia" w:cstheme="minorEastAsia"/>
                <w:sz w:val="24"/>
                <w:szCs w:val="24"/>
                <w:highlight w:val="none"/>
                <w:lang w:val="en-US" w:eastAsia="zh-CN"/>
              </w:rPr>
              <w:t>浙商银行西安分行营业部</w:t>
            </w:r>
          </w:p>
          <w:p w14:paraId="6E956CDF">
            <w:pPr>
              <w:widowControl/>
              <w:spacing w:line="360" w:lineRule="exact"/>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账    号：</w:t>
            </w:r>
            <w:r>
              <w:rPr>
                <w:rFonts w:hint="eastAsia" w:asciiTheme="minorEastAsia" w:hAnsiTheme="minorEastAsia" w:eastAsiaTheme="minorEastAsia" w:cstheme="minorEastAsia"/>
                <w:sz w:val="24"/>
                <w:szCs w:val="24"/>
                <w:highlight w:val="none"/>
                <w:lang w:val="en-US" w:eastAsia="zh-CN"/>
              </w:rPr>
              <w:t>7910000010120100657419</w:t>
            </w:r>
          </w:p>
          <w:p w14:paraId="1683018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转账事由：</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lang w:val="en-US" w:eastAsia="zh-CN"/>
              </w:rPr>
              <w:t>投标</w:t>
            </w:r>
            <w:r>
              <w:rPr>
                <w:rFonts w:hint="eastAsia" w:asciiTheme="minorEastAsia" w:hAnsiTheme="minorEastAsia" w:eastAsiaTheme="minorEastAsia" w:cstheme="minorEastAsia"/>
                <w:sz w:val="24"/>
                <w:szCs w:val="24"/>
                <w:highlight w:val="none"/>
              </w:rPr>
              <w:t>保证金</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项目名称过长可简写</w:t>
            </w:r>
            <w:r>
              <w:rPr>
                <w:rFonts w:hint="eastAsia" w:asciiTheme="minorEastAsia" w:hAnsiTheme="minorEastAsia" w:eastAsiaTheme="minorEastAsia" w:cstheme="minorEastAsia"/>
                <w:sz w:val="24"/>
                <w:szCs w:val="24"/>
                <w:highlight w:val="none"/>
                <w:lang w:eastAsia="zh-CN"/>
              </w:rPr>
              <w:t>）</w:t>
            </w:r>
          </w:p>
          <w:p w14:paraId="164C526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投标保证金应由供应商基本账户转出，在提供保证金证明材料时应附加盖公章的“基本户开户许可证</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基本存款账户信息”及“保证金转账凭证”，未从基本账户转出或未按要求提供保证金缴纳证明材料的，按无效保证金处理，由此产生的一切后果由供应商自行承担。</w:t>
            </w:r>
          </w:p>
          <w:p w14:paraId="5E79626F">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采用纸质保函或工程信用担保形式提交投标保证金的，在投标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文件递交截止时间前递交至</w:t>
            </w:r>
            <w:r>
              <w:rPr>
                <w:rFonts w:hint="eastAsia" w:asciiTheme="minorEastAsia" w:hAnsiTheme="minorEastAsia" w:eastAsiaTheme="minorEastAsia" w:cstheme="minorEastAsia"/>
                <w:sz w:val="24"/>
                <w:szCs w:val="24"/>
                <w:highlight w:val="none"/>
                <w:lang w:eastAsia="zh-CN"/>
              </w:rPr>
              <w:t>陕西华辰景天工程项目管理有限公司</w:t>
            </w:r>
            <w:r>
              <w:rPr>
                <w:rFonts w:hint="eastAsia" w:asciiTheme="minorEastAsia" w:hAnsiTheme="minorEastAsia" w:eastAsiaTheme="minorEastAsia" w:cstheme="minorEastAsia"/>
                <w:sz w:val="24"/>
                <w:szCs w:val="24"/>
                <w:highlight w:val="none"/>
              </w:rPr>
              <w:t>。投标人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将纸质保函或工程信用担保复印件附于响应文件中。</w:t>
            </w:r>
          </w:p>
          <w:p w14:paraId="3147384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凡未及时缴纳保证金或未能提供保函或工程信用担保原件，投标人将被视为不响应磋商文件。</w:t>
            </w:r>
          </w:p>
        </w:tc>
      </w:tr>
      <w:tr w14:paraId="2822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80" w:type="dxa"/>
            <w:vAlign w:val="center"/>
          </w:tcPr>
          <w:p w14:paraId="7382D0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424CD08">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tc>
        <w:tc>
          <w:tcPr>
            <w:tcW w:w="6514" w:type="dxa"/>
            <w:vAlign w:val="center"/>
          </w:tcPr>
          <w:p w14:paraId="2A987D6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p w14:paraId="6522D03F">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供应商应当准备磋商响应文件正本</w:t>
            </w:r>
            <w:r>
              <w:rPr>
                <w:rFonts w:hint="eastAsia" w:asciiTheme="minorEastAsia" w:hAnsiTheme="minorEastAsia" w:eastAsiaTheme="minorEastAsia" w:cstheme="minorEastAsia"/>
                <w:sz w:val="24"/>
                <w:szCs w:val="24"/>
                <w:highlight w:val="none"/>
                <w:u w:val="single"/>
              </w:rPr>
              <w:t xml:space="preserve"> 壹 </w:t>
            </w:r>
            <w:r>
              <w:rPr>
                <w:rFonts w:hint="eastAsia" w:asciiTheme="minorEastAsia" w:hAnsiTheme="minorEastAsia" w:eastAsiaTheme="minorEastAsia" w:cstheme="minorEastAsia"/>
                <w:sz w:val="24"/>
                <w:szCs w:val="24"/>
                <w:highlight w:val="none"/>
              </w:rPr>
              <w:t>份和副本</w:t>
            </w:r>
            <w:r>
              <w:rPr>
                <w:rFonts w:hint="eastAsia" w:asciiTheme="minorEastAsia" w:hAnsiTheme="minorEastAsia" w:eastAsiaTheme="minorEastAsia" w:cstheme="minorEastAsia"/>
                <w:sz w:val="24"/>
                <w:szCs w:val="24"/>
                <w:highlight w:val="none"/>
                <w:u w:val="single"/>
              </w:rPr>
              <w:t xml:space="preserve"> 贰 </w:t>
            </w:r>
            <w:r>
              <w:rPr>
                <w:rFonts w:hint="eastAsia" w:asciiTheme="minorEastAsia" w:hAnsiTheme="minorEastAsia" w:eastAsiaTheme="minorEastAsia" w:cstheme="minorEastAsia"/>
                <w:sz w:val="24"/>
                <w:szCs w:val="24"/>
                <w:highlight w:val="none"/>
              </w:rPr>
              <w:t>份，每份文件须清楚地标明“正本”或“副本”。若正本和副本不符，以正本为准。</w:t>
            </w:r>
          </w:p>
          <w:p w14:paraId="6B1186D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竞争性磋商文件要求指定位置“签字或盖章”的，投标供应商实施一项内容即可；</w:t>
            </w:r>
          </w:p>
          <w:p w14:paraId="112748F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竞争性磋商文件要求指定位置“签字和盖章”的，投标供应商必须既签字又盖章。</w:t>
            </w:r>
          </w:p>
        </w:tc>
      </w:tr>
      <w:tr w14:paraId="7163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780" w:type="dxa"/>
            <w:vAlign w:val="center"/>
          </w:tcPr>
          <w:p w14:paraId="726AF64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43266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电子版要求</w:t>
            </w:r>
          </w:p>
        </w:tc>
        <w:tc>
          <w:tcPr>
            <w:tcW w:w="6514" w:type="dxa"/>
            <w:vAlign w:val="center"/>
          </w:tcPr>
          <w:p w14:paraId="677F1D34">
            <w:pPr>
              <w:autoSpaceDE w:val="0"/>
              <w:autoSpaceDN w:val="0"/>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电子版份数： 2份 </w:t>
            </w:r>
          </w:p>
          <w:p w14:paraId="126445D6">
            <w:pPr>
              <w:autoSpaceDE w:val="0"/>
              <w:autoSpaceDN w:val="0"/>
              <w:spacing w:line="3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电子版</w:t>
            </w:r>
            <w:r>
              <w:rPr>
                <w:rFonts w:hint="eastAsia" w:asciiTheme="minorEastAsia" w:hAnsiTheme="minorEastAsia" w:eastAsiaTheme="minorEastAsia" w:cstheme="minorEastAsia"/>
                <w:sz w:val="24"/>
                <w:szCs w:val="24"/>
                <w:highlight w:val="none"/>
                <w:lang w:val="en-US" w:eastAsia="zh-CN"/>
              </w:rPr>
              <w:t>载体</w:t>
            </w:r>
            <w:r>
              <w:rPr>
                <w:rFonts w:hint="eastAsia" w:asciiTheme="minorEastAsia" w:hAnsiTheme="minorEastAsia" w:eastAsiaTheme="minorEastAsia" w:cstheme="minorEastAsia"/>
                <w:sz w:val="24"/>
                <w:szCs w:val="24"/>
                <w:highlight w:val="none"/>
              </w:rPr>
              <w:t>： U盘</w:t>
            </w:r>
            <w:r>
              <w:rPr>
                <w:rFonts w:hint="eastAsia" w:asciiTheme="minorEastAsia" w:hAnsiTheme="minorEastAsia" w:eastAsiaTheme="minorEastAsia" w:cstheme="minorEastAsia"/>
                <w:sz w:val="24"/>
                <w:szCs w:val="24"/>
                <w:highlight w:val="none"/>
                <w:lang w:val="en-US" w:eastAsia="zh-CN"/>
              </w:rPr>
              <w:t>(电子版为签字盖章后的PDF)</w:t>
            </w:r>
          </w:p>
          <w:p w14:paraId="7257C07F">
            <w:pPr>
              <w:pStyle w:val="6"/>
              <w:rPr>
                <w:highlight w:val="none"/>
              </w:rPr>
            </w:pPr>
            <w:r>
              <w:rPr>
                <w:rFonts w:hint="eastAsia" w:asciiTheme="minorEastAsia" w:hAnsiTheme="minorEastAsia" w:eastAsiaTheme="minorEastAsia" w:cstheme="minorEastAsia"/>
                <w:sz w:val="24"/>
                <w:szCs w:val="24"/>
                <w:highlight w:val="none"/>
              </w:rPr>
              <w:t>（载体上注明单位名称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可简写</w:t>
            </w:r>
            <w:r>
              <w:rPr>
                <w:rFonts w:hint="eastAsia" w:asciiTheme="minorEastAsia" w:hAnsiTheme="minorEastAsia" w:eastAsiaTheme="minorEastAsia" w:cstheme="minorEastAsia"/>
                <w:sz w:val="24"/>
                <w:szCs w:val="24"/>
                <w:highlight w:val="none"/>
              </w:rPr>
              <w:t>）</w:t>
            </w:r>
          </w:p>
        </w:tc>
      </w:tr>
      <w:tr w14:paraId="4FF6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2D9722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85FC26F">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装订要求</w:t>
            </w:r>
          </w:p>
        </w:tc>
        <w:tc>
          <w:tcPr>
            <w:tcW w:w="6514" w:type="dxa"/>
            <w:vAlign w:val="center"/>
          </w:tcPr>
          <w:p w14:paraId="147E691D">
            <w:pPr>
              <w:autoSpaceDE w:val="0"/>
              <w:autoSpaceDN w:val="0"/>
              <w:spacing w:line="320" w:lineRule="exact"/>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投标文件应按目录胶装装订，装订应牢固、不易拆散和换页。</w:t>
            </w:r>
          </w:p>
        </w:tc>
      </w:tr>
      <w:tr w14:paraId="7E94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exact"/>
          <w:jc w:val="center"/>
        </w:trPr>
        <w:tc>
          <w:tcPr>
            <w:tcW w:w="780" w:type="dxa"/>
            <w:vAlign w:val="center"/>
          </w:tcPr>
          <w:p w14:paraId="7F46405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71546BB">
            <w:pPr>
              <w:widowControl/>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开标时需手持原件</w:t>
            </w:r>
          </w:p>
        </w:tc>
        <w:tc>
          <w:tcPr>
            <w:tcW w:w="6514" w:type="dxa"/>
            <w:vAlign w:val="center"/>
          </w:tcPr>
          <w:p w14:paraId="5DEFD80C">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现场手持原件（不密封）：</w:t>
            </w:r>
          </w:p>
          <w:p w14:paraId="5CE71855">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被授权人参加须携带：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法定代表人授权委托书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被授权人身份证原件；</w:t>
            </w:r>
          </w:p>
          <w:p w14:paraId="2C76157A">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法定代表人身份证明</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法定代表人身份证原件；</w:t>
            </w:r>
          </w:p>
          <w:p w14:paraId="6FE64D47">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法定代表人或被授权人手持上述证件（与投标文件格式保持一致），将在开启投标文件前由监标人查验，若未按要求提供的，按无效标处理。</w:t>
            </w:r>
          </w:p>
        </w:tc>
      </w:tr>
      <w:tr w14:paraId="280B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exact"/>
          <w:jc w:val="center"/>
        </w:trPr>
        <w:tc>
          <w:tcPr>
            <w:tcW w:w="780" w:type="dxa"/>
            <w:vAlign w:val="center"/>
          </w:tcPr>
          <w:p w14:paraId="7A64EA6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B3B330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竞争性磋商响应文件提交地点及截止时间</w:t>
            </w:r>
          </w:p>
        </w:tc>
        <w:tc>
          <w:tcPr>
            <w:tcW w:w="6514" w:type="dxa"/>
            <w:vAlign w:val="center"/>
          </w:tcPr>
          <w:p w14:paraId="4D7D419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1B69A077">
            <w:pPr>
              <w:widowControl/>
              <w:spacing w:line="360" w:lineRule="exact"/>
              <w:jc w:val="left"/>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7FB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exact"/>
          <w:jc w:val="center"/>
        </w:trPr>
        <w:tc>
          <w:tcPr>
            <w:tcW w:w="780" w:type="dxa"/>
            <w:vAlign w:val="center"/>
          </w:tcPr>
          <w:p w14:paraId="5E6A2CD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832CE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磋商会议</w:t>
            </w:r>
          </w:p>
        </w:tc>
        <w:tc>
          <w:tcPr>
            <w:tcW w:w="6514" w:type="dxa"/>
            <w:vAlign w:val="center"/>
          </w:tcPr>
          <w:p w14:paraId="42E0FFDF">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17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57C50DA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3D75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8" w:hRule="exact"/>
          <w:jc w:val="center"/>
        </w:trPr>
        <w:tc>
          <w:tcPr>
            <w:tcW w:w="780" w:type="dxa"/>
            <w:vAlign w:val="center"/>
          </w:tcPr>
          <w:p w14:paraId="376888D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E34A0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磋商报价次数、磋商程序和最终报价的产生原则</w:t>
            </w:r>
          </w:p>
        </w:tc>
        <w:tc>
          <w:tcPr>
            <w:tcW w:w="6514" w:type="dxa"/>
            <w:vAlign w:val="center"/>
          </w:tcPr>
          <w:p w14:paraId="43F18D2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本次磋商采用二次报价。</w:t>
            </w:r>
          </w:p>
          <w:p w14:paraId="233BB2D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磋商程序为：</w:t>
            </w:r>
          </w:p>
          <w:p w14:paraId="73953D5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1、磋商小组对所有提交的响应文件进行评审；</w:t>
            </w:r>
          </w:p>
          <w:p w14:paraId="553E4E6E">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2、磋商小组所有成员集中与单一供应商分别进行磋商；</w:t>
            </w:r>
          </w:p>
          <w:p w14:paraId="7473317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3、供应商按照要求提交二次</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w:t>
            </w:r>
          </w:p>
          <w:p w14:paraId="7030F0F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4、磋商小组评审、推荐中标候选人。</w:t>
            </w:r>
          </w:p>
          <w:p w14:paraId="7BA57D5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在磋商过程中，磋商小组可以根据磋商文件和磋商情况实质性变动采购需求中的技术、服务要求以及合同草案条款，二次报价</w:t>
            </w:r>
            <w:r>
              <w:rPr>
                <w:rFonts w:hint="eastAsia" w:asciiTheme="minorEastAsia" w:hAnsiTheme="minorEastAsia" w:eastAsiaTheme="minorEastAsia" w:cstheme="minorEastAsia"/>
                <w:sz w:val="24"/>
                <w:szCs w:val="24"/>
                <w:highlight w:val="none"/>
                <w:lang w:val="en-US" w:eastAsia="zh-CN"/>
              </w:rPr>
              <w:t>即</w:t>
            </w:r>
            <w:r>
              <w:rPr>
                <w:rFonts w:hint="eastAsia" w:asciiTheme="minorEastAsia" w:hAnsiTheme="minorEastAsia" w:eastAsiaTheme="minorEastAsia" w:cstheme="minorEastAsia"/>
                <w:sz w:val="24"/>
                <w:szCs w:val="24"/>
                <w:highlight w:val="none"/>
              </w:rPr>
              <w:t>为最</w:t>
            </w:r>
            <w:r>
              <w:rPr>
                <w:rFonts w:hint="eastAsia" w:asciiTheme="minorEastAsia" w:hAnsiTheme="minorEastAsia" w:eastAsiaTheme="minorEastAsia" w:cstheme="minorEastAsia"/>
                <w:sz w:val="24"/>
                <w:szCs w:val="24"/>
                <w:highlight w:val="none"/>
                <w:lang w:val="en-US" w:eastAsia="zh-CN"/>
              </w:rPr>
              <w:t>后</w:t>
            </w:r>
            <w:r>
              <w:rPr>
                <w:rFonts w:hint="eastAsia" w:asciiTheme="minorEastAsia" w:hAnsiTheme="minorEastAsia" w:eastAsiaTheme="minorEastAsia" w:cstheme="minorEastAsia"/>
                <w:sz w:val="24"/>
                <w:szCs w:val="24"/>
                <w:highlight w:val="none"/>
              </w:rPr>
              <w:t>报价。</w:t>
            </w:r>
          </w:p>
        </w:tc>
      </w:tr>
      <w:tr w14:paraId="40A7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jc w:val="center"/>
        </w:trPr>
        <w:tc>
          <w:tcPr>
            <w:tcW w:w="780" w:type="dxa"/>
            <w:vAlign w:val="center"/>
          </w:tcPr>
          <w:p w14:paraId="1F650725">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2D3CDBA">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最高限价</w:t>
            </w:r>
          </w:p>
        </w:tc>
        <w:tc>
          <w:tcPr>
            <w:tcW w:w="6514" w:type="dxa"/>
            <w:vAlign w:val="center"/>
          </w:tcPr>
          <w:p w14:paraId="6419382A">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最高限价：207562.85元。 </w:t>
            </w:r>
          </w:p>
          <w:p w14:paraId="78D56AD2">
            <w:pPr>
              <w:spacing w:line="32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注：磋商报价超过最高限价按无效标处理</w:t>
            </w:r>
            <w:r>
              <w:rPr>
                <w:rFonts w:hint="eastAsia" w:asciiTheme="minorEastAsia" w:hAnsiTheme="minorEastAsia" w:eastAsiaTheme="minorEastAsia" w:cstheme="minorEastAsia"/>
                <w:sz w:val="24"/>
                <w:szCs w:val="24"/>
                <w:highlight w:val="none"/>
              </w:rPr>
              <w:t>。</w:t>
            </w:r>
          </w:p>
        </w:tc>
      </w:tr>
      <w:tr w14:paraId="0710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780" w:type="dxa"/>
            <w:vAlign w:val="center"/>
          </w:tcPr>
          <w:p w14:paraId="71584FD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B78726F">
            <w:pPr>
              <w:spacing w:line="320" w:lineRule="exact"/>
              <w:ind w:firstLine="120" w:firstLineChars="5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6514" w:type="dxa"/>
            <w:vAlign w:val="center"/>
          </w:tcPr>
          <w:p w14:paraId="171AD99D">
            <w:pPr>
              <w:widowControl/>
              <w:spacing w:line="500" w:lineRule="exact"/>
              <w:jc w:val="left"/>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详见合同</w:t>
            </w:r>
          </w:p>
        </w:tc>
      </w:tr>
      <w:tr w14:paraId="213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exact"/>
          <w:jc w:val="center"/>
        </w:trPr>
        <w:tc>
          <w:tcPr>
            <w:tcW w:w="780" w:type="dxa"/>
            <w:vAlign w:val="center"/>
          </w:tcPr>
          <w:p w14:paraId="4AEE070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4F346F6">
            <w:pPr>
              <w:widowControl/>
              <w:spacing w:line="360" w:lineRule="exact"/>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w:t>
            </w:r>
          </w:p>
        </w:tc>
        <w:tc>
          <w:tcPr>
            <w:tcW w:w="6514" w:type="dxa"/>
            <w:vAlign w:val="center"/>
          </w:tcPr>
          <w:p w14:paraId="1680C215">
            <w:pPr>
              <w:tabs>
                <w:tab w:val="left" w:pos="3969"/>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中标（成交）人领取中标（成交）通知书时，由中标（成交）人向招标代理机构一次性支付招标代理服务费。</w:t>
            </w:r>
          </w:p>
          <w:p w14:paraId="38E63D72">
            <w:pPr>
              <w:tabs>
                <w:tab w:val="left" w:pos="3969"/>
              </w:tabs>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招标代理服务费的金额</w:t>
            </w:r>
            <w:r>
              <w:rPr>
                <w:rFonts w:hint="eastAsia" w:asciiTheme="minorEastAsia" w:hAnsiTheme="minorEastAsia" w:eastAsiaTheme="minorEastAsia" w:cstheme="minorEastAsia"/>
                <w:bCs/>
                <w:sz w:val="24"/>
                <w:szCs w:val="24"/>
                <w:highlight w:val="none"/>
                <w:lang w:val="en-US" w:eastAsia="zh-CN"/>
              </w:rPr>
              <w:t>参照</w:t>
            </w:r>
            <w:r>
              <w:rPr>
                <w:rFonts w:hint="eastAsia" w:asciiTheme="minorEastAsia" w:hAnsiTheme="minorEastAsia" w:eastAsiaTheme="minorEastAsia" w:cstheme="minorEastAsia"/>
                <w:bCs/>
                <w:sz w:val="24"/>
                <w:szCs w:val="24"/>
                <w:highlight w:val="none"/>
              </w:rPr>
              <w:t>“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w:t>
            </w:r>
            <w:r>
              <w:rPr>
                <w:rFonts w:hint="eastAsia" w:asciiTheme="minorEastAsia" w:hAnsiTheme="minorEastAsia" w:eastAsiaTheme="minorEastAsia" w:cstheme="minorEastAsia"/>
                <w:bCs/>
                <w:sz w:val="24"/>
                <w:szCs w:val="24"/>
                <w:highlight w:val="none"/>
                <w:lang w:val="en-US" w:eastAsia="zh-CN"/>
              </w:rPr>
              <w:t>计取，代理费不足5000.00元按5000.00元计取</w:t>
            </w:r>
            <w:r>
              <w:rPr>
                <w:rFonts w:hint="eastAsia" w:asciiTheme="minorEastAsia" w:hAnsiTheme="minorEastAsia" w:eastAsiaTheme="minorEastAsia" w:cstheme="minorEastAsia"/>
                <w:bCs/>
                <w:sz w:val="24"/>
                <w:szCs w:val="24"/>
                <w:highlight w:val="none"/>
              </w:rPr>
              <w:t>。</w:t>
            </w:r>
          </w:p>
        </w:tc>
      </w:tr>
      <w:tr w14:paraId="3C2A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80" w:type="dxa"/>
            <w:vAlign w:val="center"/>
          </w:tcPr>
          <w:p w14:paraId="6F2004E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8B3406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w:t>
            </w:r>
          </w:p>
        </w:tc>
        <w:tc>
          <w:tcPr>
            <w:tcW w:w="6514" w:type="dxa"/>
            <w:vAlign w:val="center"/>
          </w:tcPr>
          <w:p w14:paraId="1CE6AFA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磋商小组构成：3名，在相关专家库抽取2名，采购人代表1名。</w:t>
            </w:r>
          </w:p>
        </w:tc>
      </w:tr>
      <w:tr w14:paraId="3195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exact"/>
          <w:jc w:val="center"/>
        </w:trPr>
        <w:tc>
          <w:tcPr>
            <w:tcW w:w="780" w:type="dxa"/>
            <w:vAlign w:val="center"/>
          </w:tcPr>
          <w:p w14:paraId="3BB60C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4ED057">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是否授权磋商小组确定中标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候选人</w:t>
            </w:r>
          </w:p>
        </w:tc>
        <w:tc>
          <w:tcPr>
            <w:tcW w:w="6514" w:type="dxa"/>
            <w:vAlign w:val="center"/>
          </w:tcPr>
          <w:p w14:paraId="6772B644">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☑是  □否</w:t>
            </w:r>
          </w:p>
          <w:p w14:paraId="37D4695F">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推荐的中标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候选人数： 3 </w:t>
            </w:r>
          </w:p>
        </w:tc>
      </w:tr>
      <w:tr w14:paraId="2E80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780" w:type="dxa"/>
            <w:vAlign w:val="center"/>
          </w:tcPr>
          <w:p w14:paraId="6AD26C9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6E28AAA">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结果公示</w:t>
            </w:r>
          </w:p>
        </w:tc>
        <w:tc>
          <w:tcPr>
            <w:tcW w:w="6514" w:type="dxa"/>
            <w:vAlign w:val="center"/>
          </w:tcPr>
          <w:p w14:paraId="7CB8AC4C">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公示期：1日</w:t>
            </w:r>
          </w:p>
        </w:tc>
      </w:tr>
      <w:tr w14:paraId="4F89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780" w:type="dxa"/>
            <w:vAlign w:val="center"/>
          </w:tcPr>
          <w:p w14:paraId="6AEE569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027AC653">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保密要求</w:t>
            </w:r>
          </w:p>
        </w:tc>
        <w:tc>
          <w:tcPr>
            <w:tcW w:w="6514" w:type="dxa"/>
            <w:vAlign w:val="center"/>
          </w:tcPr>
          <w:p w14:paraId="5783583D">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参与</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活动的各方应对</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文件和投标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文件中的商业和技术等秘密保密，违者应对由此造成的后果承担法律责任。</w:t>
            </w:r>
          </w:p>
        </w:tc>
      </w:tr>
      <w:tr w14:paraId="744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80" w:type="dxa"/>
            <w:vAlign w:val="center"/>
          </w:tcPr>
          <w:p w14:paraId="22EE9F9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135849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w:t>
            </w:r>
          </w:p>
        </w:tc>
        <w:tc>
          <w:tcPr>
            <w:tcW w:w="6514" w:type="dxa"/>
            <w:vAlign w:val="center"/>
          </w:tcPr>
          <w:p w14:paraId="5424EC84">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供应商认为采购文件、采购过程、中标或者成交结果使自己的权益受到损害的，可以在知道或者应知其权益受到损害之日起7个工作日内，以书面形式向采购人、采购代理机构提出质疑。</w:t>
            </w:r>
          </w:p>
          <w:p w14:paraId="2DAB44DE">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val="en-US" w:eastAsia="zh-CN"/>
              </w:rPr>
              <w:t>应</w:t>
            </w:r>
            <w:r>
              <w:rPr>
                <w:rFonts w:hint="eastAsia" w:asciiTheme="minorEastAsia" w:hAnsiTheme="minorEastAsia" w:eastAsiaTheme="minorEastAsia" w:cstheme="minorEastAsia"/>
                <w:sz w:val="24"/>
                <w:szCs w:val="24"/>
                <w:highlight w:val="none"/>
              </w:rPr>
              <w:t>在法定质疑期内一次性提出针对同一采购程序环节的质疑。</w:t>
            </w:r>
          </w:p>
        </w:tc>
      </w:tr>
      <w:tr w14:paraId="566B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0E5B15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E6FA473">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特殊情况特殊处理</w:t>
            </w:r>
          </w:p>
        </w:tc>
        <w:tc>
          <w:tcPr>
            <w:tcW w:w="6514" w:type="dxa"/>
            <w:vAlign w:val="center"/>
          </w:tcPr>
          <w:p w14:paraId="7E189BA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当供应商不足3家时，按照相关法律、法规及有关规定执行。</w:t>
            </w:r>
          </w:p>
        </w:tc>
      </w:tr>
      <w:tr w14:paraId="30B6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D663A3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5460759">
            <w:pPr>
              <w:spacing w:line="3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p>
        </w:tc>
        <w:tc>
          <w:tcPr>
            <w:tcW w:w="6514" w:type="dxa"/>
            <w:vAlign w:val="center"/>
          </w:tcPr>
          <w:p w14:paraId="3EE7C31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本项目属性</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 xml:space="preserve">   工程   </w:t>
            </w:r>
            <w:r>
              <w:rPr>
                <w:rFonts w:hint="eastAsia" w:asciiTheme="minorEastAsia" w:hAnsiTheme="minorEastAsia" w:eastAsiaTheme="minorEastAsia" w:cstheme="minorEastAsia"/>
                <w:sz w:val="24"/>
                <w:szCs w:val="24"/>
                <w:highlight w:val="none"/>
              </w:rPr>
              <w:t>。</w:t>
            </w:r>
          </w:p>
          <w:p w14:paraId="2B9C7D0D">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r>
              <w:rPr>
                <w:rFonts w:hint="eastAsia" w:asciiTheme="minorEastAsia" w:hAnsiTheme="minorEastAsia" w:eastAsiaTheme="minorEastAsia" w:cstheme="minorEastAsia"/>
                <w:sz w:val="24"/>
                <w:szCs w:val="24"/>
                <w:highlight w:val="none"/>
                <w:u w:val="single"/>
                <w:lang w:val="en-US" w:eastAsia="zh-CN"/>
              </w:rPr>
              <w:t xml:space="preserve">  建筑业  </w:t>
            </w:r>
            <w:r>
              <w:rPr>
                <w:rFonts w:hint="eastAsia" w:asciiTheme="minorEastAsia" w:hAnsiTheme="minorEastAsia" w:eastAsiaTheme="minorEastAsia" w:cstheme="minorEastAsia"/>
                <w:sz w:val="24"/>
                <w:szCs w:val="24"/>
                <w:highlight w:val="none"/>
              </w:rPr>
              <w:t>。</w:t>
            </w:r>
          </w:p>
          <w:p w14:paraId="715B6FB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营业收入80000万元以下或资产总额80000万元以下的为中小微型企业。其中，营业收入6000万元及以上，且资产总额5000万元及以上的为中型企业；营业收入300万元及以上</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且资产总额300万元及以上的为小型企业；营业收入300万元以下或资产总额300万元以下的为微型企业。</w:t>
            </w:r>
          </w:p>
        </w:tc>
      </w:tr>
      <w:tr w14:paraId="4BC6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69" w:type="dxa"/>
            <w:gridSpan w:val="3"/>
            <w:vAlign w:val="center"/>
          </w:tcPr>
          <w:p w14:paraId="7EFF0EE1">
            <w:pPr>
              <w:widowControl/>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本竞争性磋商文件未明确的其他事项，按照有关法律、法规或省市有关规定执行。</w:t>
            </w:r>
          </w:p>
        </w:tc>
      </w:tr>
    </w:tbl>
    <w:p w14:paraId="4D4BA731">
      <w:pPr>
        <w:rPr>
          <w:rFonts w:hint="eastAsia" w:cs="Times New Roman"/>
          <w:highlight w:val="none"/>
        </w:rPr>
      </w:pPr>
      <w:r>
        <w:rPr>
          <w:rFonts w:hint="eastAsia" w:cs="Times New Roman"/>
          <w:highlight w:val="none"/>
        </w:rPr>
        <w:br w:type="page"/>
      </w:r>
    </w:p>
    <w:p w14:paraId="0BBDB26A">
      <w:pPr>
        <w:pStyle w:val="2"/>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4" w:name="_Toc30365"/>
      <w:bookmarkStart w:id="5" w:name="_Toc423508219"/>
      <w:r>
        <w:rPr>
          <w:rFonts w:hint="eastAsia" w:asciiTheme="minorEastAsia" w:hAnsiTheme="minorEastAsia" w:eastAsiaTheme="minorEastAsia" w:cstheme="minorEastAsia"/>
          <w:sz w:val="30"/>
          <w:szCs w:val="30"/>
          <w:highlight w:val="none"/>
        </w:rPr>
        <w:t>第三部分  磋商须知</w:t>
      </w:r>
      <w:bookmarkEnd w:id="4"/>
      <w:bookmarkEnd w:id="5"/>
    </w:p>
    <w:p w14:paraId="1AACB1C1">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6" w:name="_Toc423508220"/>
      <w:bookmarkStart w:id="7" w:name="_Toc246928895"/>
    </w:p>
    <w:p w14:paraId="3FFD9CC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8" w:name="_Toc2528"/>
      <w:r>
        <w:rPr>
          <w:rFonts w:hint="eastAsia" w:asciiTheme="minorEastAsia" w:hAnsiTheme="minorEastAsia" w:eastAsiaTheme="minorEastAsia" w:cstheme="minorEastAsia"/>
          <w:b w:val="0"/>
          <w:sz w:val="30"/>
          <w:szCs w:val="30"/>
          <w:highlight w:val="none"/>
        </w:rPr>
        <w:t>A 总则</w:t>
      </w:r>
      <w:bookmarkEnd w:id="6"/>
      <w:bookmarkEnd w:id="7"/>
      <w:bookmarkEnd w:id="8"/>
    </w:p>
    <w:p w14:paraId="31D1C5B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9" w:name="_Toc12431"/>
      <w:bookmarkStart w:id="10" w:name="_Toc423508221"/>
      <w:bookmarkStart w:id="11" w:name="_Toc18893"/>
      <w:bookmarkStart w:id="12" w:name="_Toc7281"/>
      <w:bookmarkStart w:id="13" w:name="_Toc19451"/>
      <w:bookmarkStart w:id="14" w:name="_Toc487395629"/>
      <w:bookmarkStart w:id="15" w:name="_Toc246928896"/>
      <w:bookmarkStart w:id="16" w:name="_Toc25464"/>
      <w:bookmarkStart w:id="17" w:name="_Toc16790"/>
      <w:bookmarkStart w:id="18" w:name="_Toc25063"/>
      <w:r>
        <w:rPr>
          <w:rFonts w:hint="eastAsia" w:asciiTheme="minorEastAsia" w:hAnsiTheme="minorEastAsia" w:eastAsiaTheme="minorEastAsia" w:cstheme="minorEastAsia"/>
          <w:sz w:val="24"/>
          <w:szCs w:val="24"/>
          <w:highlight w:val="none"/>
        </w:rPr>
        <w:t>1. 适用范围</w:t>
      </w:r>
      <w:bookmarkEnd w:id="9"/>
      <w:bookmarkEnd w:id="10"/>
      <w:bookmarkEnd w:id="11"/>
      <w:bookmarkEnd w:id="12"/>
      <w:bookmarkEnd w:id="13"/>
      <w:bookmarkEnd w:id="14"/>
      <w:bookmarkEnd w:id="15"/>
      <w:bookmarkEnd w:id="16"/>
      <w:bookmarkEnd w:id="17"/>
      <w:bookmarkEnd w:id="18"/>
    </w:p>
    <w:p w14:paraId="48155D4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9" w:name="_Toc246928897"/>
      <w:r>
        <w:rPr>
          <w:rFonts w:hint="eastAsia" w:asciiTheme="minorEastAsia" w:hAnsiTheme="minorEastAsia" w:eastAsiaTheme="minorEastAsia" w:cstheme="minorEastAsia"/>
          <w:sz w:val="24"/>
          <w:highlight w:val="none"/>
        </w:rPr>
        <w:t>1.1 本磋商文件仅适用于本磋商公告中所叙述项目的工程施工。</w:t>
      </w:r>
    </w:p>
    <w:p w14:paraId="602CC459">
      <w:pPr>
        <w:pageBreakBefore w:val="0"/>
        <w:widowControl w:val="0"/>
        <w:kinsoku/>
        <w:wordWrap/>
        <w:topLinePunct w:val="0"/>
        <w:autoSpaceDE/>
        <w:autoSpaceDN/>
        <w:bidi w:val="0"/>
        <w:spacing w:line="360" w:lineRule="auto"/>
        <w:textAlignment w:val="auto"/>
        <w:rPr>
          <w:rFonts w:ascii="宋体" w:hAnsi="宋体"/>
          <w:sz w:val="24"/>
          <w:szCs w:val="24"/>
          <w:highlight w:val="none"/>
        </w:rPr>
      </w:pPr>
      <w:r>
        <w:rPr>
          <w:rFonts w:hint="eastAsia" w:asciiTheme="minorEastAsia" w:hAnsiTheme="minorEastAsia" w:eastAsiaTheme="minorEastAsia" w:cstheme="minorEastAsia"/>
          <w:sz w:val="24"/>
          <w:highlight w:val="none"/>
        </w:rPr>
        <w:t>1.2</w:t>
      </w:r>
      <w:bookmarkStart w:id="20" w:name="_Toc423508222"/>
      <w:bookmarkStart w:id="21" w:name="_Toc23029"/>
      <w:bookmarkStart w:id="22" w:name="_Toc5272"/>
      <w:bookmarkStart w:id="23" w:name="_Toc487395630"/>
      <w:bookmarkStart w:id="24" w:name="_Toc4166"/>
      <w:bookmarkStart w:id="25" w:name="_Toc1614"/>
      <w:bookmarkStart w:id="26" w:name="_Toc7364"/>
      <w:bookmarkStart w:id="27" w:name="_Toc19059"/>
      <w:r>
        <w:rPr>
          <w:rFonts w:hint="eastAsia" w:ascii="宋体" w:hAnsi="宋体"/>
          <w:sz w:val="24"/>
          <w:szCs w:val="24"/>
          <w:highlight w:val="none"/>
        </w:rPr>
        <w:t>本项目招标依据《中华人民共和国招标投标法》、《中华人民共和国招标投标法实施条例》</w:t>
      </w:r>
      <w:r>
        <w:rPr>
          <w:rFonts w:hint="eastAsia" w:ascii="宋体" w:hAnsi="宋体"/>
          <w:sz w:val="24"/>
          <w:szCs w:val="24"/>
          <w:highlight w:val="none"/>
          <w:lang w:eastAsia="zh-CN"/>
        </w:rPr>
        <w:t>、</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宋体" w:hAnsi="宋体"/>
          <w:sz w:val="24"/>
          <w:szCs w:val="24"/>
          <w:highlight w:val="none"/>
        </w:rPr>
        <w:t>等有关法律法规及规定。</w:t>
      </w:r>
    </w:p>
    <w:p w14:paraId="196165B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定义</w:t>
      </w:r>
      <w:bookmarkEnd w:id="19"/>
      <w:bookmarkEnd w:id="20"/>
      <w:bookmarkEnd w:id="21"/>
      <w:bookmarkEnd w:id="22"/>
      <w:bookmarkEnd w:id="23"/>
      <w:bookmarkEnd w:id="24"/>
      <w:bookmarkEnd w:id="25"/>
      <w:bookmarkEnd w:id="26"/>
      <w:bookmarkEnd w:id="27"/>
    </w:p>
    <w:p w14:paraId="354CAAE3">
      <w:pPr>
        <w:pageBreakBefore w:val="0"/>
        <w:widowControl w:val="0"/>
        <w:kinsoku/>
        <w:wordWrap/>
        <w:topLinePunct w:val="0"/>
        <w:autoSpaceDE/>
        <w:autoSpaceDN/>
        <w:bidi w:val="0"/>
        <w:spacing w:line="360" w:lineRule="auto"/>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2.1 “采购人”系指</w:t>
      </w:r>
      <w:r>
        <w:rPr>
          <w:rFonts w:hint="eastAsia" w:asciiTheme="minorEastAsia" w:hAnsiTheme="minorEastAsia" w:eastAsiaTheme="minorEastAsia" w:cstheme="minorEastAsia"/>
          <w:sz w:val="24"/>
          <w:highlight w:val="none"/>
          <w:lang w:eastAsia="zh-CN"/>
        </w:rPr>
        <w:t>西安高新区第四完全中学</w:t>
      </w:r>
    </w:p>
    <w:p w14:paraId="12D23E8F">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 “采购代理机构”系指</w:t>
      </w:r>
      <w:r>
        <w:rPr>
          <w:rFonts w:hint="eastAsia" w:asciiTheme="minorEastAsia" w:hAnsiTheme="minorEastAsia" w:eastAsiaTheme="minorEastAsia" w:cstheme="minorEastAsia"/>
          <w:sz w:val="24"/>
          <w:highlight w:val="none"/>
          <w:lang w:eastAsia="zh-CN"/>
        </w:rPr>
        <w:t>陕西华辰景天工程项目管理有限公司</w:t>
      </w:r>
      <w:r>
        <w:rPr>
          <w:rFonts w:hint="eastAsia" w:asciiTheme="minorEastAsia" w:hAnsiTheme="minorEastAsia" w:eastAsiaTheme="minorEastAsia" w:cstheme="minorEastAsia"/>
          <w:sz w:val="24"/>
          <w:highlight w:val="none"/>
        </w:rPr>
        <w:t>。</w:t>
      </w:r>
    </w:p>
    <w:p w14:paraId="07001C09">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 “供应商”系指响应采购人要求提交响应文件的工程施工单位。</w:t>
      </w:r>
    </w:p>
    <w:p w14:paraId="3294756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 w:name="_Toc22828"/>
      <w:bookmarkStart w:id="29" w:name="_Toc6653"/>
      <w:bookmarkStart w:id="30" w:name="_Toc1833"/>
      <w:bookmarkStart w:id="31" w:name="_Toc246928898"/>
      <w:bookmarkStart w:id="32" w:name="_Toc29098"/>
      <w:bookmarkStart w:id="33" w:name="_Toc423508223"/>
      <w:bookmarkStart w:id="34" w:name="_Toc20364"/>
      <w:bookmarkStart w:id="35" w:name="_Toc17682"/>
      <w:bookmarkStart w:id="36" w:name="_Toc487395631"/>
      <w:bookmarkStart w:id="37" w:name="_Toc32676"/>
      <w:r>
        <w:rPr>
          <w:rFonts w:hint="eastAsia" w:asciiTheme="minorEastAsia" w:hAnsiTheme="minorEastAsia" w:eastAsiaTheme="minorEastAsia" w:cstheme="minorEastAsia"/>
          <w:sz w:val="24"/>
          <w:szCs w:val="24"/>
          <w:highlight w:val="none"/>
        </w:rPr>
        <w:t>3. 合格的供应商</w:t>
      </w:r>
      <w:bookmarkEnd w:id="28"/>
      <w:bookmarkEnd w:id="29"/>
      <w:bookmarkEnd w:id="30"/>
      <w:bookmarkEnd w:id="31"/>
      <w:bookmarkEnd w:id="32"/>
      <w:bookmarkEnd w:id="33"/>
      <w:bookmarkEnd w:id="34"/>
      <w:bookmarkEnd w:id="35"/>
      <w:bookmarkEnd w:id="36"/>
      <w:bookmarkEnd w:id="37"/>
    </w:p>
    <w:p w14:paraId="3CE3387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38" w:name="_Toc246928899"/>
      <w:r>
        <w:rPr>
          <w:rFonts w:hint="eastAsia" w:asciiTheme="minorEastAsia" w:hAnsiTheme="minorEastAsia" w:eastAsiaTheme="minorEastAsia" w:cstheme="minorEastAsia"/>
          <w:sz w:val="24"/>
          <w:highlight w:val="none"/>
        </w:rPr>
        <w:t>3.1凡在中华人民共和国注册的、具备供应商条件（满足磋商公告要求）且有能力承担本工程施工的供应商均可投标。</w:t>
      </w:r>
    </w:p>
    <w:p w14:paraId="29AD590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 供应商必须在磋商公告载明的地点</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磋商文件并登记备案，未经登记备案的潜在供应商均无资格参加本次磋商采购活动。</w:t>
      </w:r>
    </w:p>
    <w:bookmarkEnd w:id="38"/>
    <w:p w14:paraId="0AD3D4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9" w:name="_Toc10226"/>
      <w:bookmarkStart w:id="40" w:name="_Toc29747"/>
      <w:bookmarkStart w:id="41" w:name="_Toc2817"/>
      <w:bookmarkStart w:id="42" w:name="_Toc423508224"/>
      <w:bookmarkStart w:id="43" w:name="_Toc3194"/>
      <w:bookmarkStart w:id="44" w:name="_Toc5257"/>
      <w:bookmarkStart w:id="45" w:name="_Toc19876"/>
      <w:bookmarkStart w:id="46" w:name="_Toc311415574"/>
      <w:bookmarkStart w:id="47" w:name="_Toc21859"/>
      <w:bookmarkStart w:id="48" w:name="_Toc487395632"/>
      <w:bookmarkStart w:id="49" w:name="_Toc246928900"/>
      <w:r>
        <w:rPr>
          <w:rFonts w:hint="eastAsia" w:asciiTheme="minorEastAsia" w:hAnsiTheme="minorEastAsia" w:eastAsiaTheme="minorEastAsia" w:cstheme="minorEastAsia"/>
          <w:sz w:val="24"/>
          <w:szCs w:val="24"/>
          <w:highlight w:val="none"/>
        </w:rPr>
        <w:t>4. 合格服务</w:t>
      </w:r>
      <w:bookmarkEnd w:id="39"/>
      <w:bookmarkEnd w:id="40"/>
      <w:bookmarkEnd w:id="41"/>
      <w:bookmarkEnd w:id="42"/>
      <w:bookmarkEnd w:id="43"/>
      <w:bookmarkEnd w:id="44"/>
      <w:bookmarkEnd w:id="45"/>
      <w:bookmarkEnd w:id="46"/>
      <w:bookmarkEnd w:id="47"/>
      <w:bookmarkEnd w:id="48"/>
    </w:p>
    <w:p w14:paraId="6CC572C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 合同中提供的所有有关的服务，均应来自国家有关政府采购规定的服务的合格来源，本合同的支付也仅限于这些服务。</w:t>
      </w:r>
    </w:p>
    <w:p w14:paraId="5E2435C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50" w:name="_Toc487395633"/>
      <w:bookmarkStart w:id="51" w:name="_Toc4144"/>
      <w:bookmarkStart w:id="52" w:name="_Toc5887"/>
      <w:bookmarkStart w:id="53" w:name="_Toc25451"/>
      <w:bookmarkStart w:id="54" w:name="_Toc311415575"/>
      <w:bookmarkStart w:id="55" w:name="_Toc26601"/>
      <w:bookmarkStart w:id="56" w:name="_Toc21970"/>
      <w:bookmarkStart w:id="57" w:name="_Toc423508225"/>
      <w:bookmarkStart w:id="58" w:name="_Toc21810"/>
      <w:bookmarkStart w:id="59" w:name="_Toc30832"/>
      <w:r>
        <w:rPr>
          <w:rFonts w:hint="eastAsia" w:asciiTheme="minorEastAsia" w:hAnsiTheme="minorEastAsia" w:eastAsiaTheme="minorEastAsia" w:cstheme="minorEastAsia"/>
          <w:sz w:val="24"/>
          <w:szCs w:val="24"/>
          <w:highlight w:val="none"/>
        </w:rPr>
        <w:t>5. 费用</w:t>
      </w:r>
      <w:bookmarkEnd w:id="50"/>
      <w:bookmarkEnd w:id="51"/>
      <w:bookmarkEnd w:id="52"/>
      <w:bookmarkEnd w:id="53"/>
      <w:bookmarkEnd w:id="54"/>
      <w:bookmarkEnd w:id="55"/>
      <w:bookmarkEnd w:id="56"/>
      <w:bookmarkEnd w:id="57"/>
      <w:bookmarkEnd w:id="58"/>
      <w:bookmarkEnd w:id="59"/>
    </w:p>
    <w:p w14:paraId="6280B91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24"/>
          <w:highlight w:val="none"/>
        </w:rPr>
        <w:t>5.1 供应商应承担所有与编写和提交响应文件有关的费用，无论磋商过程中的做法和结果如何，采购人和采购代理机构在任何情况下均无义务和责任承担这些费用。</w:t>
      </w:r>
      <w:bookmarkStart w:id="60" w:name="_Toc423508226"/>
    </w:p>
    <w:p w14:paraId="50AAD317">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61" w:name="_Toc26757"/>
      <w:r>
        <w:rPr>
          <w:rFonts w:hint="eastAsia" w:asciiTheme="minorEastAsia" w:hAnsiTheme="minorEastAsia" w:eastAsiaTheme="minorEastAsia" w:cstheme="minorEastAsia"/>
          <w:b w:val="0"/>
          <w:sz w:val="30"/>
          <w:szCs w:val="30"/>
          <w:highlight w:val="none"/>
        </w:rPr>
        <w:t>B 磋商文件说明</w:t>
      </w:r>
      <w:bookmarkEnd w:id="49"/>
      <w:bookmarkEnd w:id="60"/>
      <w:bookmarkEnd w:id="61"/>
    </w:p>
    <w:p w14:paraId="3C10800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62" w:name="_Toc246928901"/>
      <w:bookmarkStart w:id="63" w:name="_Toc16509"/>
      <w:bookmarkStart w:id="64" w:name="_Toc4869"/>
      <w:bookmarkStart w:id="65" w:name="_Toc8118"/>
      <w:bookmarkStart w:id="66" w:name="_Toc423508227"/>
      <w:bookmarkStart w:id="67" w:name="_Toc1572"/>
      <w:bookmarkStart w:id="68" w:name="_Toc487395635"/>
      <w:bookmarkStart w:id="69" w:name="_Toc20638"/>
      <w:bookmarkStart w:id="70" w:name="_Toc15367"/>
      <w:bookmarkStart w:id="71" w:name="_Toc9808"/>
      <w:r>
        <w:rPr>
          <w:rFonts w:hint="eastAsia" w:asciiTheme="minorEastAsia" w:hAnsiTheme="minorEastAsia" w:eastAsiaTheme="minorEastAsia" w:cstheme="minorEastAsia"/>
          <w:sz w:val="24"/>
          <w:szCs w:val="24"/>
          <w:highlight w:val="none"/>
        </w:rPr>
        <w:t>6．磋商文件的构成</w:t>
      </w:r>
      <w:bookmarkEnd w:id="62"/>
      <w:bookmarkEnd w:id="63"/>
      <w:bookmarkEnd w:id="64"/>
      <w:bookmarkEnd w:id="65"/>
      <w:bookmarkEnd w:id="66"/>
      <w:bookmarkEnd w:id="67"/>
      <w:bookmarkEnd w:id="68"/>
      <w:bookmarkEnd w:id="69"/>
      <w:bookmarkEnd w:id="70"/>
      <w:bookmarkEnd w:id="71"/>
    </w:p>
    <w:p w14:paraId="23501BF2">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 磋商文件用以阐明所需提供的维修、采购、磋商程序和合同条件。磋商文件包括：</w:t>
      </w:r>
    </w:p>
    <w:p w14:paraId="01ECA13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6.1.1 竞争性磋商公告；</w:t>
      </w:r>
    </w:p>
    <w:p w14:paraId="1EF3CB80">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6.1.2 磋商须知前附表；</w:t>
      </w:r>
    </w:p>
    <w:p w14:paraId="738CFAB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6.1.3 磋商须知；</w:t>
      </w:r>
    </w:p>
    <w:p w14:paraId="6D2B51C2">
      <w:pPr>
        <w:pageBreakBefore w:val="0"/>
        <w:widowControl w:val="0"/>
        <w:tabs>
          <w:tab w:val="left" w:pos="2415"/>
        </w:tabs>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6.1.4 合同；</w:t>
      </w:r>
      <w:r>
        <w:rPr>
          <w:rFonts w:hint="eastAsia" w:asciiTheme="minorEastAsia" w:hAnsiTheme="minorEastAsia" w:eastAsiaTheme="minorEastAsia" w:cstheme="minorEastAsia"/>
          <w:sz w:val="24"/>
          <w:highlight w:val="none"/>
        </w:rPr>
        <w:tab/>
      </w:r>
    </w:p>
    <w:p w14:paraId="0558B69B">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6.1.5 附件—响应文件格式；</w:t>
      </w:r>
    </w:p>
    <w:p w14:paraId="1A1C3F6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6.1.6 采购内容。</w:t>
      </w:r>
    </w:p>
    <w:p w14:paraId="7B527F2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6.2供应商应认真阅读磋商文件中所有的事项、格式条款和规范要求等。供应商没有对磋商文件全面做出实质性响应是供应商的风险。</w:t>
      </w:r>
      <w:bookmarkStart w:id="72" w:name="_Toc246928902"/>
    </w:p>
    <w:p w14:paraId="0947E0A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73" w:name="_Toc423508228"/>
      <w:bookmarkStart w:id="74" w:name="_Toc19843"/>
      <w:bookmarkStart w:id="75" w:name="_Toc30008"/>
      <w:bookmarkStart w:id="76" w:name="_Toc15865"/>
      <w:bookmarkStart w:id="77" w:name="_Toc18366"/>
      <w:bookmarkStart w:id="78" w:name="_Toc11913"/>
      <w:bookmarkStart w:id="79" w:name="_Toc1428"/>
      <w:bookmarkStart w:id="80" w:name="_Toc487395636"/>
      <w:bookmarkStart w:id="81" w:name="_Toc11659"/>
      <w:r>
        <w:rPr>
          <w:rFonts w:hint="eastAsia" w:asciiTheme="minorEastAsia" w:hAnsiTheme="minorEastAsia" w:eastAsiaTheme="minorEastAsia" w:cstheme="minorEastAsia"/>
          <w:sz w:val="24"/>
          <w:szCs w:val="24"/>
          <w:highlight w:val="none"/>
        </w:rPr>
        <w:t>7．磋商文件的澄清</w:t>
      </w:r>
      <w:bookmarkEnd w:id="72"/>
      <w:bookmarkEnd w:id="73"/>
      <w:bookmarkEnd w:id="74"/>
      <w:bookmarkEnd w:id="75"/>
      <w:bookmarkEnd w:id="76"/>
      <w:bookmarkEnd w:id="77"/>
      <w:bookmarkEnd w:id="78"/>
      <w:bookmarkEnd w:id="79"/>
      <w:bookmarkEnd w:id="80"/>
      <w:bookmarkEnd w:id="81"/>
    </w:p>
    <w:p w14:paraId="73D100F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82" w:name="_Toc246928903"/>
      <w:r>
        <w:rPr>
          <w:rFonts w:hint="eastAsia" w:asciiTheme="minorEastAsia" w:hAnsiTheme="minorEastAsia" w:eastAsiaTheme="minorEastAsia" w:cstheme="minorEastAsia"/>
          <w:sz w:val="24"/>
          <w:highlight w:val="none"/>
        </w:rPr>
        <w:t>7.1 任何要求对磋商文件澄清的供应商，应在购买磋商文件后以书面形式通知采购代理机构。采购代理机构将视情况确定采用适当方式予以澄清或以书面形式予以答复，涉及变更或修正内容在相关发布媒体上发布更正公告，并以书面形式通知所有磋商文件收受人，且作为磋商文件的组成部分。</w:t>
      </w:r>
    </w:p>
    <w:p w14:paraId="15684A7B">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83" w:name="_Toc17875"/>
      <w:bookmarkStart w:id="84" w:name="_Toc8246"/>
      <w:bookmarkStart w:id="85" w:name="_Toc22345"/>
      <w:bookmarkStart w:id="86" w:name="_Toc27242"/>
      <w:bookmarkStart w:id="87" w:name="_Toc423508229"/>
      <w:bookmarkStart w:id="88" w:name="_Toc487395637"/>
      <w:bookmarkStart w:id="89" w:name="_Toc20508"/>
      <w:bookmarkStart w:id="90" w:name="_Toc19610"/>
      <w:bookmarkStart w:id="91" w:name="_Toc24085"/>
      <w:r>
        <w:rPr>
          <w:rFonts w:hint="eastAsia" w:asciiTheme="minorEastAsia" w:hAnsiTheme="minorEastAsia" w:eastAsiaTheme="minorEastAsia" w:cstheme="minorEastAsia"/>
          <w:sz w:val="24"/>
          <w:szCs w:val="24"/>
          <w:highlight w:val="none"/>
        </w:rPr>
        <w:t>8．磋商文件的修改</w:t>
      </w:r>
      <w:bookmarkEnd w:id="82"/>
      <w:bookmarkEnd w:id="83"/>
      <w:bookmarkEnd w:id="84"/>
      <w:bookmarkEnd w:id="85"/>
      <w:bookmarkEnd w:id="86"/>
      <w:bookmarkEnd w:id="87"/>
      <w:bookmarkEnd w:id="88"/>
      <w:bookmarkEnd w:id="89"/>
      <w:bookmarkEnd w:id="90"/>
      <w:bookmarkEnd w:id="91"/>
    </w:p>
    <w:p w14:paraId="72F80F0E">
      <w:pPr>
        <w:keepNext w:val="0"/>
        <w:keepLines w:val="0"/>
        <w:pageBreakBefore w:val="0"/>
        <w:widowControl w:val="0"/>
        <w:kinsoku/>
        <w:wordWrap/>
        <w:overflowPunct w:val="0"/>
        <w:topLinePunct w:val="0"/>
        <w:autoSpaceDE/>
        <w:autoSpaceDN/>
        <w:bidi w:val="0"/>
        <w:adjustRightInd w:val="0"/>
        <w:snapToGrid w:val="0"/>
        <w:spacing w:line="360" w:lineRule="auto"/>
        <w:ind w:left="0" w:firstLine="0" w:firstLineChars="0"/>
        <w:textAlignment w:val="auto"/>
        <w:rPr>
          <w:rFonts w:asciiTheme="minorEastAsia" w:hAnsiTheme="minorEastAsia" w:eastAsiaTheme="minorEastAsia" w:cstheme="minorEastAsia"/>
          <w:sz w:val="24"/>
          <w:highlight w:val="none"/>
        </w:rPr>
      </w:pPr>
      <w:bookmarkStart w:id="92" w:name="_Toc283240488"/>
      <w:bookmarkStart w:id="93" w:name="_Toc283626504"/>
      <w:bookmarkStart w:id="94" w:name="_Toc409684168"/>
      <w:bookmarkStart w:id="95" w:name="_Toc332874421"/>
      <w:bookmarkStart w:id="96" w:name="_Toc311415580"/>
      <w:bookmarkStart w:id="97" w:name="_Toc246928929"/>
      <w:bookmarkStart w:id="98" w:name="_Toc389620207"/>
      <w:bookmarkStart w:id="99" w:name="_Toc385992368"/>
      <w:r>
        <w:rPr>
          <w:rFonts w:hint="eastAsia" w:asciiTheme="minorEastAsia" w:hAnsiTheme="minorEastAsia" w:eastAsiaTheme="minorEastAsia" w:cstheme="minorEastAsia"/>
          <w:sz w:val="24"/>
          <w:highlight w:val="none"/>
        </w:rPr>
        <w:t>8.1在磋商文件要求提交响应文件截止时间前，无论出于何种原因，采购人可主动地或在解答供应商要求澄清的问题时对磋商文件进行澄清或修改。澄清或者修改的内容可能影响响应文件编制的，采购人应在提交首次响应文件截止时间至少5日前，以书面形式通知所有获取磋商文件的潜在供应商；不足5日的，采购人应顺延提交首次响应文件的截止时间。</w:t>
      </w:r>
    </w:p>
    <w:p w14:paraId="2CF7AD9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8.2 磋商文件的修改将以书面形式通知所有磋商文件的收受人，供应商在收到该通知后应以</w:t>
      </w:r>
      <w:r>
        <w:rPr>
          <w:rFonts w:hint="eastAsia" w:asciiTheme="minorEastAsia" w:hAnsiTheme="minorEastAsia" w:eastAsiaTheme="minorEastAsia" w:cstheme="minorEastAsia"/>
          <w:sz w:val="24"/>
          <w:highlight w:val="none"/>
          <w:lang w:val="en-US" w:eastAsia="zh-CN"/>
        </w:rPr>
        <w:t>书面</w:t>
      </w:r>
      <w:r>
        <w:rPr>
          <w:rFonts w:hint="eastAsia" w:asciiTheme="minorEastAsia" w:hAnsiTheme="minorEastAsia" w:eastAsiaTheme="minorEastAsia" w:cstheme="minorEastAsia"/>
          <w:sz w:val="24"/>
          <w:highlight w:val="none"/>
        </w:rPr>
        <w:t>形式予以确认。</w:t>
      </w:r>
    </w:p>
    <w:p w14:paraId="7D2B814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8.3 为使供应商在准备响应文件时，有充分的时间对磋商文件的修改进行研究考虑，采购人可自行决定，酌情推迟磋商截止日期，并以书面形式通知所有已</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磋商文件的供应商。</w:t>
      </w:r>
    </w:p>
    <w:p w14:paraId="3DAB7D2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8.4 磋商文件的修改书将构成磋商文件的一部分，对采购人和供应商都具有约束力。</w:t>
      </w:r>
    </w:p>
    <w:p w14:paraId="6EC3939E">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100" w:name="_Toc423508230"/>
    </w:p>
    <w:p w14:paraId="20B8FC71">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101" w:name="_Toc3092"/>
      <w:r>
        <w:rPr>
          <w:rFonts w:hint="eastAsia" w:asciiTheme="minorEastAsia" w:hAnsiTheme="minorEastAsia" w:eastAsiaTheme="minorEastAsia" w:cstheme="minorEastAsia"/>
          <w:b w:val="0"/>
          <w:sz w:val="30"/>
          <w:szCs w:val="30"/>
          <w:highlight w:val="none"/>
        </w:rPr>
        <w:t>C．响应文件的编写</w:t>
      </w:r>
      <w:bookmarkEnd w:id="92"/>
      <w:bookmarkEnd w:id="93"/>
      <w:bookmarkEnd w:id="94"/>
      <w:bookmarkEnd w:id="95"/>
      <w:bookmarkEnd w:id="96"/>
      <w:bookmarkEnd w:id="100"/>
      <w:bookmarkEnd w:id="101"/>
    </w:p>
    <w:p w14:paraId="3E74AB8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02" w:name="_Toc19271"/>
      <w:bookmarkStart w:id="103" w:name="_Toc311415581"/>
      <w:bookmarkStart w:id="104" w:name="_Toc30742"/>
      <w:bookmarkStart w:id="105" w:name="_Toc423508231"/>
      <w:bookmarkStart w:id="106" w:name="_Toc29672"/>
      <w:bookmarkStart w:id="107" w:name="_Toc18074"/>
      <w:bookmarkStart w:id="108" w:name="_Toc28107"/>
      <w:bookmarkStart w:id="109" w:name="_Toc15787"/>
      <w:bookmarkStart w:id="110" w:name="_Toc487395639"/>
      <w:bookmarkStart w:id="111" w:name="_Toc5583"/>
      <w:r>
        <w:rPr>
          <w:rFonts w:hint="eastAsia" w:asciiTheme="minorEastAsia" w:hAnsiTheme="minorEastAsia" w:eastAsiaTheme="minorEastAsia" w:cstheme="minorEastAsia"/>
          <w:sz w:val="24"/>
          <w:szCs w:val="24"/>
          <w:highlight w:val="none"/>
        </w:rPr>
        <w:t>9．响应文件编制的原则</w:t>
      </w:r>
      <w:bookmarkEnd w:id="102"/>
      <w:bookmarkEnd w:id="103"/>
      <w:bookmarkEnd w:id="104"/>
      <w:bookmarkEnd w:id="105"/>
      <w:bookmarkEnd w:id="106"/>
      <w:bookmarkEnd w:id="107"/>
      <w:bookmarkEnd w:id="108"/>
      <w:bookmarkEnd w:id="109"/>
      <w:bookmarkEnd w:id="110"/>
      <w:bookmarkEnd w:id="111"/>
    </w:p>
    <w:p w14:paraId="1D08436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12" w:name="_Toc311415582"/>
      <w:r>
        <w:rPr>
          <w:rFonts w:hint="eastAsia" w:asciiTheme="minorEastAsia" w:hAnsiTheme="minorEastAsia" w:eastAsiaTheme="minorEastAsia" w:cstheme="minorEastAsia"/>
          <w:sz w:val="24"/>
          <w:highlight w:val="none"/>
        </w:rPr>
        <w:t>9.1 供应商应在认真阅读磋商文件所有内容的基础上，按照磋商文件的要求编制完整的响应文件。磋商文件中对响应文件格式有要求的，应按格式逐项填写内容，无相应内容可填的项应填写“无”、“没有相应指标”等明确的回答文字。响应文件中留有空项的，将被视为不完整响应的响应文件，其将有可能被拒绝。</w:t>
      </w:r>
    </w:p>
    <w:p w14:paraId="495D09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 供应商必须保证响应文件所提供的全部资料真实可靠，并接受对其中任何资料进一步审查的要求。</w:t>
      </w:r>
    </w:p>
    <w:p w14:paraId="3992DFB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 响应文件须对磋商文件中的内容做出实质性和完整的响应，否则其将被拒绝。</w:t>
      </w:r>
    </w:p>
    <w:p w14:paraId="28DEE09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13" w:name="_Toc11769"/>
      <w:bookmarkStart w:id="114" w:name="_Toc16103"/>
      <w:bookmarkStart w:id="115" w:name="_Toc13450"/>
      <w:bookmarkStart w:id="116" w:name="_Toc4818"/>
      <w:bookmarkStart w:id="117" w:name="_Toc423508232"/>
      <w:bookmarkStart w:id="118" w:name="_Toc7548"/>
      <w:bookmarkStart w:id="119" w:name="_Toc487395640"/>
      <w:bookmarkStart w:id="120" w:name="_Toc32753"/>
      <w:bookmarkStart w:id="121" w:name="_Toc30180"/>
      <w:r>
        <w:rPr>
          <w:rFonts w:hint="eastAsia" w:asciiTheme="minorEastAsia" w:hAnsiTheme="minorEastAsia" w:eastAsiaTheme="minorEastAsia" w:cstheme="minorEastAsia"/>
          <w:sz w:val="24"/>
          <w:szCs w:val="24"/>
          <w:highlight w:val="none"/>
        </w:rPr>
        <w:t>10．磋商语言</w:t>
      </w:r>
      <w:bookmarkEnd w:id="112"/>
      <w:bookmarkEnd w:id="113"/>
      <w:bookmarkEnd w:id="114"/>
      <w:bookmarkEnd w:id="115"/>
      <w:bookmarkEnd w:id="116"/>
      <w:bookmarkEnd w:id="117"/>
      <w:bookmarkEnd w:id="118"/>
      <w:bookmarkEnd w:id="119"/>
      <w:bookmarkEnd w:id="120"/>
      <w:bookmarkEnd w:id="121"/>
    </w:p>
    <w:p w14:paraId="05BDB83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 由供应商编写的响应文件和往来信件应以中文书写。</w:t>
      </w:r>
    </w:p>
    <w:p w14:paraId="3F964A2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22" w:name="_Toc11906"/>
      <w:bookmarkStart w:id="123" w:name="_Toc423508233"/>
      <w:bookmarkStart w:id="124" w:name="_Toc31536"/>
      <w:bookmarkStart w:id="125" w:name="_Toc15624"/>
      <w:bookmarkStart w:id="126" w:name="_Toc17256"/>
      <w:bookmarkStart w:id="127" w:name="_Toc26519"/>
      <w:bookmarkStart w:id="128" w:name="_Toc487395641"/>
      <w:bookmarkStart w:id="129" w:name="_Toc26208"/>
      <w:bookmarkStart w:id="130" w:name="_Toc311415583"/>
      <w:bookmarkStart w:id="131" w:name="_Toc16147"/>
      <w:r>
        <w:rPr>
          <w:rFonts w:hint="eastAsia" w:asciiTheme="minorEastAsia" w:hAnsiTheme="minorEastAsia" w:eastAsiaTheme="minorEastAsia" w:cstheme="minorEastAsia"/>
          <w:sz w:val="24"/>
          <w:szCs w:val="24"/>
          <w:highlight w:val="none"/>
        </w:rPr>
        <w:t>11．计量单位</w:t>
      </w:r>
      <w:bookmarkEnd w:id="122"/>
      <w:bookmarkEnd w:id="123"/>
      <w:bookmarkEnd w:id="124"/>
      <w:bookmarkEnd w:id="125"/>
      <w:bookmarkEnd w:id="126"/>
      <w:bookmarkEnd w:id="127"/>
      <w:bookmarkEnd w:id="128"/>
      <w:bookmarkEnd w:id="129"/>
      <w:bookmarkEnd w:id="130"/>
      <w:bookmarkEnd w:id="131"/>
    </w:p>
    <w:p w14:paraId="246D3CD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11.1 除在磋商文件的技术规格中另有规定外，计量单位应使用中华人民共和国法定计量单位。</w:t>
      </w:r>
    </w:p>
    <w:p w14:paraId="13FCC22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32" w:name="_Toc1319"/>
      <w:bookmarkStart w:id="133" w:name="_Toc423508234"/>
      <w:bookmarkStart w:id="134" w:name="_Toc31483"/>
      <w:bookmarkStart w:id="135" w:name="_Toc16475"/>
      <w:bookmarkStart w:id="136" w:name="_Toc487395642"/>
      <w:bookmarkStart w:id="137" w:name="_Toc8979"/>
      <w:bookmarkStart w:id="138" w:name="_Toc16083"/>
      <w:bookmarkStart w:id="139" w:name="_Toc17613"/>
      <w:bookmarkStart w:id="140" w:name="_Toc311415584"/>
      <w:bookmarkStart w:id="141" w:name="_Toc32691"/>
      <w:r>
        <w:rPr>
          <w:rFonts w:hint="eastAsia" w:asciiTheme="minorEastAsia" w:hAnsiTheme="minorEastAsia" w:eastAsiaTheme="minorEastAsia" w:cstheme="minorEastAsia"/>
          <w:sz w:val="24"/>
          <w:szCs w:val="24"/>
          <w:highlight w:val="none"/>
        </w:rPr>
        <w:t>12．响应文件的组成</w:t>
      </w:r>
      <w:bookmarkEnd w:id="132"/>
      <w:bookmarkEnd w:id="133"/>
      <w:bookmarkEnd w:id="134"/>
      <w:bookmarkEnd w:id="135"/>
      <w:bookmarkEnd w:id="136"/>
      <w:bookmarkEnd w:id="137"/>
      <w:bookmarkEnd w:id="138"/>
      <w:bookmarkEnd w:id="139"/>
      <w:bookmarkEnd w:id="140"/>
      <w:bookmarkEnd w:id="141"/>
    </w:p>
    <w:p w14:paraId="1D01ED7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12.1 所有实施方案只允许供应商有一个磋商方案，不接受任何有选择的方案和报价（包括有条件的折扣）。供应商未按要求，提供了选择方案和/或报价的，其磋商将被拒绝。</w:t>
      </w:r>
    </w:p>
    <w:p w14:paraId="1EC215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12.2 供应商编写的响应文件应包括下列部分：</w:t>
      </w:r>
    </w:p>
    <w:p w14:paraId="63E03BA5">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 磋商响应函、磋商报价表以及所有附件内容。</w:t>
      </w:r>
    </w:p>
    <w:p w14:paraId="602815CE">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按照供应商须知出具的供应商资格证明文件。</w:t>
      </w:r>
    </w:p>
    <w:p w14:paraId="3D478426">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按照供应商须知出具的报价符合磋商文件规定的证明文件及供应商认为需加以说明的其他内容。</w:t>
      </w:r>
    </w:p>
    <w:p w14:paraId="6BA709E4">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磋商文件要求供应商提供的其他内容。</w:t>
      </w:r>
    </w:p>
    <w:p w14:paraId="4F46DB7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42" w:name="_Toc10845"/>
      <w:bookmarkStart w:id="143" w:name="_Toc14020"/>
      <w:bookmarkStart w:id="144" w:name="_Toc311415585"/>
      <w:bookmarkStart w:id="145" w:name="_Toc423508235"/>
      <w:bookmarkStart w:id="146" w:name="_Toc6421"/>
      <w:bookmarkStart w:id="147" w:name="_Toc31461"/>
      <w:bookmarkStart w:id="148" w:name="_Toc13433"/>
      <w:bookmarkStart w:id="149" w:name="_Toc21805"/>
      <w:bookmarkStart w:id="150" w:name="_Toc487395643"/>
      <w:bookmarkStart w:id="151" w:name="_Toc20997"/>
      <w:r>
        <w:rPr>
          <w:rFonts w:hint="eastAsia" w:asciiTheme="minorEastAsia" w:hAnsiTheme="minorEastAsia" w:eastAsiaTheme="minorEastAsia" w:cstheme="minorEastAsia"/>
          <w:sz w:val="24"/>
          <w:szCs w:val="24"/>
          <w:highlight w:val="none"/>
        </w:rPr>
        <w:t>13．响应文件格式</w:t>
      </w:r>
      <w:bookmarkEnd w:id="142"/>
      <w:bookmarkEnd w:id="143"/>
      <w:bookmarkEnd w:id="144"/>
      <w:bookmarkEnd w:id="145"/>
      <w:bookmarkEnd w:id="146"/>
      <w:bookmarkEnd w:id="147"/>
      <w:bookmarkEnd w:id="148"/>
      <w:bookmarkEnd w:id="149"/>
      <w:bookmarkEnd w:id="150"/>
      <w:bookmarkEnd w:id="151"/>
    </w:p>
    <w:p w14:paraId="7FC969F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 供应商应按磋商文件中提供的响应文件格式填写“磋商响应函”、“磋商报价表”以及其他相关文件。</w:t>
      </w:r>
    </w:p>
    <w:p w14:paraId="42614AE5">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52" w:name="_Toc487395644"/>
      <w:bookmarkStart w:id="153" w:name="_Toc20240"/>
      <w:bookmarkStart w:id="154" w:name="_Toc4928"/>
      <w:bookmarkStart w:id="155" w:name="_Toc21886"/>
      <w:bookmarkStart w:id="156" w:name="_Toc32389"/>
      <w:bookmarkStart w:id="157" w:name="_Toc2458"/>
      <w:bookmarkStart w:id="158" w:name="_Toc423508236"/>
      <w:bookmarkStart w:id="159" w:name="_Toc12235"/>
      <w:bookmarkStart w:id="160" w:name="_Toc6611"/>
      <w:bookmarkStart w:id="161" w:name="_Toc311415586"/>
      <w:r>
        <w:rPr>
          <w:rFonts w:hint="eastAsia" w:asciiTheme="minorEastAsia" w:hAnsiTheme="minorEastAsia" w:eastAsiaTheme="minorEastAsia" w:cstheme="minorEastAsia"/>
          <w:sz w:val="24"/>
          <w:szCs w:val="24"/>
          <w:highlight w:val="none"/>
        </w:rPr>
        <w:t>14．磋商报价</w:t>
      </w:r>
      <w:bookmarkEnd w:id="152"/>
      <w:bookmarkEnd w:id="153"/>
      <w:bookmarkEnd w:id="154"/>
      <w:bookmarkEnd w:id="155"/>
      <w:bookmarkEnd w:id="156"/>
      <w:bookmarkEnd w:id="157"/>
      <w:bookmarkEnd w:id="158"/>
      <w:bookmarkEnd w:id="159"/>
      <w:bookmarkEnd w:id="160"/>
      <w:bookmarkEnd w:id="161"/>
    </w:p>
    <w:p w14:paraId="1219C43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14.1供应商</w:t>
      </w:r>
      <w:r>
        <w:rPr>
          <w:rFonts w:hint="eastAsia" w:asciiTheme="minorEastAsia" w:hAnsiTheme="minorEastAsia" w:eastAsiaTheme="minorEastAsia" w:cstheme="minorEastAsia"/>
          <w:sz w:val="24"/>
          <w:highlight w:val="none"/>
        </w:rPr>
        <w:t>应按照</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文件规定的范围进行报价，在</w:t>
      </w:r>
      <w:r>
        <w:rPr>
          <w:rFonts w:hint="eastAsia" w:asciiTheme="minorEastAsia" w:hAnsiTheme="minorEastAsia" w:eastAsiaTheme="minorEastAsia" w:cstheme="minorEastAsia"/>
          <w:sz w:val="24"/>
          <w:highlight w:val="none"/>
          <w:lang w:val="en-US" w:eastAsia="zh-CN"/>
        </w:rPr>
        <w:t>响应</w:t>
      </w:r>
      <w:r>
        <w:rPr>
          <w:rFonts w:hint="eastAsia" w:asciiTheme="minorEastAsia" w:hAnsiTheme="minorEastAsia" w:eastAsiaTheme="minorEastAsia" w:cstheme="minorEastAsia"/>
          <w:sz w:val="24"/>
          <w:highlight w:val="none"/>
        </w:rPr>
        <w:t>文件中的</w:t>
      </w:r>
      <w:r>
        <w:rPr>
          <w:rFonts w:hint="eastAsia" w:asciiTheme="minorEastAsia" w:hAnsiTheme="minorEastAsia" w:eastAsiaTheme="minorEastAsia" w:cstheme="minorEastAsia"/>
          <w:sz w:val="24"/>
          <w:highlight w:val="none"/>
          <w:lang w:val="en-US" w:eastAsia="zh-CN"/>
        </w:rPr>
        <w:t>磋商报价表</w:t>
      </w:r>
      <w:r>
        <w:rPr>
          <w:rFonts w:hint="eastAsia" w:asciiTheme="minorEastAsia" w:hAnsiTheme="minorEastAsia" w:eastAsiaTheme="minorEastAsia" w:cstheme="minorEastAsia"/>
          <w:sz w:val="24"/>
          <w:highlight w:val="none"/>
        </w:rPr>
        <w:t>填写</w:t>
      </w:r>
      <w:r>
        <w:rPr>
          <w:rFonts w:hint="eastAsia" w:asciiTheme="minorEastAsia" w:hAnsiTheme="minorEastAsia" w:eastAsiaTheme="minorEastAsia" w:cstheme="minorEastAsia"/>
          <w:sz w:val="24"/>
          <w:highlight w:val="none"/>
          <w:lang w:val="en-US" w:eastAsia="zh-CN"/>
        </w:rPr>
        <w:t>报</w:t>
      </w:r>
      <w:r>
        <w:rPr>
          <w:rFonts w:hint="eastAsia" w:asciiTheme="minorEastAsia" w:hAnsiTheme="minorEastAsia" w:eastAsiaTheme="minorEastAsia" w:cstheme="minorEastAsia"/>
          <w:sz w:val="24"/>
          <w:highlight w:val="none"/>
        </w:rPr>
        <w:t>价、</w:t>
      </w:r>
      <w:r>
        <w:rPr>
          <w:rFonts w:hint="eastAsia" w:asciiTheme="minorEastAsia" w:hAnsiTheme="minorEastAsia" w:eastAsiaTheme="minorEastAsia" w:cstheme="minorEastAsia"/>
          <w:sz w:val="24"/>
          <w:highlight w:val="none"/>
          <w:lang w:val="en-US" w:eastAsia="zh-CN"/>
        </w:rPr>
        <w:t>工</w:t>
      </w:r>
      <w:r>
        <w:rPr>
          <w:rFonts w:hint="eastAsia" w:asciiTheme="minorEastAsia" w:hAnsiTheme="minorEastAsia" w:eastAsiaTheme="minorEastAsia" w:cstheme="minorEastAsia"/>
          <w:sz w:val="24"/>
          <w:highlight w:val="none"/>
        </w:rPr>
        <w:t>期等</w:t>
      </w:r>
      <w:r>
        <w:rPr>
          <w:rFonts w:hint="eastAsia" w:asciiTheme="minorEastAsia" w:hAnsiTheme="minorEastAsia" w:eastAsiaTheme="minorEastAsia" w:cstheme="minorEastAsia"/>
          <w:sz w:val="24"/>
          <w:highlight w:val="none"/>
          <w:lang w:val="en-US" w:eastAsia="zh-CN"/>
        </w:rPr>
        <w:t>要素信息</w:t>
      </w:r>
      <w:r>
        <w:rPr>
          <w:rFonts w:hint="eastAsia" w:asciiTheme="minorEastAsia" w:hAnsiTheme="minorEastAsia" w:eastAsiaTheme="minorEastAsia" w:cstheme="minorEastAsia"/>
          <w:sz w:val="24"/>
          <w:highlight w:val="none"/>
        </w:rPr>
        <w:t>，任何有选择的报价</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代理机构不予接受。</w:t>
      </w:r>
    </w:p>
    <w:p w14:paraId="7F614E03">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.2投标人须充分考虑本项目第</w:t>
      </w:r>
      <w:r>
        <w:rPr>
          <w:rFonts w:hint="eastAsia" w:asciiTheme="minorEastAsia" w:hAnsiTheme="minorEastAsia" w:eastAsiaTheme="minorEastAsia" w:cstheme="minorEastAsia"/>
          <w:sz w:val="24"/>
          <w:highlight w:val="none"/>
          <w:lang w:val="en-US" w:eastAsia="zh-CN"/>
        </w:rPr>
        <w:t>六部分</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工程量清单计价表</w:t>
      </w:r>
      <w:r>
        <w:rPr>
          <w:rFonts w:hint="eastAsia" w:asciiTheme="minorEastAsia" w:hAnsiTheme="minorEastAsia" w:eastAsiaTheme="minorEastAsia" w:cstheme="minorEastAsia"/>
          <w:sz w:val="24"/>
          <w:highlight w:val="none"/>
        </w:rPr>
        <w:t>”内容进行完整报价。</w:t>
      </w:r>
    </w:p>
    <w:p w14:paraId="2233A8D0">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b/>
          <w:bCs/>
          <w:sz w:val="24"/>
          <w:highlight w:val="none"/>
          <w:lang w:val="en-US" w:eastAsia="zh-CN"/>
        </w:rPr>
        <w:t>响应报价</w:t>
      </w:r>
      <w:r>
        <w:rPr>
          <w:rFonts w:hint="eastAsia" w:asciiTheme="minorEastAsia" w:hAnsiTheme="minorEastAsia" w:eastAsiaTheme="minorEastAsia" w:cstheme="minorEastAsia"/>
          <w:b/>
          <w:bCs/>
          <w:sz w:val="24"/>
          <w:highlight w:val="none"/>
        </w:rPr>
        <w:t>为完成本项目</w:t>
      </w:r>
      <w:r>
        <w:rPr>
          <w:rFonts w:hint="eastAsia" w:asciiTheme="minorEastAsia" w:hAnsiTheme="minorEastAsia" w:eastAsiaTheme="minorEastAsia" w:cstheme="minorEastAsia"/>
          <w:b/>
          <w:bCs/>
          <w:sz w:val="24"/>
          <w:highlight w:val="none"/>
          <w:lang w:val="en-US" w:eastAsia="zh-CN"/>
        </w:rPr>
        <w:t>竞争性磋商</w:t>
      </w:r>
      <w:r>
        <w:rPr>
          <w:rFonts w:hint="eastAsia" w:asciiTheme="minorEastAsia" w:hAnsiTheme="minorEastAsia" w:eastAsiaTheme="minorEastAsia" w:cstheme="minorEastAsia"/>
          <w:b/>
          <w:bCs/>
          <w:sz w:val="24"/>
          <w:highlight w:val="none"/>
        </w:rPr>
        <w:t>文件中所提出的工作范围及要求的全部内容，并达到国家及</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人验收标准而产生的所有费用，包括完成</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内容所需的直接费、间接费、利润、税金及其它相关的一切费用。任何错报、漏报由</w:t>
      </w:r>
      <w:r>
        <w:rPr>
          <w:rFonts w:hint="eastAsia" w:asciiTheme="minorEastAsia" w:hAnsiTheme="minorEastAsia" w:eastAsiaTheme="minorEastAsia" w:cstheme="minorEastAsia"/>
          <w:b/>
          <w:bCs/>
          <w:sz w:val="24"/>
          <w:highlight w:val="none"/>
          <w:lang w:val="en-US" w:eastAsia="zh-CN"/>
        </w:rPr>
        <w:t>供应商</w:t>
      </w:r>
      <w:r>
        <w:rPr>
          <w:rFonts w:hint="eastAsia" w:asciiTheme="minorEastAsia" w:hAnsiTheme="minorEastAsia" w:eastAsiaTheme="minorEastAsia" w:cstheme="minorEastAsia"/>
          <w:b/>
          <w:bCs/>
          <w:sz w:val="24"/>
          <w:highlight w:val="none"/>
        </w:rPr>
        <w:t>自行负责。</w:t>
      </w:r>
    </w:p>
    <w:p w14:paraId="20B965CB">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.4凡因</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对</w:t>
      </w:r>
      <w:r>
        <w:rPr>
          <w:rFonts w:hint="eastAsia" w:asciiTheme="minorEastAsia" w:hAnsiTheme="minorEastAsia" w:eastAsiaTheme="minorEastAsia" w:cstheme="minorEastAsia"/>
          <w:sz w:val="24"/>
          <w:highlight w:val="none"/>
          <w:lang w:val="en-US" w:eastAsia="zh-CN"/>
        </w:rPr>
        <w:t>采购文件</w:t>
      </w:r>
      <w:r>
        <w:rPr>
          <w:rFonts w:hint="eastAsia" w:asciiTheme="minorEastAsia" w:hAnsiTheme="minorEastAsia" w:eastAsiaTheme="minorEastAsia" w:cstheme="minorEastAsia"/>
          <w:sz w:val="24"/>
          <w:highlight w:val="none"/>
        </w:rPr>
        <w:t>阅读不深、理解不透、误解、疏漏，或因对市场行情了解不清造成的后果和风险均由</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自行承担。</w:t>
      </w:r>
    </w:p>
    <w:p w14:paraId="050E110E">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.5最低报价不是成交的唯一依据。</w:t>
      </w:r>
      <w:bookmarkStart w:id="162" w:name="_Toc15585"/>
    </w:p>
    <w:p w14:paraId="2002114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en-US" w:eastAsia="zh-CN"/>
        </w:rPr>
        <w:t>报价</w:t>
      </w:r>
      <w:r>
        <w:rPr>
          <w:rFonts w:hint="eastAsia" w:asciiTheme="minorEastAsia" w:hAnsiTheme="minorEastAsia" w:eastAsiaTheme="minorEastAsia" w:cstheme="minorEastAsia"/>
          <w:sz w:val="24"/>
          <w:highlight w:val="none"/>
        </w:rPr>
        <w:t>货币：人民币。单位：元（精确到小数点后两位）。</w:t>
      </w:r>
      <w:bookmarkEnd w:id="162"/>
    </w:p>
    <w:p w14:paraId="641C72D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63" w:name="_Toc29659"/>
      <w:bookmarkStart w:id="164" w:name="_Toc423508237"/>
      <w:bookmarkStart w:id="165" w:name="_Toc3896"/>
      <w:bookmarkStart w:id="166" w:name="_Toc487395645"/>
      <w:bookmarkStart w:id="167" w:name="_Toc311415587"/>
      <w:bookmarkStart w:id="168" w:name="_Toc17597"/>
      <w:bookmarkStart w:id="169" w:name="_Toc15525"/>
      <w:bookmarkStart w:id="170" w:name="_Toc8076"/>
      <w:bookmarkStart w:id="171" w:name="_Toc29682"/>
      <w:bookmarkStart w:id="172" w:name="_Toc32591"/>
      <w:r>
        <w:rPr>
          <w:rFonts w:hint="eastAsia" w:asciiTheme="minorEastAsia" w:hAnsiTheme="minorEastAsia" w:eastAsiaTheme="minorEastAsia" w:cstheme="minorEastAsia"/>
          <w:sz w:val="24"/>
          <w:szCs w:val="24"/>
          <w:highlight w:val="none"/>
        </w:rPr>
        <w:t>15．磋商货币</w:t>
      </w:r>
      <w:bookmarkEnd w:id="163"/>
      <w:bookmarkEnd w:id="164"/>
      <w:bookmarkEnd w:id="165"/>
      <w:bookmarkEnd w:id="166"/>
      <w:bookmarkEnd w:id="167"/>
      <w:bookmarkEnd w:id="168"/>
      <w:bookmarkEnd w:id="169"/>
      <w:bookmarkEnd w:id="170"/>
      <w:bookmarkEnd w:id="171"/>
      <w:bookmarkEnd w:id="172"/>
    </w:p>
    <w:p w14:paraId="6D30674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 采购人只接受人民币作为唯一磋商货币。</w:t>
      </w:r>
    </w:p>
    <w:p w14:paraId="0C418B6A">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73" w:name="_Toc14357"/>
      <w:bookmarkStart w:id="174" w:name="_Toc17477"/>
      <w:bookmarkStart w:id="175" w:name="_Toc487395646"/>
      <w:bookmarkStart w:id="176" w:name="_Toc27799"/>
      <w:bookmarkStart w:id="177" w:name="_Toc311415588"/>
      <w:bookmarkStart w:id="178" w:name="_Toc6574"/>
      <w:bookmarkStart w:id="179" w:name="_Toc8680"/>
      <w:bookmarkStart w:id="180" w:name="_Toc423508238"/>
      <w:bookmarkStart w:id="181" w:name="_Toc1380"/>
      <w:bookmarkStart w:id="182" w:name="_Toc2611"/>
      <w:r>
        <w:rPr>
          <w:rFonts w:hint="eastAsia" w:asciiTheme="minorEastAsia" w:hAnsiTheme="minorEastAsia" w:eastAsiaTheme="minorEastAsia" w:cstheme="minorEastAsia"/>
          <w:sz w:val="24"/>
          <w:szCs w:val="24"/>
          <w:highlight w:val="none"/>
        </w:rPr>
        <w:t>16．证明供应商资格的证明文件</w:t>
      </w:r>
      <w:bookmarkEnd w:id="173"/>
      <w:bookmarkEnd w:id="174"/>
      <w:bookmarkEnd w:id="175"/>
      <w:bookmarkEnd w:id="176"/>
      <w:bookmarkEnd w:id="177"/>
      <w:bookmarkEnd w:id="178"/>
      <w:bookmarkEnd w:id="179"/>
      <w:bookmarkEnd w:id="180"/>
      <w:bookmarkEnd w:id="181"/>
      <w:bookmarkEnd w:id="182"/>
    </w:p>
    <w:p w14:paraId="5D5128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 供应商必须按要求提交证明文件，以证明其有资格参加磋商和成交后有履行合同的能力，并作为其响应文件的一部分。</w:t>
      </w:r>
    </w:p>
    <w:p w14:paraId="2A6144C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83" w:name="_Toc21891"/>
      <w:bookmarkStart w:id="184" w:name="_Toc11898"/>
      <w:bookmarkStart w:id="185" w:name="_Toc28308"/>
      <w:bookmarkStart w:id="186" w:name="_Toc423508240"/>
      <w:bookmarkStart w:id="187" w:name="_Toc7724"/>
      <w:bookmarkStart w:id="188" w:name="_Toc26007"/>
      <w:bookmarkStart w:id="189" w:name="_Toc9683"/>
      <w:bookmarkStart w:id="190" w:name="_Toc25901"/>
      <w:bookmarkStart w:id="191" w:name="_Toc487395647"/>
      <w:bookmarkStart w:id="192" w:name="_Toc311415590"/>
      <w:r>
        <w:rPr>
          <w:rFonts w:hint="eastAsia" w:asciiTheme="minorEastAsia" w:hAnsiTheme="minorEastAsia" w:eastAsiaTheme="minorEastAsia" w:cstheme="minorEastAsia"/>
          <w:sz w:val="24"/>
          <w:szCs w:val="24"/>
          <w:highlight w:val="none"/>
        </w:rPr>
        <w:t>17．磋商保证金</w:t>
      </w:r>
      <w:bookmarkEnd w:id="183"/>
      <w:bookmarkEnd w:id="184"/>
      <w:bookmarkEnd w:id="185"/>
      <w:bookmarkEnd w:id="186"/>
      <w:bookmarkEnd w:id="187"/>
      <w:bookmarkEnd w:id="188"/>
      <w:bookmarkEnd w:id="189"/>
      <w:bookmarkEnd w:id="190"/>
      <w:bookmarkEnd w:id="191"/>
      <w:bookmarkEnd w:id="192"/>
    </w:p>
    <w:p w14:paraId="2828F7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17.1磋商保证金按供应商须知前附表要求进行提交。</w:t>
      </w:r>
    </w:p>
    <w:p w14:paraId="4CBBFA8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17.2 对于未能按要求提交磋商保证金的供应商，响应无效。</w:t>
      </w:r>
    </w:p>
    <w:p w14:paraId="09BFE31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17.3 未成交的供应商的磋商保证金将于成交通知书发出后5日内予以退还。</w:t>
      </w:r>
    </w:p>
    <w:p w14:paraId="24AAD4D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17.4 成交供应商的磋商保证金，在成交供应商与采购人签订合同后5日内退还。</w:t>
      </w:r>
    </w:p>
    <w:p w14:paraId="504818F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17.5 如发生下列情况之一时，磋商保证金将不予退还：</w:t>
      </w:r>
    </w:p>
    <w:p w14:paraId="79AA4A1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 供应商在提交响应文件截止时间后撤回响应文件的；</w:t>
      </w:r>
    </w:p>
    <w:p w14:paraId="71EEBE10">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供应商在响应文件中提供虚假材料的； </w:t>
      </w:r>
    </w:p>
    <w:p w14:paraId="729F94FE">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除因不可抗力或磋商文件认可的情形以外，成交供应商不与采购人签订合同的； </w:t>
      </w:r>
    </w:p>
    <w:p w14:paraId="286CF207">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d. 供应商与采购人、其他供应商或者采购代理机构恶意串通的；</w:t>
      </w:r>
    </w:p>
    <w:p w14:paraId="2184F9C1">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e．磋商文件规定的其他情形。</w:t>
      </w:r>
    </w:p>
    <w:p w14:paraId="6EB6EC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17.6 磋商保证金用于保护采购人免受因供应商行为而蒙受的损失，供应商未按照磋商文件要求提交磋商保证金的，响应无效。</w:t>
      </w:r>
    </w:p>
    <w:p w14:paraId="5377504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93" w:name="_Toc28557"/>
      <w:bookmarkStart w:id="194" w:name="_Toc311415591"/>
      <w:bookmarkStart w:id="195" w:name="_Toc2630"/>
      <w:bookmarkStart w:id="196" w:name="_Toc21825"/>
      <w:bookmarkStart w:id="197" w:name="_Toc423508241"/>
      <w:bookmarkStart w:id="198" w:name="_Toc10169"/>
      <w:bookmarkStart w:id="199" w:name="_Toc25292"/>
      <w:bookmarkStart w:id="200" w:name="_Toc18916"/>
      <w:bookmarkStart w:id="201" w:name="_Toc487395648"/>
      <w:bookmarkStart w:id="202" w:name="_Toc26995"/>
      <w:r>
        <w:rPr>
          <w:rFonts w:hint="eastAsia" w:asciiTheme="minorEastAsia" w:hAnsiTheme="minorEastAsia" w:eastAsiaTheme="minorEastAsia" w:cstheme="minorEastAsia"/>
          <w:sz w:val="24"/>
          <w:szCs w:val="24"/>
          <w:highlight w:val="none"/>
        </w:rPr>
        <w:t>18．磋商有效期</w:t>
      </w:r>
      <w:bookmarkEnd w:id="193"/>
      <w:bookmarkEnd w:id="194"/>
      <w:bookmarkEnd w:id="195"/>
      <w:bookmarkEnd w:id="196"/>
      <w:bookmarkEnd w:id="197"/>
      <w:bookmarkEnd w:id="198"/>
      <w:bookmarkEnd w:id="199"/>
      <w:bookmarkEnd w:id="200"/>
      <w:bookmarkEnd w:id="201"/>
      <w:bookmarkEnd w:id="202"/>
    </w:p>
    <w:p w14:paraId="1BED935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 响应文件从磋商之日起，磋商有效期为90天。响应文件的有效期比本须知规定的有效期短的，将被视为</w:t>
      </w:r>
      <w:r>
        <w:rPr>
          <w:rFonts w:hint="eastAsia" w:asciiTheme="minorEastAsia" w:hAnsiTheme="minorEastAsia" w:eastAsiaTheme="minorEastAsia" w:cstheme="minorEastAsia"/>
          <w:sz w:val="24"/>
          <w:highlight w:val="none"/>
          <w:lang w:val="en-US" w:eastAsia="zh-CN"/>
        </w:rPr>
        <w:t>无效响应文件</w:t>
      </w:r>
      <w:r>
        <w:rPr>
          <w:rFonts w:hint="eastAsia" w:asciiTheme="minorEastAsia" w:hAnsiTheme="minorEastAsia" w:eastAsiaTheme="minorEastAsia" w:cstheme="minorEastAsia"/>
          <w:sz w:val="24"/>
          <w:highlight w:val="none"/>
        </w:rPr>
        <w:t>，采购人有权拒绝。</w:t>
      </w:r>
    </w:p>
    <w:p w14:paraId="3A05286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18.2 特殊情况下，采购人可于磋商有效期满之前要求供应商同意延长有效期，要求与答复均应为书面形式。供应商可以拒绝上述要求，其磋商保证金不被没收。对于同意该要求的供应商，既不要求也不允许其修改响应文件，但将要求其相应延长磋商保证金的有效期，有关退还和没收磋商保证金的规定在磋商有效期的延长期内继续有效。</w:t>
      </w:r>
    </w:p>
    <w:p w14:paraId="14E88F8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03" w:name="_Toc423508242"/>
      <w:bookmarkStart w:id="204" w:name="_Toc337"/>
      <w:bookmarkStart w:id="205" w:name="_Toc21074"/>
      <w:bookmarkStart w:id="206" w:name="_Toc487395649"/>
      <w:bookmarkStart w:id="207" w:name="_Toc21269"/>
      <w:bookmarkStart w:id="208" w:name="_Toc2588"/>
      <w:bookmarkStart w:id="209" w:name="_Toc30803"/>
      <w:bookmarkStart w:id="210" w:name="_Toc6491"/>
      <w:bookmarkStart w:id="211" w:name="_Toc311415592"/>
      <w:bookmarkStart w:id="212" w:name="_Toc29237"/>
      <w:r>
        <w:rPr>
          <w:rFonts w:hint="eastAsia" w:asciiTheme="minorEastAsia" w:hAnsiTheme="minorEastAsia" w:eastAsiaTheme="minorEastAsia" w:cstheme="minorEastAsia"/>
          <w:sz w:val="24"/>
          <w:szCs w:val="24"/>
          <w:highlight w:val="none"/>
        </w:rPr>
        <w:t>19．响应文件的签署及格式</w:t>
      </w:r>
      <w:bookmarkEnd w:id="203"/>
      <w:bookmarkEnd w:id="204"/>
      <w:bookmarkEnd w:id="205"/>
      <w:bookmarkEnd w:id="206"/>
      <w:bookmarkEnd w:id="207"/>
      <w:bookmarkEnd w:id="208"/>
      <w:bookmarkEnd w:id="209"/>
      <w:bookmarkEnd w:id="210"/>
      <w:bookmarkEnd w:id="211"/>
      <w:bookmarkEnd w:id="212"/>
    </w:p>
    <w:p w14:paraId="0D87924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19.1供应商应按磋商文件中提供的响应文件格式填写“磋商响应函”、“磋商报价表”以及其他相关文件。</w:t>
      </w:r>
    </w:p>
    <w:p w14:paraId="5A0B195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19.2以电话、传真、电子邮件形式的磋商响应将被拒绝。</w:t>
      </w:r>
    </w:p>
    <w:p w14:paraId="50023547">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13" w:name="_Toc311415593"/>
      <w:bookmarkStart w:id="214" w:name="_Toc283240489"/>
      <w:bookmarkStart w:id="215" w:name="_Toc332874422"/>
      <w:bookmarkStart w:id="216" w:name="_Toc283626505"/>
      <w:bookmarkStart w:id="217" w:name="_Toc409684169"/>
      <w:bookmarkStart w:id="218" w:name="_Toc423508243"/>
    </w:p>
    <w:p w14:paraId="33EA71F0">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19" w:name="_Toc3611"/>
      <w:r>
        <w:rPr>
          <w:rFonts w:hint="eastAsia" w:asciiTheme="minorEastAsia" w:hAnsiTheme="minorEastAsia" w:eastAsiaTheme="minorEastAsia" w:cstheme="minorEastAsia"/>
          <w:b w:val="0"/>
          <w:sz w:val="30"/>
          <w:szCs w:val="30"/>
          <w:highlight w:val="none"/>
        </w:rPr>
        <w:t>D．响应文件的递交</w:t>
      </w:r>
      <w:bookmarkEnd w:id="213"/>
      <w:bookmarkEnd w:id="214"/>
      <w:bookmarkEnd w:id="215"/>
      <w:bookmarkEnd w:id="216"/>
      <w:bookmarkEnd w:id="217"/>
      <w:bookmarkEnd w:id="218"/>
      <w:bookmarkEnd w:id="219"/>
    </w:p>
    <w:p w14:paraId="47978BF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20" w:name="_Toc6050"/>
      <w:bookmarkStart w:id="221" w:name="_Toc20900"/>
      <w:bookmarkStart w:id="222" w:name="_Toc25919"/>
      <w:bookmarkStart w:id="223" w:name="_Toc423508244"/>
      <w:bookmarkStart w:id="224" w:name="_Toc12568"/>
      <w:bookmarkStart w:id="225" w:name="_Toc487395651"/>
      <w:bookmarkStart w:id="226" w:name="_Toc311415594"/>
      <w:bookmarkStart w:id="227" w:name="_Toc9988"/>
      <w:bookmarkStart w:id="228" w:name="_Toc28264"/>
      <w:bookmarkStart w:id="229" w:name="_Toc5341"/>
      <w:r>
        <w:rPr>
          <w:rFonts w:hint="eastAsia" w:asciiTheme="minorEastAsia" w:hAnsiTheme="minorEastAsia" w:eastAsiaTheme="minorEastAsia" w:cstheme="minorEastAsia"/>
          <w:sz w:val="24"/>
          <w:szCs w:val="24"/>
          <w:highlight w:val="none"/>
        </w:rPr>
        <w:t>20．响应文件的数量、包装和标记</w:t>
      </w:r>
      <w:bookmarkEnd w:id="220"/>
      <w:bookmarkEnd w:id="221"/>
      <w:bookmarkEnd w:id="222"/>
      <w:bookmarkEnd w:id="223"/>
      <w:bookmarkEnd w:id="224"/>
      <w:bookmarkEnd w:id="225"/>
      <w:bookmarkEnd w:id="226"/>
      <w:bookmarkEnd w:id="227"/>
      <w:bookmarkEnd w:id="228"/>
      <w:bookmarkEnd w:id="229"/>
    </w:p>
    <w:p w14:paraId="73807EB4">
      <w:pPr>
        <w:pageBreakBefore w:val="0"/>
        <w:widowControl w:val="0"/>
        <w:kinsoku/>
        <w:wordWrap/>
        <w:topLinePunct w:val="0"/>
        <w:autoSpaceDE/>
        <w:autoSpaceDN/>
        <w:bidi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20.1 供应商应制作响应文件正本壹份、副本贰份。响应文件必须进行密封递交。对封装材料及样式不作特别规定，但供应商应当保证其封装的可靠性，不致因搬运、堆放等原因散开。磋商时，供应商应当将响应文件正本以密封袋/箱单独密封，所有的副本以密封袋/箱单独密封，或者正、副本密封袋/箱放入一个密封包装箱里。所有密封袋/箱正面和响应文件封面须标明采购项目名称、采购项目编号、供应商名称及“正本”、“副本”等字样。</w:t>
      </w:r>
      <w:r>
        <w:rPr>
          <w:rFonts w:hint="eastAsia" w:asciiTheme="minorEastAsia" w:hAnsiTheme="minorEastAsia" w:eastAsiaTheme="minorEastAsia" w:cstheme="minorEastAsia"/>
          <w:sz w:val="24"/>
          <w:highlight w:val="none"/>
          <w:lang w:val="en-US" w:eastAsia="zh-CN"/>
        </w:rPr>
        <w:t>电子版载体随正本密封。</w:t>
      </w:r>
    </w:p>
    <w:p w14:paraId="5E6309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20.3所有响应文件的密封袋/箱应加盖供应商公章</w:t>
      </w:r>
      <w:r>
        <w:rPr>
          <w:rFonts w:hint="eastAsia" w:asciiTheme="minorEastAsia" w:hAnsiTheme="minorEastAsia" w:eastAsiaTheme="minorEastAsia" w:cstheme="minorEastAsia"/>
          <w:sz w:val="24"/>
          <w:highlight w:val="none"/>
          <w:lang w:val="en-US" w:eastAsia="zh-CN"/>
        </w:rPr>
        <w:t>及</w:t>
      </w:r>
      <w:r>
        <w:rPr>
          <w:rFonts w:hint="eastAsia" w:asciiTheme="minorEastAsia" w:hAnsiTheme="minorEastAsia" w:eastAsiaTheme="minorEastAsia" w:cstheme="minorEastAsia"/>
          <w:sz w:val="24"/>
          <w:highlight w:val="none"/>
        </w:rPr>
        <w:t>法定代表人签字或盖章或被授权人签字。</w:t>
      </w:r>
    </w:p>
    <w:p w14:paraId="0A3BC713">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30" w:name="_Toc19740"/>
      <w:bookmarkStart w:id="231" w:name="_Toc25648"/>
      <w:bookmarkStart w:id="232" w:name="_Toc31162"/>
      <w:bookmarkStart w:id="233" w:name="_Toc32224"/>
      <w:bookmarkStart w:id="234" w:name="_Toc13286"/>
      <w:bookmarkStart w:id="235" w:name="_Toc4489"/>
      <w:bookmarkStart w:id="236" w:name="_Toc487395652"/>
      <w:bookmarkStart w:id="237" w:name="_Toc311415595"/>
      <w:bookmarkStart w:id="238" w:name="_Toc29767"/>
      <w:bookmarkStart w:id="239" w:name="_Toc423508245"/>
      <w:r>
        <w:rPr>
          <w:rFonts w:hint="eastAsia" w:asciiTheme="minorEastAsia" w:hAnsiTheme="minorEastAsia" w:eastAsiaTheme="minorEastAsia" w:cstheme="minorEastAsia"/>
          <w:sz w:val="24"/>
          <w:szCs w:val="24"/>
          <w:highlight w:val="none"/>
        </w:rPr>
        <w:t>21．磋商截止时间</w:t>
      </w:r>
      <w:bookmarkEnd w:id="230"/>
      <w:bookmarkEnd w:id="231"/>
      <w:bookmarkEnd w:id="232"/>
      <w:bookmarkEnd w:id="233"/>
      <w:bookmarkEnd w:id="234"/>
      <w:bookmarkEnd w:id="235"/>
      <w:bookmarkEnd w:id="236"/>
      <w:bookmarkEnd w:id="237"/>
      <w:bookmarkEnd w:id="238"/>
      <w:bookmarkEnd w:id="239"/>
    </w:p>
    <w:p w14:paraId="41C2AB1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 所有响应文件都必须按“磋商公告”中规定的响应文件递交截止时间前送达磋商文件规定的递交地址。</w:t>
      </w:r>
    </w:p>
    <w:p w14:paraId="55D11F9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 出现第8.3款因磋商文件的修改推迟磋商截止日期时，则按采购人修改通知规定的时间递交。</w:t>
      </w:r>
    </w:p>
    <w:p w14:paraId="136C997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21.3在响应文件递交截止时间之后的任何响应文件将被拒绝接收。</w:t>
      </w:r>
    </w:p>
    <w:p w14:paraId="3E549D3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40" w:name="_Toc423508246"/>
      <w:bookmarkStart w:id="241" w:name="_Toc28913"/>
      <w:bookmarkStart w:id="242" w:name="_Toc12083"/>
      <w:bookmarkStart w:id="243" w:name="_Toc487395653"/>
      <w:bookmarkStart w:id="244" w:name="_Toc32442"/>
      <w:bookmarkStart w:id="245" w:name="_Toc12558"/>
      <w:bookmarkStart w:id="246" w:name="_Toc7759"/>
      <w:bookmarkStart w:id="247" w:name="_Toc3308"/>
      <w:bookmarkStart w:id="248" w:name="_Toc311415596"/>
      <w:bookmarkStart w:id="249" w:name="_Toc19747"/>
      <w:r>
        <w:rPr>
          <w:rFonts w:hint="eastAsia" w:asciiTheme="minorEastAsia" w:hAnsiTheme="minorEastAsia" w:eastAsiaTheme="minorEastAsia" w:cstheme="minorEastAsia"/>
          <w:sz w:val="24"/>
          <w:szCs w:val="24"/>
          <w:highlight w:val="none"/>
        </w:rPr>
        <w:t>22．响应文件的修改与撤回</w:t>
      </w:r>
      <w:bookmarkEnd w:id="240"/>
      <w:bookmarkEnd w:id="241"/>
      <w:bookmarkEnd w:id="242"/>
      <w:bookmarkEnd w:id="243"/>
      <w:bookmarkEnd w:id="244"/>
      <w:bookmarkEnd w:id="245"/>
      <w:bookmarkEnd w:id="246"/>
      <w:bookmarkEnd w:id="247"/>
      <w:bookmarkEnd w:id="248"/>
      <w:bookmarkEnd w:id="249"/>
    </w:p>
    <w:p w14:paraId="34C36A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22.1 供应商在递交响应文件后，在规定的截止时间之前，可以以书面形式补充修改或撤回已提交的响应文件，并以书面形式通知采购代理机构。补充或修改的内容作为响应文件的组成部分。</w:t>
      </w:r>
    </w:p>
    <w:p w14:paraId="4A28AB1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 供应商对响应文件的补充修改，应按照磋商文件的规定密封、标记和提交。其送达时间不得迟于磋商截止时间。</w:t>
      </w:r>
    </w:p>
    <w:p w14:paraId="064394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22.3 在磋商截止期之后，供应商不得对其磋商做任何修改。</w:t>
      </w:r>
    </w:p>
    <w:p w14:paraId="3BAA23E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 已提交响应文件的供应商，在提交最后报价之前，可以根据磋商情况退出磋商。采购人、采购代理机构按照规定退还退出磋商的供应商磋商保证金。</w:t>
      </w:r>
    </w:p>
    <w:p w14:paraId="0D30A929">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50" w:name="_Toc283626506"/>
      <w:bookmarkStart w:id="251" w:name="_Toc311415597"/>
      <w:bookmarkStart w:id="252" w:name="_Toc409684170"/>
      <w:bookmarkStart w:id="253" w:name="_Toc283240490"/>
      <w:bookmarkStart w:id="254" w:name="_Toc423508247"/>
      <w:bookmarkStart w:id="255" w:name="_Toc332874423"/>
    </w:p>
    <w:p w14:paraId="69C6CD14">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56" w:name="_Toc15270"/>
      <w:r>
        <w:rPr>
          <w:rFonts w:hint="eastAsia" w:asciiTheme="minorEastAsia" w:hAnsiTheme="minorEastAsia" w:eastAsiaTheme="minorEastAsia" w:cstheme="minorEastAsia"/>
          <w:b w:val="0"/>
          <w:sz w:val="30"/>
          <w:szCs w:val="30"/>
          <w:highlight w:val="none"/>
        </w:rPr>
        <w:t>E．磋商/评审</w:t>
      </w:r>
      <w:bookmarkEnd w:id="250"/>
      <w:bookmarkEnd w:id="251"/>
      <w:bookmarkEnd w:id="252"/>
      <w:bookmarkEnd w:id="253"/>
      <w:bookmarkEnd w:id="254"/>
      <w:bookmarkEnd w:id="255"/>
      <w:bookmarkEnd w:id="256"/>
    </w:p>
    <w:p w14:paraId="07F5BCAC">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57" w:name="_Toc423508248"/>
      <w:bookmarkStart w:id="258" w:name="_Toc311415598"/>
      <w:bookmarkStart w:id="259" w:name="_Toc7865"/>
      <w:bookmarkStart w:id="260" w:name="_Toc27537"/>
      <w:bookmarkStart w:id="261" w:name="_Toc25010"/>
      <w:bookmarkStart w:id="262" w:name="_Toc487395655"/>
      <w:bookmarkStart w:id="263" w:name="_Toc12424"/>
      <w:bookmarkStart w:id="264" w:name="_Toc20758"/>
      <w:bookmarkStart w:id="265" w:name="_Toc19265"/>
      <w:bookmarkStart w:id="266" w:name="_Toc24162"/>
      <w:r>
        <w:rPr>
          <w:rFonts w:hint="eastAsia" w:asciiTheme="minorEastAsia" w:hAnsiTheme="minorEastAsia" w:eastAsiaTheme="minorEastAsia" w:cstheme="minorEastAsia"/>
          <w:sz w:val="24"/>
          <w:szCs w:val="24"/>
          <w:highlight w:val="none"/>
        </w:rPr>
        <w:t>23．</w:t>
      </w:r>
      <w:bookmarkEnd w:id="257"/>
      <w:bookmarkEnd w:id="258"/>
      <w:r>
        <w:rPr>
          <w:rFonts w:hint="eastAsia" w:asciiTheme="minorEastAsia" w:hAnsiTheme="minorEastAsia" w:eastAsiaTheme="minorEastAsia" w:cstheme="minorEastAsia"/>
          <w:sz w:val="24"/>
          <w:szCs w:val="24"/>
          <w:highlight w:val="none"/>
        </w:rPr>
        <w:t>磋商</w:t>
      </w:r>
      <w:bookmarkEnd w:id="259"/>
      <w:bookmarkEnd w:id="260"/>
      <w:bookmarkEnd w:id="261"/>
      <w:bookmarkEnd w:id="262"/>
      <w:bookmarkEnd w:id="263"/>
      <w:bookmarkEnd w:id="264"/>
      <w:bookmarkEnd w:id="265"/>
      <w:bookmarkEnd w:id="266"/>
    </w:p>
    <w:p w14:paraId="6E25753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23.1 采购代理机构按磋商公告中规定的时间和地点接受供应商递交的响应文件。供应商的法定代表人或其授权代表签到，并参加磋商。</w:t>
      </w:r>
    </w:p>
    <w:p w14:paraId="667A7A1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23.2开标程序:</w:t>
      </w:r>
    </w:p>
    <w:p w14:paraId="52C90A3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a.介绍参会人员；</w:t>
      </w:r>
    </w:p>
    <w:p w14:paraId="5BBDE3E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b.介绍供应商；</w:t>
      </w:r>
    </w:p>
    <w:p w14:paraId="3F23F8F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c.宣布</w:t>
      </w:r>
      <w:r>
        <w:rPr>
          <w:rFonts w:hint="eastAsia" w:asciiTheme="minorEastAsia" w:hAnsiTheme="minorEastAsia" w:eastAsiaTheme="minorEastAsia" w:cstheme="minorEastAsia"/>
          <w:sz w:val="24"/>
          <w:highlight w:val="none"/>
          <w:lang w:val="en-US" w:eastAsia="zh-CN"/>
        </w:rPr>
        <w:t>会议</w:t>
      </w:r>
      <w:r>
        <w:rPr>
          <w:rFonts w:hint="eastAsia" w:asciiTheme="minorEastAsia" w:hAnsiTheme="minorEastAsia" w:eastAsiaTheme="minorEastAsia" w:cstheme="minorEastAsia"/>
          <w:sz w:val="24"/>
          <w:highlight w:val="none"/>
        </w:rPr>
        <w:t>纪律；</w:t>
      </w:r>
    </w:p>
    <w:p w14:paraId="45D3DC4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d.查验</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授权委托人身份证明</w:t>
      </w:r>
      <w:r>
        <w:rPr>
          <w:rFonts w:hint="eastAsia" w:asciiTheme="minorEastAsia" w:hAnsiTheme="minorEastAsia" w:eastAsiaTheme="minorEastAsia" w:cstheme="minorEastAsia"/>
          <w:sz w:val="24"/>
          <w:highlight w:val="none"/>
          <w:lang w:val="en-US" w:eastAsia="zh-CN"/>
        </w:rPr>
        <w:t>资料</w:t>
      </w:r>
      <w:r>
        <w:rPr>
          <w:rFonts w:hint="eastAsia" w:asciiTheme="minorEastAsia" w:hAnsiTheme="minorEastAsia" w:eastAsiaTheme="minorEastAsia" w:cstheme="minorEastAsia"/>
          <w:sz w:val="24"/>
          <w:highlight w:val="none"/>
        </w:rPr>
        <w:t>；</w:t>
      </w:r>
    </w:p>
    <w:p w14:paraId="385060A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e. 由供应商法定代表人或其委托代理人检查响应文件的密封情况，对密封情况确认；</w:t>
      </w:r>
    </w:p>
    <w:p w14:paraId="7207D0B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f. 拆封响应文件；</w:t>
      </w:r>
    </w:p>
    <w:p w14:paraId="01E7AE7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g. 宣布现场会议结束，进入评审和磋商阶段（磋商小组所有成员集中与单一供应商分别进行磋商）；</w:t>
      </w:r>
    </w:p>
    <w:p w14:paraId="2B522C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h. 会议结束。</w:t>
      </w:r>
    </w:p>
    <w:p w14:paraId="7EF21FD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67" w:name="_Toc311415599"/>
      <w:bookmarkStart w:id="268" w:name="_Toc10673"/>
      <w:bookmarkStart w:id="269" w:name="_Toc30131"/>
      <w:bookmarkStart w:id="270" w:name="_Toc2252"/>
      <w:bookmarkStart w:id="271" w:name="_Toc11655"/>
      <w:bookmarkStart w:id="272" w:name="_Toc16293"/>
      <w:bookmarkStart w:id="273" w:name="_Toc423508249"/>
      <w:bookmarkStart w:id="274" w:name="_Toc29860"/>
      <w:bookmarkStart w:id="275" w:name="_Toc1406"/>
      <w:bookmarkStart w:id="276" w:name="_Toc487395656"/>
      <w:r>
        <w:rPr>
          <w:rFonts w:hint="eastAsia" w:asciiTheme="minorEastAsia" w:hAnsiTheme="minorEastAsia" w:eastAsiaTheme="minorEastAsia" w:cstheme="minorEastAsia"/>
          <w:sz w:val="24"/>
          <w:szCs w:val="24"/>
          <w:highlight w:val="none"/>
        </w:rPr>
        <w:t>24．磋商小组</w:t>
      </w:r>
      <w:bookmarkEnd w:id="267"/>
      <w:bookmarkEnd w:id="268"/>
      <w:bookmarkEnd w:id="269"/>
      <w:bookmarkEnd w:id="270"/>
      <w:bookmarkEnd w:id="271"/>
      <w:bookmarkEnd w:id="272"/>
      <w:bookmarkEnd w:id="273"/>
      <w:bookmarkEnd w:id="274"/>
      <w:bookmarkEnd w:id="275"/>
      <w:bookmarkEnd w:id="276"/>
    </w:p>
    <w:p w14:paraId="0BDD9DD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24.1 采购人将根据本次采购项目的特点，</w:t>
      </w:r>
      <w:r>
        <w:rPr>
          <w:rFonts w:hint="eastAsia" w:asciiTheme="minorEastAsia" w:hAnsiTheme="minorEastAsia" w:eastAsiaTheme="minorEastAsia" w:cstheme="minorEastAsia"/>
          <w:sz w:val="24"/>
          <w:highlight w:val="none"/>
          <w:lang w:val="en-US" w:eastAsia="zh-CN"/>
        </w:rPr>
        <w:t>根据</w:t>
      </w:r>
      <w:r>
        <w:rPr>
          <w:rFonts w:hint="eastAsia" w:asciiTheme="minorEastAsia" w:hAnsiTheme="minorEastAsia" w:eastAsiaTheme="minorEastAsia" w:cstheme="minorEastAsia"/>
          <w:sz w:val="24"/>
          <w:highlight w:val="none"/>
        </w:rPr>
        <w:t>《中华人民共和国招标投标法》</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Theme="minorEastAsia" w:hAnsiTheme="minorEastAsia" w:eastAsiaTheme="minorEastAsia" w:cstheme="minorEastAsia"/>
          <w:sz w:val="24"/>
          <w:highlight w:val="none"/>
        </w:rPr>
        <w:t>等有关规定组建磋商小组。</w:t>
      </w:r>
    </w:p>
    <w:p w14:paraId="5A19A10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24.2 磋商小组成员由有关技术、经济等方面的专家组成，其中技术、经济类专家人数不少于总人数的2/3。</w:t>
      </w:r>
    </w:p>
    <w:p w14:paraId="5893955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77" w:name="_Toc311415601"/>
      <w:bookmarkStart w:id="278" w:name="_Toc22753"/>
      <w:bookmarkStart w:id="279" w:name="_Toc21038"/>
      <w:bookmarkStart w:id="280" w:name="_Toc17001"/>
      <w:bookmarkStart w:id="281" w:name="_Toc31943"/>
      <w:bookmarkStart w:id="282" w:name="_Toc423508250"/>
      <w:bookmarkStart w:id="283" w:name="_Toc23271"/>
      <w:bookmarkStart w:id="284" w:name="_Toc21856"/>
      <w:bookmarkStart w:id="285" w:name="_Toc487395657"/>
      <w:bookmarkStart w:id="286" w:name="_Toc10017"/>
      <w:r>
        <w:rPr>
          <w:rFonts w:hint="eastAsia" w:asciiTheme="minorEastAsia" w:hAnsiTheme="minorEastAsia" w:eastAsiaTheme="minorEastAsia" w:cstheme="minorEastAsia"/>
          <w:sz w:val="24"/>
          <w:szCs w:val="24"/>
          <w:highlight w:val="none"/>
        </w:rPr>
        <w:t>25．响应文件的审</w:t>
      </w:r>
      <w:bookmarkEnd w:id="277"/>
      <w:r>
        <w:rPr>
          <w:rFonts w:hint="eastAsia" w:asciiTheme="minorEastAsia" w:hAnsiTheme="minorEastAsia" w:eastAsiaTheme="minorEastAsia" w:cstheme="minorEastAsia"/>
          <w:sz w:val="24"/>
          <w:szCs w:val="24"/>
          <w:highlight w:val="none"/>
        </w:rPr>
        <w:t>核</w:t>
      </w:r>
      <w:bookmarkEnd w:id="278"/>
      <w:bookmarkEnd w:id="279"/>
      <w:bookmarkEnd w:id="280"/>
      <w:bookmarkEnd w:id="281"/>
      <w:bookmarkEnd w:id="282"/>
      <w:bookmarkEnd w:id="283"/>
      <w:bookmarkEnd w:id="284"/>
      <w:bookmarkEnd w:id="285"/>
      <w:bookmarkEnd w:id="286"/>
    </w:p>
    <w:p w14:paraId="633A698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25.1响应文件的资格性审查：</w:t>
      </w:r>
      <w:r>
        <w:rPr>
          <w:rFonts w:hint="eastAsia" w:asciiTheme="minorEastAsia" w:hAnsiTheme="minorEastAsia" w:eastAsiaTheme="minorEastAsia" w:cstheme="minorEastAsia"/>
          <w:b/>
          <w:bCs/>
          <w:sz w:val="24"/>
          <w:highlight w:val="none"/>
          <w:lang w:val="en-US" w:eastAsia="zh-CN"/>
        </w:rPr>
        <w:t>采购人</w:t>
      </w:r>
      <w:r>
        <w:rPr>
          <w:rFonts w:hint="eastAsia" w:asciiTheme="minorEastAsia" w:hAnsiTheme="minorEastAsia" w:eastAsiaTheme="minorEastAsia" w:cstheme="minorEastAsia"/>
          <w:sz w:val="24"/>
          <w:highlight w:val="none"/>
        </w:rPr>
        <w:t>依据法律法规和磋商文件的规定，对响应文件中的资格证明文件进行审查，审查内容</w:t>
      </w:r>
      <w:r>
        <w:rPr>
          <w:rFonts w:hint="eastAsia" w:asciiTheme="minorEastAsia" w:hAnsiTheme="minorEastAsia" w:eastAsiaTheme="minorEastAsia" w:cstheme="minorEastAsia"/>
          <w:b/>
          <w:bCs/>
          <w:sz w:val="24"/>
          <w:highlight w:val="none"/>
        </w:rPr>
        <w:t>详见附件1</w:t>
      </w:r>
      <w:r>
        <w:rPr>
          <w:rFonts w:hint="eastAsia" w:asciiTheme="minorEastAsia" w:hAnsiTheme="minorEastAsia" w:eastAsiaTheme="minorEastAsia" w:cstheme="minorEastAsia"/>
          <w:sz w:val="24"/>
          <w:highlight w:val="none"/>
        </w:rPr>
        <w:t>。</w:t>
      </w:r>
    </w:p>
    <w:p w14:paraId="1D1B658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25.2响应文件符合性审查：</w:t>
      </w:r>
      <w:r>
        <w:rPr>
          <w:rFonts w:hint="eastAsia" w:asciiTheme="minorEastAsia" w:hAnsiTheme="minorEastAsia" w:eastAsiaTheme="minorEastAsia" w:cstheme="minorEastAsia"/>
          <w:b/>
          <w:bCs/>
          <w:sz w:val="24"/>
          <w:highlight w:val="none"/>
          <w:lang w:val="en-US" w:eastAsia="zh-CN"/>
        </w:rPr>
        <w:t>磋商小组</w:t>
      </w:r>
      <w:r>
        <w:rPr>
          <w:rFonts w:hint="eastAsia" w:asciiTheme="minorEastAsia" w:hAnsiTheme="minorEastAsia" w:eastAsiaTheme="minorEastAsia" w:cstheme="minorEastAsia"/>
          <w:sz w:val="24"/>
          <w:highlight w:val="none"/>
        </w:rPr>
        <w:t>依据磋商文件的规定，从响应文件的有效性、完整性和对磋商文件的响应程度进行审查，以确定是否对磋商文件的实质性内容作出响应，</w:t>
      </w:r>
      <w:r>
        <w:rPr>
          <w:rFonts w:hint="eastAsia" w:asciiTheme="minorEastAsia" w:hAnsiTheme="minorEastAsia" w:eastAsiaTheme="minorEastAsia" w:cstheme="minorEastAsia"/>
          <w:b/>
          <w:bCs/>
          <w:sz w:val="24"/>
          <w:highlight w:val="none"/>
        </w:rPr>
        <w:t>详见附件2</w:t>
      </w:r>
      <w:r>
        <w:rPr>
          <w:rFonts w:hint="eastAsia" w:asciiTheme="minorEastAsia" w:hAnsiTheme="minorEastAsia" w:eastAsiaTheme="minorEastAsia" w:cstheme="minorEastAsia"/>
          <w:sz w:val="24"/>
          <w:highlight w:val="none"/>
        </w:rPr>
        <w:t>。</w:t>
      </w:r>
    </w:p>
    <w:p w14:paraId="0C66572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25.3经过对供应商及响应文件的资格性、符合性审查，出现下列情况者（但不限于），按无效处理。</w:t>
      </w:r>
    </w:p>
    <w:p w14:paraId="2C5FA40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25.3.1供应商没有经过正常渠道</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标书或供应商的名称与登记领取磋商文件单位的名称不符；</w:t>
      </w:r>
    </w:p>
    <w:p w14:paraId="1270A23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25.3.2响应文件没有法定代表人授权书（</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直接参加除外）或授权书的合法性或有效性不符合磋商文件规定；</w:t>
      </w:r>
    </w:p>
    <w:p w14:paraId="11D8DE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25.3.3供应商资质的有效性或符合性不符合要求的；</w:t>
      </w:r>
    </w:p>
    <w:p w14:paraId="1FF0DCF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25.3.4供应商未按磋商文件要求提供磋商保证金的；</w:t>
      </w:r>
    </w:p>
    <w:p w14:paraId="13649F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25.3.5响应文件的关键内容字迹模糊、无法辨认的；</w:t>
      </w:r>
    </w:p>
    <w:p w14:paraId="10CB375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25.3.6响应文件未按磋商文件规定有效签字和盖章的；或由供应商授权代表签字的,但未随响应文件一起提交有效的“授权委托书”原件的；</w:t>
      </w:r>
    </w:p>
    <w:p w14:paraId="04681D6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25.3.7磋商有效期不足的；</w:t>
      </w:r>
    </w:p>
    <w:p w14:paraId="1F4286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25.3.8磋商内容出现漏项或数量与要求不符，出现重大负偏差；</w:t>
      </w:r>
    </w:p>
    <w:p w14:paraId="6FC1DFE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25.3.9响应文件的主要条款响应与磋商文件要求不一致，附加了采购人难以接受的条件；</w:t>
      </w:r>
    </w:p>
    <w:p w14:paraId="13B6A44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25.3.10规定不接受选择方案和选择报价（包括交叉折扣）的，供应商提供了选择方案和/或选择报价（包括交叉折扣）；</w:t>
      </w:r>
    </w:p>
    <w:p w14:paraId="491131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25.3.11磋商报价与市场价偏离较大，低于成本，形成不正当竞争；</w:t>
      </w:r>
    </w:p>
    <w:p w14:paraId="223AA1E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25.3.12磋商报价超出采购预算的；</w:t>
      </w:r>
    </w:p>
    <w:p w14:paraId="477DC7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25.3.13提供虚假证明，开具虚假资质，出现虚假应答，除按无效标处理外，还进行相应的处罚；</w:t>
      </w:r>
    </w:p>
    <w:p w14:paraId="73C602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25.3.14供应商有违法违规行为的；</w:t>
      </w:r>
    </w:p>
    <w:p w14:paraId="6E90D1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25.3.15其他法律法规规定的废标情况。</w:t>
      </w:r>
    </w:p>
    <w:p w14:paraId="61E0F1C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7" w:name="_Toc26664"/>
      <w:bookmarkStart w:id="288" w:name="_Toc17601"/>
      <w:bookmarkStart w:id="289" w:name="_Toc423508251"/>
      <w:bookmarkStart w:id="290" w:name="_Toc10166"/>
      <w:bookmarkStart w:id="291" w:name="_Toc17962"/>
      <w:bookmarkStart w:id="292" w:name="_Toc4733"/>
      <w:bookmarkStart w:id="293" w:name="_Toc5939"/>
      <w:bookmarkStart w:id="294" w:name="_Toc25332"/>
      <w:bookmarkStart w:id="295" w:name="_Toc487395658"/>
      <w:bookmarkStart w:id="296" w:name="_Toc311415600"/>
      <w:r>
        <w:rPr>
          <w:rFonts w:hint="eastAsia" w:asciiTheme="minorEastAsia" w:hAnsiTheme="minorEastAsia" w:eastAsiaTheme="minorEastAsia" w:cstheme="minorEastAsia"/>
          <w:sz w:val="24"/>
          <w:szCs w:val="24"/>
          <w:highlight w:val="none"/>
        </w:rPr>
        <w:t>26．响应文件的澄清</w:t>
      </w:r>
      <w:bookmarkEnd w:id="287"/>
      <w:bookmarkEnd w:id="288"/>
      <w:bookmarkEnd w:id="289"/>
      <w:bookmarkEnd w:id="290"/>
      <w:bookmarkEnd w:id="291"/>
      <w:bookmarkEnd w:id="292"/>
      <w:bookmarkEnd w:id="293"/>
      <w:bookmarkEnd w:id="294"/>
      <w:bookmarkEnd w:id="295"/>
      <w:bookmarkEnd w:id="296"/>
    </w:p>
    <w:p w14:paraId="3268375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26.1 在评审期间, 磋商小组在对响应文件的有效性、完整性和响应程度进行审查时，可以要求供应商对响应文件中含义不明确、同类问题表述不一致或者有明显文字和计算错误的内容等作出必要的澄清、说明或者更正。</w:t>
      </w:r>
    </w:p>
    <w:p w14:paraId="07F674E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26.2供应商应采用书面形式进行澄清或说明，但不得超出响应文件的范围或改变响应文件的实质性内容。供应商的澄清、说明或者更正应当由法定代表人或其授权代表签字。</w:t>
      </w:r>
    </w:p>
    <w:p w14:paraId="19B7EE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97" w:name="_Toc3292"/>
      <w:bookmarkStart w:id="298" w:name="_Toc2263"/>
      <w:bookmarkStart w:id="299" w:name="_Toc423508252"/>
      <w:bookmarkStart w:id="300" w:name="_Toc21819"/>
      <w:bookmarkStart w:id="301" w:name="_Toc24032"/>
      <w:bookmarkStart w:id="302" w:name="_Toc487395659"/>
      <w:bookmarkStart w:id="303" w:name="_Toc13133"/>
      <w:bookmarkStart w:id="304" w:name="_Toc14477"/>
      <w:bookmarkStart w:id="305" w:name="_Toc9605"/>
      <w:r>
        <w:rPr>
          <w:rFonts w:hint="eastAsia" w:asciiTheme="minorEastAsia" w:hAnsiTheme="minorEastAsia" w:eastAsiaTheme="minorEastAsia" w:cstheme="minorEastAsia"/>
          <w:sz w:val="24"/>
          <w:szCs w:val="24"/>
          <w:highlight w:val="none"/>
        </w:rPr>
        <w:t>27．响应文件的比较和评价</w:t>
      </w:r>
      <w:bookmarkEnd w:id="297"/>
      <w:bookmarkEnd w:id="298"/>
      <w:bookmarkEnd w:id="299"/>
      <w:bookmarkEnd w:id="300"/>
      <w:bookmarkEnd w:id="301"/>
      <w:bookmarkEnd w:id="302"/>
      <w:bookmarkEnd w:id="303"/>
      <w:bookmarkEnd w:id="304"/>
      <w:bookmarkEnd w:id="305"/>
    </w:p>
    <w:p w14:paraId="082D970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27.1磋商小组在评审过程中，发现响应文件出现下列情况之一者，按以下原则修正：</w:t>
      </w:r>
    </w:p>
    <w:p w14:paraId="644855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27.1.1磋商报价表内容与响应文件中报价内容不一致的，以磋商报价表为准；</w:t>
      </w:r>
    </w:p>
    <w:p w14:paraId="3E1DE1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27.1.2大写金额和小写金额不一致的，以大写金额为准；</w:t>
      </w:r>
    </w:p>
    <w:p w14:paraId="1B4B388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27.1.3如果以单价计算的结果与总价不一致，则以单价为准修改总价；单价金额小数点有明显错位的，应以总价为准，并修改单价；</w:t>
      </w:r>
    </w:p>
    <w:p w14:paraId="02ADA58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27.1.4如果用文字表示的数值与用数字表示的数值不一致，以文字表示的值为准；</w:t>
      </w:r>
    </w:p>
    <w:p w14:paraId="3E2EC7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27.1.5对不同文字文本响应文件的解释发生异议的，以中文文本为准；</w:t>
      </w:r>
    </w:p>
    <w:p w14:paraId="1ADCA1E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27.1.6正本与副本不一致的，以正本为准。</w:t>
      </w:r>
    </w:p>
    <w:p w14:paraId="2C06F0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27.2如果磋商实质上没有响应磋商文件的要求，其磋商将被拒绝，供应商不得通过修正或撤消不合要求的偏离或保留从而使其磋商成为实质上响应的磋商。</w:t>
      </w:r>
    </w:p>
    <w:p w14:paraId="4515814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27.3评审程序：采取逐项分步评审方式，每一步评审不符合者，不进入下一步评审，先进行资格性审查，再进行符合性审查。</w:t>
      </w:r>
    </w:p>
    <w:p w14:paraId="22AFB4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27.4磋商小组所有成员对实质性响应磋商文件的单一供应商分别进行磋商，并给予参加磋商的供应商平等的磋商机会。</w:t>
      </w:r>
    </w:p>
    <w:p w14:paraId="4F9A201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供应商应当按照磋商文件的变动情况和磋商小组的要求重新提交响应文件，并由其法定代表人或授权代表签字或者加盖公章。</w:t>
      </w:r>
    </w:p>
    <w:p w14:paraId="4F90A72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27.6磋商结束后，磋商小组要求所有实质性响应的供应商在规定时间内提交最后报价（第一轮报价为各供应商响应文件中磋商报价表上的报价；第二轮报价为满足磋商文件实质性要求的所有供应商在规定时间内提交的报价，即为最后报价）。</w:t>
      </w:r>
    </w:p>
    <w:p w14:paraId="00CBF3A4">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1280A7F3">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27.8经磋商确定最终采购需求和提交最后报价的供应商后，由磋商小组采用综合评分法对提交最后报价的供应商的响应文件和最后报价进行综合评分。</w:t>
      </w:r>
    </w:p>
    <w:p w14:paraId="0B4EE84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06" w:name="_Toc1124"/>
      <w:bookmarkStart w:id="307" w:name="_Toc23980"/>
      <w:bookmarkStart w:id="308" w:name="_Toc423508253"/>
      <w:bookmarkStart w:id="309" w:name="_Toc26073"/>
      <w:bookmarkStart w:id="310" w:name="_Toc311415604"/>
      <w:bookmarkStart w:id="311" w:name="_Toc31674"/>
      <w:bookmarkStart w:id="312" w:name="_Toc28949"/>
      <w:bookmarkStart w:id="313" w:name="_Toc23025"/>
      <w:bookmarkStart w:id="314" w:name="_Toc487395660"/>
      <w:bookmarkStart w:id="315" w:name="_Toc15520"/>
      <w:r>
        <w:rPr>
          <w:rFonts w:hint="eastAsia" w:asciiTheme="minorEastAsia" w:hAnsiTheme="minorEastAsia" w:eastAsiaTheme="minorEastAsia" w:cstheme="minorEastAsia"/>
          <w:sz w:val="24"/>
          <w:szCs w:val="24"/>
          <w:highlight w:val="none"/>
        </w:rPr>
        <w:t>28．评审原则及主要方法</w:t>
      </w:r>
      <w:bookmarkEnd w:id="306"/>
      <w:bookmarkEnd w:id="307"/>
      <w:bookmarkEnd w:id="308"/>
      <w:bookmarkEnd w:id="309"/>
      <w:bookmarkEnd w:id="310"/>
      <w:bookmarkEnd w:id="311"/>
      <w:bookmarkEnd w:id="312"/>
      <w:bookmarkEnd w:id="313"/>
      <w:bookmarkEnd w:id="314"/>
      <w:bookmarkEnd w:id="315"/>
    </w:p>
    <w:p w14:paraId="0675A9F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28.1 磋商小组将遵循公平、公正和择优的原则，对所有提交最后报价的供应商的响应文件评审，都采用相同的程序和标准。</w:t>
      </w:r>
    </w:p>
    <w:p w14:paraId="7790570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579ECC49">
      <w:pPr>
        <w:pageBreakBefore w:val="0"/>
        <w:widowControl w:val="0"/>
        <w:kinsoku/>
        <w:wordWrap/>
        <w:topLinePunct w:val="0"/>
        <w:autoSpaceDE/>
        <w:autoSpaceDN/>
        <w:bidi w:val="0"/>
        <w:snapToGrid w:val="0"/>
        <w:spacing w:line="360" w:lineRule="auto"/>
        <w:textAlignment w:val="auto"/>
        <w:rPr>
          <w:highlight w:val="none"/>
        </w:rPr>
      </w:pPr>
      <w:r>
        <w:rPr>
          <w:rFonts w:hint="eastAsia" w:asciiTheme="minorEastAsia" w:hAnsiTheme="minorEastAsia" w:eastAsiaTheme="minorEastAsia" w:cstheme="minorEastAsia"/>
          <w:sz w:val="24"/>
          <w:highlight w:val="none"/>
        </w:rPr>
        <w:t>28.3评审办法：综合评分法，是指响应文件满足磋商文件全部实质性要求且按评审因素的量化指标评审得分最高的供应商为成交候选供应商的评审方法，本项目磋商小组根据量化指标评审得分由高到底推荐成交候选单位。</w:t>
      </w:r>
      <w:r>
        <w:rPr>
          <w:rFonts w:hint="eastAsia" w:asciiTheme="minorEastAsia" w:hAnsiTheme="minorEastAsia" w:eastAsiaTheme="minorEastAsia" w:cstheme="minorEastAsia"/>
          <w:b/>
          <w:bCs/>
          <w:sz w:val="24"/>
          <w:highlight w:val="none"/>
        </w:rPr>
        <w:t>详见附件</w:t>
      </w:r>
      <w:r>
        <w:rPr>
          <w:rFonts w:hint="eastAsia" w:asciiTheme="minorEastAsia" w:hAnsiTheme="minorEastAsia" w:eastAsiaTheme="minorEastAsia" w:cstheme="minorEastAsia"/>
          <w:b/>
          <w:bCs/>
          <w:sz w:val="24"/>
          <w:highlight w:val="none"/>
          <w:lang w:val="en-US" w:eastAsia="zh-CN"/>
        </w:rPr>
        <w:t>3。</w:t>
      </w:r>
    </w:p>
    <w:p w14:paraId="682746E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28.4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0E85084D">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28.5评审过程中，若出现本办法以外的特殊情况时，将暂停评审，有关情况待磋商小组确定后，再行评定。</w:t>
      </w:r>
    </w:p>
    <w:p w14:paraId="244C7BC0">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16" w:name="_Toc32380"/>
      <w:bookmarkStart w:id="317" w:name="_Toc18141"/>
      <w:bookmarkStart w:id="318" w:name="_Toc30880"/>
      <w:bookmarkStart w:id="319" w:name="_Toc410389005"/>
      <w:bookmarkStart w:id="320" w:name="_Toc4249"/>
      <w:bookmarkStart w:id="321" w:name="_Toc1295"/>
      <w:bookmarkStart w:id="322" w:name="_Toc8074"/>
      <w:bookmarkStart w:id="323" w:name="_Toc19900"/>
      <w:bookmarkStart w:id="324" w:name="_Toc423508254"/>
      <w:bookmarkStart w:id="325" w:name="_Toc487395661"/>
      <w:bookmarkStart w:id="326" w:name="_Toc311415605"/>
      <w:r>
        <w:rPr>
          <w:rFonts w:hint="eastAsia" w:asciiTheme="minorEastAsia" w:hAnsiTheme="minorEastAsia" w:eastAsiaTheme="minorEastAsia" w:cstheme="minorEastAsia"/>
          <w:sz w:val="24"/>
          <w:szCs w:val="24"/>
          <w:highlight w:val="none"/>
        </w:rPr>
        <w:t>29．与采购人、采购代理机构和磋商小组接触</w:t>
      </w:r>
      <w:bookmarkEnd w:id="316"/>
      <w:bookmarkEnd w:id="317"/>
      <w:bookmarkEnd w:id="318"/>
      <w:bookmarkEnd w:id="319"/>
      <w:bookmarkEnd w:id="320"/>
      <w:bookmarkEnd w:id="321"/>
      <w:bookmarkEnd w:id="322"/>
      <w:bookmarkEnd w:id="323"/>
      <w:bookmarkEnd w:id="324"/>
      <w:bookmarkEnd w:id="325"/>
      <w:bookmarkEnd w:id="326"/>
    </w:p>
    <w:p w14:paraId="069B7A0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29.1 供应商试图对采购人和磋商小组的评审、比较或授予合同的决定进行影响，都可能导致其磋商被拒绝。</w:t>
      </w:r>
    </w:p>
    <w:p w14:paraId="6A8F284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327" w:name="_Toc283626507"/>
      <w:bookmarkStart w:id="328" w:name="_Toc23529"/>
      <w:bookmarkStart w:id="329" w:name="_Toc423508255"/>
      <w:bookmarkStart w:id="330" w:name="_Toc283240491"/>
      <w:bookmarkStart w:id="331" w:name="_Toc409684171"/>
      <w:bookmarkStart w:id="332" w:name="_Toc332874424"/>
      <w:bookmarkStart w:id="333" w:name="_Toc311415606"/>
      <w:r>
        <w:rPr>
          <w:rFonts w:hint="eastAsia" w:asciiTheme="minorEastAsia" w:hAnsiTheme="minorEastAsia" w:eastAsiaTheme="minorEastAsia" w:cstheme="minorEastAsia"/>
          <w:b w:val="0"/>
          <w:sz w:val="30"/>
          <w:szCs w:val="30"/>
          <w:highlight w:val="none"/>
        </w:rPr>
        <w:t>F．授予合同</w:t>
      </w:r>
      <w:bookmarkEnd w:id="327"/>
      <w:bookmarkEnd w:id="328"/>
      <w:bookmarkEnd w:id="329"/>
      <w:bookmarkEnd w:id="330"/>
      <w:bookmarkEnd w:id="331"/>
      <w:bookmarkEnd w:id="332"/>
      <w:bookmarkEnd w:id="333"/>
    </w:p>
    <w:p w14:paraId="026BFABF">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34" w:name="_Toc311415607"/>
      <w:bookmarkStart w:id="335" w:name="_Toc11397"/>
      <w:bookmarkStart w:id="336" w:name="_Toc12921"/>
      <w:bookmarkStart w:id="337" w:name="_Toc8973"/>
      <w:bookmarkStart w:id="338" w:name="_Toc423508256"/>
      <w:bookmarkStart w:id="339" w:name="_Toc487395663"/>
      <w:bookmarkStart w:id="340" w:name="_Toc734"/>
      <w:bookmarkStart w:id="341" w:name="_Toc2596"/>
      <w:bookmarkStart w:id="342" w:name="_Toc17968"/>
      <w:bookmarkStart w:id="343" w:name="_Toc18532"/>
      <w:r>
        <w:rPr>
          <w:rFonts w:hint="eastAsia" w:asciiTheme="minorEastAsia" w:hAnsiTheme="minorEastAsia" w:eastAsiaTheme="minorEastAsia" w:cstheme="minorEastAsia"/>
          <w:sz w:val="24"/>
          <w:szCs w:val="24"/>
          <w:highlight w:val="none"/>
        </w:rPr>
        <w:t>30．</w:t>
      </w:r>
      <w:bookmarkEnd w:id="334"/>
      <w:r>
        <w:rPr>
          <w:rFonts w:hint="eastAsia" w:asciiTheme="minorEastAsia" w:hAnsiTheme="minorEastAsia" w:eastAsiaTheme="minorEastAsia" w:cstheme="minorEastAsia"/>
          <w:sz w:val="24"/>
          <w:szCs w:val="24"/>
          <w:highlight w:val="none"/>
        </w:rPr>
        <w:t>供应商确定及合同授予</w:t>
      </w:r>
      <w:bookmarkEnd w:id="335"/>
      <w:bookmarkEnd w:id="336"/>
      <w:bookmarkEnd w:id="337"/>
      <w:bookmarkEnd w:id="338"/>
      <w:bookmarkEnd w:id="339"/>
      <w:bookmarkEnd w:id="340"/>
      <w:bookmarkEnd w:id="341"/>
      <w:bookmarkEnd w:id="342"/>
      <w:bookmarkEnd w:id="343"/>
    </w:p>
    <w:p w14:paraId="18703FA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30.1采购代理机构应在评审结束后2个工作日内，将评审报告送采购人确认。</w:t>
      </w:r>
    </w:p>
    <w:p w14:paraId="31FE0454">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30.2采购人在收到评审报告后5个工作日内，根据评审报告对评审过程及结果进行严格审核后确定成交供应商。</w:t>
      </w:r>
    </w:p>
    <w:p w14:paraId="1457F909">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30.3采购代理机构在接到采购人的成交供应商复函后，在信息发布媒体上公告，并向成交供应商发《成交通知书》。</w:t>
      </w:r>
    </w:p>
    <w:p w14:paraId="4E8F966E">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30.4采购代理机构向成交供应商发出《成交通知书》，对于其他未成交供应商，将在保证金有效期内无息退还其磋商保证金。</w:t>
      </w:r>
    </w:p>
    <w:p w14:paraId="6D93DF5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30.5《成交通知书》将作为签订合同的依据，磋商文件、成交供应商的响应文件和补充文件（如澄清、承诺等）等，均为有法律约束力的经济合同组成的一部分。</w:t>
      </w:r>
    </w:p>
    <w:p w14:paraId="6135A9F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30.6《成交通知书》发出</w:t>
      </w:r>
      <w:r>
        <w:rPr>
          <w:rFonts w:hint="eastAsia" w:asciiTheme="minorEastAsia" w:hAnsiTheme="minorEastAsia" w:eastAsiaTheme="minorEastAsia" w:cstheme="minorEastAsia"/>
          <w:sz w:val="24"/>
          <w:highlight w:val="none"/>
          <w:lang w:val="en-US" w:eastAsia="zh-CN"/>
        </w:rPr>
        <w:t>25</w:t>
      </w:r>
      <w:r>
        <w:rPr>
          <w:rFonts w:hint="eastAsia" w:asciiTheme="minorEastAsia" w:hAnsiTheme="minorEastAsia" w:eastAsiaTheme="minorEastAsia" w:cstheme="minorEastAsia"/>
          <w:sz w:val="24"/>
          <w:highlight w:val="none"/>
        </w:rPr>
        <w:t>天内，如果已成交的供应商不能按响应文件，包括补充文件（如澄清、承诺等）中承诺的条件履行签约行为，采购人有权取消其成交资格，并扣除其磋商保证金</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如有</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w:t>
      </w:r>
    </w:p>
    <w:p w14:paraId="1DAFEED6">
      <w:pPr>
        <w:pageBreakBefore w:val="0"/>
        <w:widowControl w:val="0"/>
        <w:kinsoku/>
        <w:wordWrap/>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30.7成交供应商如果因不可抗力或自身原因不能履行采购合同，采购人可与排位在成交供应商之后第一位的成交候选供应商签订采购合同。</w:t>
      </w:r>
      <w:r>
        <w:rPr>
          <w:rFonts w:hint="eastAsia" w:asciiTheme="minorEastAsia" w:hAnsiTheme="minorEastAsia" w:eastAsiaTheme="minorEastAsia" w:cstheme="minorEastAsia"/>
          <w:sz w:val="24"/>
          <w:highlight w:val="none"/>
          <w:lang w:val="en-US" w:eastAsia="zh-CN"/>
        </w:rPr>
        <w:t>也可重新采购。</w:t>
      </w:r>
    </w:p>
    <w:p w14:paraId="3130BD3B">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44" w:name="_Toc28951"/>
      <w:bookmarkStart w:id="345" w:name="_Toc487395664"/>
      <w:bookmarkStart w:id="346" w:name="_Toc25066"/>
      <w:bookmarkStart w:id="347" w:name="_Toc20011"/>
      <w:bookmarkStart w:id="348" w:name="_Toc7639"/>
      <w:bookmarkStart w:id="349" w:name="_Toc311415609"/>
      <w:bookmarkStart w:id="350" w:name="_Toc423508257"/>
      <w:bookmarkStart w:id="351" w:name="_Toc23242"/>
      <w:bookmarkStart w:id="352" w:name="_Toc9214"/>
      <w:bookmarkStart w:id="353" w:name="_Toc27319"/>
      <w:r>
        <w:rPr>
          <w:rFonts w:hint="eastAsia" w:asciiTheme="minorEastAsia" w:hAnsiTheme="minorEastAsia" w:eastAsiaTheme="minorEastAsia" w:cstheme="minorEastAsia"/>
          <w:sz w:val="24"/>
          <w:szCs w:val="24"/>
          <w:highlight w:val="none"/>
        </w:rPr>
        <w:t>31．接受和拒绝任何或所有磋商的权力</w:t>
      </w:r>
      <w:bookmarkEnd w:id="344"/>
      <w:bookmarkEnd w:id="345"/>
      <w:bookmarkEnd w:id="346"/>
      <w:bookmarkEnd w:id="347"/>
      <w:bookmarkEnd w:id="348"/>
      <w:bookmarkEnd w:id="349"/>
      <w:bookmarkEnd w:id="350"/>
      <w:bookmarkEnd w:id="351"/>
      <w:bookmarkEnd w:id="352"/>
      <w:bookmarkEnd w:id="353"/>
    </w:p>
    <w:p w14:paraId="5DB7F7C5">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 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13385849">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54" w:name="_Toc13368"/>
      <w:bookmarkStart w:id="355" w:name="_Toc2699"/>
      <w:bookmarkStart w:id="356" w:name="_Toc311415612"/>
      <w:bookmarkStart w:id="357" w:name="_Toc16089"/>
      <w:bookmarkStart w:id="358" w:name="_Toc10460"/>
      <w:bookmarkStart w:id="359" w:name="_Toc5892"/>
      <w:bookmarkStart w:id="360" w:name="_Toc20077"/>
      <w:bookmarkStart w:id="361" w:name="_Toc487395665"/>
      <w:bookmarkStart w:id="362" w:name="_Toc13083"/>
      <w:bookmarkStart w:id="363" w:name="_Toc423508258"/>
      <w:r>
        <w:rPr>
          <w:rFonts w:hint="eastAsia" w:asciiTheme="minorEastAsia" w:hAnsiTheme="minorEastAsia" w:eastAsiaTheme="minorEastAsia" w:cstheme="minorEastAsia"/>
          <w:sz w:val="24"/>
          <w:szCs w:val="24"/>
          <w:highlight w:val="none"/>
        </w:rPr>
        <w:t>32．履约保证金</w:t>
      </w:r>
      <w:bookmarkEnd w:id="354"/>
      <w:bookmarkEnd w:id="355"/>
      <w:bookmarkEnd w:id="356"/>
      <w:bookmarkEnd w:id="357"/>
      <w:bookmarkEnd w:id="358"/>
      <w:bookmarkEnd w:id="359"/>
      <w:bookmarkEnd w:id="360"/>
      <w:bookmarkEnd w:id="361"/>
      <w:bookmarkEnd w:id="362"/>
      <w:bookmarkEnd w:id="363"/>
    </w:p>
    <w:p w14:paraId="3FAA15A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32.1本项目无履约保证金。</w:t>
      </w:r>
    </w:p>
    <w:p w14:paraId="7D903637">
      <w:pPr>
        <w:pageBreakBefore w:val="0"/>
        <w:widowControl w:val="0"/>
        <w:numPr>
          <w:ilvl w:val="0"/>
          <w:numId w:val="0"/>
        </w:numPr>
        <w:kinsoku/>
        <w:wordWrap/>
        <w:topLinePunct w:val="0"/>
        <w:autoSpaceDE/>
        <w:autoSpaceDN/>
        <w:bidi w:val="0"/>
        <w:adjustRightInd w:val="0"/>
        <w:snapToGrid w:val="0"/>
        <w:spacing w:line="360" w:lineRule="auto"/>
        <w:textAlignment w:val="auto"/>
        <w:rPr>
          <w:rFonts w:ascii="宋体" w:hAnsi="宋体" w:cs="宋体"/>
          <w:b/>
          <w:snapToGrid w:val="0"/>
          <w:sz w:val="24"/>
          <w:szCs w:val="24"/>
          <w:highlight w:val="none"/>
        </w:rPr>
      </w:pPr>
      <w:r>
        <w:rPr>
          <w:rFonts w:ascii="宋体" w:hAnsi="宋体" w:eastAsia="宋体" w:cs="宋体"/>
          <w:b/>
          <w:snapToGrid w:val="0"/>
          <w:kern w:val="2"/>
          <w:sz w:val="24"/>
          <w:szCs w:val="24"/>
          <w:highlight w:val="none"/>
          <w:lang w:val="en-US" w:eastAsia="zh-CN" w:bidi="ar-SA"/>
        </w:rPr>
        <w:t>33.</w:t>
      </w:r>
      <w:r>
        <w:rPr>
          <w:rFonts w:hint="eastAsia" w:ascii="宋体" w:hAnsi="宋体" w:cs="宋体"/>
          <w:b/>
          <w:sz w:val="24"/>
          <w:szCs w:val="24"/>
          <w:highlight w:val="none"/>
        </w:rPr>
        <w:t>需要补充的其他内容</w:t>
      </w:r>
    </w:p>
    <w:p w14:paraId="13D52AB1">
      <w:pPr>
        <w:pageBreakBefore w:val="0"/>
        <w:widowControl w:val="0"/>
        <w:kinsoku/>
        <w:wordWrap/>
        <w:overflowPunct/>
        <w:topLinePunct w:val="0"/>
        <w:autoSpaceDE/>
        <w:autoSpaceDN/>
        <w:bidi w:val="0"/>
        <w:spacing w:line="360" w:lineRule="auto"/>
        <w:textAlignment w:val="auto"/>
        <w:rPr>
          <w:rFonts w:ascii="宋体" w:hAnsi="宋体" w:cs="宋体"/>
          <w:bCs/>
          <w:snapToGrid w:val="0"/>
          <w:sz w:val="24"/>
          <w:szCs w:val="24"/>
          <w:highlight w:val="none"/>
        </w:rPr>
      </w:pPr>
      <w:r>
        <w:rPr>
          <w:rFonts w:hint="eastAsia" w:ascii="宋体" w:hAnsi="宋体" w:cs="宋体"/>
          <w:bCs/>
          <w:snapToGrid w:val="0"/>
          <w:sz w:val="24"/>
          <w:szCs w:val="24"/>
          <w:highlight w:val="none"/>
        </w:rPr>
        <w:t>33.1本</w:t>
      </w:r>
      <w:r>
        <w:rPr>
          <w:rFonts w:hint="eastAsia" w:ascii="宋体" w:hAnsi="宋体" w:cs="宋体"/>
          <w:bCs/>
          <w:snapToGrid w:val="0"/>
          <w:sz w:val="24"/>
          <w:szCs w:val="24"/>
          <w:highlight w:val="none"/>
          <w:lang w:val="en-US" w:eastAsia="zh-CN"/>
        </w:rPr>
        <w:t>采购</w:t>
      </w:r>
      <w:r>
        <w:rPr>
          <w:rFonts w:hint="eastAsia" w:ascii="宋体" w:hAnsi="宋体" w:cs="宋体"/>
          <w:bCs/>
          <w:snapToGrid w:val="0"/>
          <w:sz w:val="24"/>
          <w:szCs w:val="24"/>
          <w:highlight w:val="none"/>
        </w:rPr>
        <w:t>文件的解释权由</w:t>
      </w:r>
      <w:r>
        <w:rPr>
          <w:rFonts w:hint="eastAsia" w:ascii="宋体" w:hAnsi="宋体" w:cs="宋体"/>
          <w:bCs/>
          <w:snapToGrid w:val="0"/>
          <w:sz w:val="24"/>
          <w:szCs w:val="24"/>
          <w:highlight w:val="none"/>
          <w:lang w:val="en-US" w:eastAsia="zh-CN"/>
        </w:rPr>
        <w:t>代理机构</w:t>
      </w:r>
      <w:r>
        <w:rPr>
          <w:rFonts w:hint="eastAsia" w:ascii="宋体" w:hAnsi="宋体" w:cs="宋体"/>
          <w:bCs/>
          <w:snapToGrid w:val="0"/>
          <w:sz w:val="24"/>
          <w:szCs w:val="24"/>
          <w:highlight w:val="none"/>
        </w:rPr>
        <w:t>负责。</w:t>
      </w:r>
    </w:p>
    <w:p w14:paraId="76F914DE">
      <w:pPr>
        <w:pageBreakBefore w:val="0"/>
        <w:widowControl w:val="0"/>
        <w:kinsoku/>
        <w:wordWrap/>
        <w:overflowPunct/>
        <w:topLinePunct w:val="0"/>
        <w:autoSpaceDE/>
        <w:autoSpaceDN/>
        <w:bidi w:val="0"/>
        <w:spacing w:line="360" w:lineRule="auto"/>
        <w:textAlignment w:val="auto"/>
        <w:rPr>
          <w:rFonts w:hint="eastAsia" w:ascii="宋体" w:hAnsi="宋体" w:cs="宋体"/>
          <w:b/>
          <w:snapToGrid w:val="0"/>
          <w:sz w:val="24"/>
          <w:szCs w:val="24"/>
          <w:highlight w:val="none"/>
        </w:rPr>
      </w:pPr>
      <w:r>
        <w:rPr>
          <w:rFonts w:hint="eastAsia" w:ascii="宋体" w:hAnsi="宋体" w:cs="宋体"/>
          <w:b/>
          <w:snapToGrid w:val="0"/>
          <w:sz w:val="24"/>
          <w:szCs w:val="24"/>
          <w:highlight w:val="none"/>
        </w:rPr>
        <w:t>33.2中标（成交）人领取中标（成交）通知书时，由中标（成交）人向招标代理机构一次性支付招标代理服务费。</w:t>
      </w:r>
    </w:p>
    <w:p w14:paraId="07A788CF">
      <w:pPr>
        <w:pageBreakBefore w:val="0"/>
        <w:widowControl w:val="0"/>
        <w:kinsoku/>
        <w:wordWrap/>
        <w:overflowPunct/>
        <w:topLinePunct w:val="0"/>
        <w:autoSpaceDE/>
        <w:autoSpaceDN/>
        <w:bidi w:val="0"/>
        <w:spacing w:line="360" w:lineRule="auto"/>
        <w:textAlignment w:val="auto"/>
        <w:rPr>
          <w:rFonts w:ascii="宋体" w:hAnsi="宋体" w:cs="宋体"/>
          <w:b/>
          <w:snapToGrid w:val="0"/>
          <w:sz w:val="24"/>
          <w:szCs w:val="24"/>
          <w:highlight w:val="none"/>
        </w:rPr>
      </w:pPr>
      <w:r>
        <w:rPr>
          <w:rFonts w:hint="eastAsia" w:ascii="宋体" w:hAnsi="宋体" w:cs="宋体"/>
          <w:b/>
          <w:snapToGrid w:val="0"/>
          <w:sz w:val="24"/>
          <w:szCs w:val="24"/>
          <w:highlight w:val="none"/>
        </w:rPr>
        <w:t>招标代理服务费的金额参照“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计取，代理费不足</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000.00元按</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000.00元计取。</w:t>
      </w:r>
    </w:p>
    <w:p w14:paraId="1CA0B64C">
      <w:pPr>
        <w:pStyle w:val="4"/>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64" w:name="_Toc31769"/>
      <w:bookmarkStart w:id="365" w:name="_Toc423508259"/>
      <w:bookmarkStart w:id="366" w:name="_Toc25634"/>
      <w:bookmarkStart w:id="367" w:name="_Toc27199"/>
      <w:bookmarkStart w:id="368" w:name="_Toc26272"/>
      <w:bookmarkStart w:id="369" w:name="_Toc29934"/>
      <w:bookmarkStart w:id="370" w:name="_Toc29411"/>
      <w:bookmarkStart w:id="371" w:name="_Toc487395666"/>
      <w:bookmarkStart w:id="372" w:name="_Toc311415613"/>
      <w:bookmarkStart w:id="373" w:name="_Toc5745"/>
      <w:r>
        <w:rPr>
          <w:rFonts w:hint="eastAsia" w:asciiTheme="minorEastAsia" w:hAnsiTheme="minorEastAsia" w:eastAsiaTheme="minorEastAsia" w:cstheme="minorEastAsia"/>
          <w:sz w:val="24"/>
          <w:szCs w:val="24"/>
          <w:highlight w:val="none"/>
        </w:rPr>
        <w:t>34．腐败和欺诈行为</w:t>
      </w:r>
      <w:bookmarkEnd w:id="364"/>
      <w:bookmarkEnd w:id="365"/>
      <w:bookmarkEnd w:id="366"/>
      <w:bookmarkEnd w:id="367"/>
      <w:bookmarkEnd w:id="368"/>
      <w:bookmarkEnd w:id="369"/>
      <w:bookmarkEnd w:id="370"/>
      <w:bookmarkEnd w:id="371"/>
      <w:bookmarkEnd w:id="372"/>
      <w:bookmarkEnd w:id="373"/>
    </w:p>
    <w:p w14:paraId="4D9847C6">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34.1 定义</w:t>
      </w:r>
    </w:p>
    <w:p w14:paraId="4E2943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 “腐败行为”是指提供给予接受或索取任何有价值的东西来影响采购代理机构和/或采购人在采购过程或合同实施过程中的行为。</w:t>
      </w:r>
    </w:p>
    <w:p w14:paraId="10F36B7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3C17FCD8">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34.2如果采购代理机构和采购人认为供应商在本项目的竞争中有腐败或欺诈行为，其磋商将被拒绝。</w:t>
      </w:r>
    </w:p>
    <w:bookmarkEnd w:id="97"/>
    <w:bookmarkEnd w:id="98"/>
    <w:bookmarkEnd w:id="99"/>
    <w:p w14:paraId="038D5646">
      <w:pPr>
        <w:pStyle w:val="3"/>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val="0"/>
          <w:sz w:val="30"/>
          <w:szCs w:val="30"/>
          <w:highlight w:val="none"/>
          <w:lang w:val="en-US" w:eastAsia="zh-CN"/>
        </w:rPr>
        <w:t>G</w:t>
      </w:r>
      <w:r>
        <w:rPr>
          <w:rFonts w:hint="eastAsia" w:asciiTheme="minorEastAsia" w:hAnsiTheme="minorEastAsia" w:eastAsiaTheme="minorEastAsia" w:cstheme="minorEastAsia"/>
          <w:b w:val="0"/>
          <w:sz w:val="30"/>
          <w:szCs w:val="30"/>
          <w:highlight w:val="none"/>
        </w:rPr>
        <w:t>．</w:t>
      </w:r>
      <w:r>
        <w:rPr>
          <w:rFonts w:hint="eastAsia" w:asciiTheme="minorEastAsia" w:hAnsiTheme="minorEastAsia" w:eastAsiaTheme="minorEastAsia" w:cstheme="minorEastAsia"/>
          <w:b w:val="0"/>
          <w:sz w:val="30"/>
          <w:szCs w:val="30"/>
          <w:highlight w:val="none"/>
          <w:lang w:val="en-US" w:eastAsia="zh-CN"/>
        </w:rPr>
        <w:t>其他事项</w:t>
      </w:r>
    </w:p>
    <w:p w14:paraId="5FECD7C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kern w:val="2"/>
          <w:sz w:val="24"/>
          <w:szCs w:val="24"/>
          <w:highlight w:val="none"/>
          <w:lang w:val="en-US" w:eastAsia="zh-CN" w:bidi="ar-SA"/>
        </w:rPr>
        <w:t>35.</w:t>
      </w:r>
      <w:r>
        <w:rPr>
          <w:rFonts w:hint="eastAsia" w:asciiTheme="minorEastAsia" w:hAnsiTheme="minorEastAsia" w:eastAsiaTheme="minorEastAsia" w:cstheme="minorEastAsia"/>
          <w:sz w:val="24"/>
          <w:szCs w:val="24"/>
          <w:highlight w:val="none"/>
          <w:lang w:val="en-US" w:eastAsia="zh-CN"/>
        </w:rPr>
        <w:t>询问</w:t>
      </w:r>
    </w:p>
    <w:p w14:paraId="0FDDE2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highlight w:val="none"/>
          <w:lang w:val="en-US" w:eastAsia="zh-CN"/>
        </w:rPr>
      </w:pPr>
      <w:r>
        <w:rPr>
          <w:rFonts w:hint="default" w:asciiTheme="minorEastAsia" w:hAnsiTheme="minorEastAsia" w:eastAsiaTheme="minorEastAsia" w:cstheme="minorEastAsia"/>
          <w:sz w:val="24"/>
          <w:highlight w:val="none"/>
          <w:lang w:val="en-US" w:eastAsia="zh-CN"/>
        </w:rPr>
        <w:t>供应商对政府采购活动事项有疑问的，可以向采购人或采购代理机构提出询问。采购人或采购代理机构将在3个工作日内对供应商依法提出的询问作出答复。</w:t>
      </w:r>
    </w:p>
    <w:p w14:paraId="22C8547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kern w:val="2"/>
          <w:sz w:val="24"/>
          <w:szCs w:val="24"/>
          <w:highlight w:val="none"/>
          <w:lang w:val="en-US" w:eastAsia="zh-CN" w:bidi="ar-SA"/>
        </w:rPr>
        <w:t>36.质疑</w:t>
      </w:r>
    </w:p>
    <w:p w14:paraId="6374D670">
      <w:pPr>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.1供应商认为采购文件、采购过程、中标或者成交结果使自己的权益受到损害的，可以在知道或者应知其权益受到损害之日起7个工作日内，以书面形式向采购人、采购代理机构提出质疑，逾期质疑无效。</w:t>
      </w:r>
    </w:p>
    <w:p w14:paraId="066B7D71">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投标人应知其权益受到损害之日，是指：</w:t>
      </w:r>
    </w:p>
    <w:p w14:paraId="381C69C4">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公告期限届满之日；</w:t>
      </w:r>
    </w:p>
    <w:p w14:paraId="54E1AD50">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14:paraId="69AEAE8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3）对中标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结果提出质疑的，为中标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结果公告期限届满之日。</w:t>
      </w:r>
    </w:p>
    <w:p w14:paraId="333CFEB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应当在法定质疑期内一次性提出针对同一采购程序环节的质疑。</w:t>
      </w:r>
    </w:p>
    <w:p w14:paraId="586E29E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质疑函应当包括下列主要内容：</w:t>
      </w:r>
    </w:p>
    <w:p w14:paraId="3A877869">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46C91F2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2）质疑项目的名称、编号；</w:t>
      </w:r>
    </w:p>
    <w:p w14:paraId="1FEE57AF">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3）具体、明确的质疑事项和与质疑事项相关的请求；</w:t>
      </w:r>
    </w:p>
    <w:p w14:paraId="7500C19D">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4）事实依据；</w:t>
      </w:r>
    </w:p>
    <w:p w14:paraId="26ABFA2A">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5）必要的法律依据；</w:t>
      </w:r>
    </w:p>
    <w:p w14:paraId="3E4DAE63">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6）提出质疑的日期。</w:t>
      </w:r>
    </w:p>
    <w:p w14:paraId="78DC5EE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6.2质疑方式：</w:t>
      </w:r>
    </w:p>
    <w:p w14:paraId="78C83CE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书面质疑函应按照财政部国库司制定的《政府采购供应商质疑函范本》（见下方链接）进行填写，签字、盖章后提交至采购人、采购代理机构。</w:t>
      </w:r>
    </w:p>
    <w:p w14:paraId="04D3C38C">
      <w:pPr>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质疑函范本地址：</w:t>
      </w:r>
      <w:r>
        <w:rPr>
          <w:color w:val="auto"/>
          <w:sz w:val="24"/>
          <w:szCs w:val="24"/>
          <w:highlight w:val="none"/>
        </w:rPr>
        <w:fldChar w:fldCharType="begin"/>
      </w:r>
      <w:r>
        <w:rPr>
          <w:color w:val="auto"/>
          <w:sz w:val="24"/>
          <w:szCs w:val="24"/>
          <w:highlight w:val="none"/>
        </w:rPr>
        <w:instrText xml:space="preserve"> HYPERLINK "http://download.ccgp.gov.cn/2018/zhiyihanfanben.zip"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http://download.ccgp.gov.cn/2018/zhiyihanfanben.zip</w:t>
      </w:r>
      <w:r>
        <w:rPr>
          <w:rStyle w:val="16"/>
          <w:rFonts w:hint="eastAsia" w:ascii="宋体" w:hAnsi="宋体" w:eastAsia="宋体" w:cs="宋体"/>
          <w:color w:val="auto"/>
          <w:sz w:val="24"/>
          <w:szCs w:val="24"/>
          <w:highlight w:val="none"/>
          <w:u w:val="none"/>
        </w:rPr>
        <w:fldChar w:fldCharType="end"/>
      </w:r>
    </w:p>
    <w:p w14:paraId="6C1EB18E">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A87102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在法定质疑期内，针对同一采购程序环节的质疑应当一次性提出。采购人、采购代理机构将在收到书面质疑后7个工作日内做出答复，并以书面形式通知质疑人和其他有关供应商。</w:t>
      </w:r>
    </w:p>
    <w:p w14:paraId="7BF1A6A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质疑受理部门：陕西华辰景天工程项目管理有限公司。</w:t>
      </w:r>
    </w:p>
    <w:p w14:paraId="3F45ABC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w:t>
      </w:r>
      <w:r>
        <w:rPr>
          <w:rFonts w:hint="eastAsia" w:ascii="宋体" w:hAnsi="宋体" w:eastAsia="宋体" w:cs="宋体"/>
          <w:color w:val="auto"/>
          <w:sz w:val="24"/>
          <w:szCs w:val="24"/>
          <w:highlight w:val="none"/>
          <w:lang w:eastAsia="zh-CN"/>
        </w:rPr>
        <w:t>029-89381506</w:t>
      </w:r>
      <w:r>
        <w:rPr>
          <w:rFonts w:hint="eastAsia" w:ascii="宋体" w:hAnsi="宋体" w:eastAsia="宋体" w:cs="宋体"/>
          <w:color w:val="auto"/>
          <w:sz w:val="24"/>
          <w:szCs w:val="24"/>
          <w:highlight w:val="none"/>
        </w:rPr>
        <w:t>。</w:t>
      </w:r>
    </w:p>
    <w:p w14:paraId="320155E0">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w:t>
      </w:r>
      <w:r>
        <w:rPr>
          <w:rFonts w:hint="eastAsia" w:ascii="宋体" w:hAnsi="宋体" w:eastAsia="宋体" w:cs="宋体"/>
          <w:color w:val="auto"/>
          <w:sz w:val="24"/>
          <w:szCs w:val="24"/>
          <w:highlight w:val="none"/>
          <w:lang w:val="en-US" w:eastAsia="zh-CN"/>
        </w:rPr>
        <w:t>西安市高新区科技二路67号启迪中心K座2801室</w:t>
      </w:r>
      <w:r>
        <w:rPr>
          <w:rFonts w:hint="eastAsia" w:ascii="宋体" w:hAnsi="宋体" w:eastAsia="宋体" w:cs="宋体"/>
          <w:color w:val="auto"/>
          <w:sz w:val="24"/>
          <w:szCs w:val="24"/>
          <w:highlight w:val="none"/>
        </w:rPr>
        <w:t>。</w:t>
      </w:r>
    </w:p>
    <w:p w14:paraId="0453FF1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6.3有下列情形之一的，属于无效质疑：</w:t>
      </w:r>
    </w:p>
    <w:p w14:paraId="2EDAE36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6.3.1 对采购文件提出质疑的质疑人不是依法获取采购文件的潜在供应商；对采购过程、中标结果提出质疑的质疑人不是参与本次政府采购项目的供应商；</w:t>
      </w:r>
    </w:p>
    <w:p w14:paraId="3D820C6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6.3.2 超过法定期限或未以书面形式提出的；</w:t>
      </w:r>
    </w:p>
    <w:p w14:paraId="06AEAF8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6.3.3 缺乏必要的证明材料，或捏造事实、提供虚假材料，或以非法手段取得证明材料的；</w:t>
      </w:r>
    </w:p>
    <w:p w14:paraId="606DCBC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6.3.4 质疑函没有合法有效的签字、盖章或委托授权书的（代理人提出质疑和投诉，应当提交供应商签署的授权委托书）；</w:t>
      </w:r>
    </w:p>
    <w:p w14:paraId="4043686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6.3.5 针对同一采购程序环节又提出其他质疑事项的，或质疑答复后就同一事项再次提出质疑的；</w:t>
      </w:r>
    </w:p>
    <w:p w14:paraId="2CD5F4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6.3.6 不符合法律、法规、规章和政府采购监管机构规定的其他条件的。</w:t>
      </w:r>
    </w:p>
    <w:p w14:paraId="6E4515CF">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4" w:name="_Toc6360"/>
      <w:bookmarkStart w:id="375" w:name="_Toc1168"/>
      <w:bookmarkStart w:id="376" w:name="_Toc5433"/>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7.投诉</w:t>
      </w:r>
      <w:bookmarkEnd w:id="374"/>
      <w:bookmarkEnd w:id="375"/>
      <w:bookmarkEnd w:id="376"/>
    </w:p>
    <w:p w14:paraId="64389B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0619A49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7.2供应商投诉的事项不得超出已质疑事项的范围。供应商提出投诉时，应当提交投诉书和必要的证明材料，并按财政部《投诉书范本》给定的格式进行填写。</w:t>
      </w:r>
    </w:p>
    <w:p w14:paraId="688B1D1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投诉书范本地址：</w:t>
      </w:r>
    </w:p>
    <w:p w14:paraId="2D93C839">
      <w:pPr>
        <w:pStyle w:val="6"/>
        <w:pageBreakBefore w:val="0"/>
        <w:widowControl w:val="0"/>
        <w:kinsoku/>
        <w:wordWrap/>
        <w:topLinePunct w:val="0"/>
        <w:autoSpaceDE/>
        <w:autoSpaceDN/>
        <w:bidi w:val="0"/>
        <w:spacing w:line="360" w:lineRule="auto"/>
        <w:textAlignment w:val="auto"/>
        <w:rPr>
          <w:rStyle w:val="16"/>
          <w:rFonts w:hint="eastAsia" w:ascii="宋体" w:hAnsi="宋体" w:eastAsia="宋体" w:cs="宋体"/>
          <w:b w:val="0"/>
          <w:bCs/>
          <w:color w:val="auto"/>
          <w:sz w:val="24"/>
          <w:szCs w:val="24"/>
          <w:highlight w:val="none"/>
        </w:rPr>
      </w:pPr>
      <w:r>
        <w:rPr>
          <w:b w:val="0"/>
          <w:bCs/>
          <w:color w:val="auto"/>
          <w:sz w:val="24"/>
          <w:szCs w:val="24"/>
          <w:highlight w:val="none"/>
        </w:rPr>
        <w:fldChar w:fldCharType="begin"/>
      </w:r>
      <w:r>
        <w:rPr>
          <w:b w:val="0"/>
          <w:bCs/>
          <w:color w:val="auto"/>
          <w:sz w:val="24"/>
          <w:szCs w:val="24"/>
          <w:highlight w:val="none"/>
        </w:rPr>
        <w:instrText xml:space="preserve"> HYPERLINK "http://download.ccgp.gov.cn/2018/tousushufanben.zip" </w:instrText>
      </w:r>
      <w:r>
        <w:rPr>
          <w:b w:val="0"/>
          <w:bCs/>
          <w:color w:val="auto"/>
          <w:sz w:val="24"/>
          <w:szCs w:val="24"/>
          <w:highlight w:val="none"/>
        </w:rPr>
        <w:fldChar w:fldCharType="separate"/>
      </w:r>
      <w:r>
        <w:rPr>
          <w:rStyle w:val="16"/>
          <w:rFonts w:hint="eastAsia" w:ascii="宋体" w:hAnsi="宋体" w:eastAsia="宋体" w:cs="宋体"/>
          <w:b w:val="0"/>
          <w:bCs/>
          <w:color w:val="auto"/>
          <w:sz w:val="24"/>
          <w:szCs w:val="24"/>
          <w:highlight w:val="none"/>
        </w:rPr>
        <w:t>http://download.ccgp.gov.cn/2018/tousushufanben.zip</w:t>
      </w:r>
      <w:r>
        <w:rPr>
          <w:rStyle w:val="16"/>
          <w:rFonts w:hint="eastAsia" w:ascii="宋体" w:hAnsi="宋体" w:eastAsia="宋体" w:cs="宋体"/>
          <w:b w:val="0"/>
          <w:bCs/>
          <w:color w:val="auto"/>
          <w:sz w:val="24"/>
          <w:szCs w:val="24"/>
          <w:highlight w:val="none"/>
        </w:rPr>
        <w:fldChar w:fldCharType="end"/>
      </w:r>
    </w:p>
    <w:p w14:paraId="267C7239">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7" w:name="_Toc9544"/>
      <w:bookmarkStart w:id="378" w:name="_Toc32465"/>
      <w:bookmarkStart w:id="379" w:name="_Toc32072"/>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8.恶意质疑、投诉的法律后果</w:t>
      </w:r>
      <w:bookmarkEnd w:id="377"/>
      <w:bookmarkEnd w:id="378"/>
      <w:bookmarkEnd w:id="379"/>
    </w:p>
    <w:p w14:paraId="526190AA">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8.1对捏造事实、提供虚假材料进行质疑、投诉的行为予以严肃处理：</w:t>
      </w:r>
    </w:p>
    <w:p w14:paraId="13F395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E5583C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8.2对捏造事实诬告陷害他人、诽谤他人的法律适用：</w:t>
      </w:r>
    </w:p>
    <w:p w14:paraId="3B948F8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4E26B25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《中华人民共和国刑法》第246条【侮辱罪、诽谤罪】以暴力或者其他方法公然侮辱他人或者捏造事实诽谤他人，情节严重的，处三年以下有期徒刑、拘役、管制或者剥夺政治权利。</w:t>
      </w:r>
    </w:p>
    <w:p w14:paraId="37B5ED00">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80" w:name="_Toc6442"/>
      <w:bookmarkStart w:id="381" w:name="_Toc21124"/>
      <w:bookmarkStart w:id="382" w:name="_Toc26785"/>
      <w:r>
        <w:rPr>
          <w:rFonts w:hint="eastAsia" w:ascii="宋体" w:hAnsi="宋体" w:eastAsia="宋体" w:cs="宋体"/>
          <w:b/>
          <w:bCs/>
          <w:color w:val="auto"/>
          <w:sz w:val="24"/>
          <w:szCs w:val="24"/>
          <w:highlight w:val="none"/>
          <w:lang w:val="en-US" w:eastAsia="zh-CN"/>
        </w:rPr>
        <w:t>39</w:t>
      </w:r>
      <w:r>
        <w:rPr>
          <w:rFonts w:hint="eastAsia" w:ascii="宋体" w:hAnsi="宋体" w:eastAsia="宋体" w:cs="宋体"/>
          <w:b/>
          <w:bCs/>
          <w:color w:val="auto"/>
          <w:sz w:val="24"/>
          <w:szCs w:val="24"/>
          <w:highlight w:val="none"/>
        </w:rPr>
        <w:t>.关于信用记录的查询和使用</w:t>
      </w:r>
      <w:bookmarkEnd w:id="380"/>
      <w:bookmarkEnd w:id="381"/>
      <w:bookmarkEnd w:id="382"/>
    </w:p>
    <w:p w14:paraId="235D7F8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.1根据财政部《关于在政府采购活动中查询及使用信用记录有关问题的通知》（财库〔2016〕125号）第二条有关要求，采购人将在资格审查阶段通过【信用中国】（</w:t>
      </w:r>
      <w:r>
        <w:rPr>
          <w:color w:val="auto"/>
          <w:sz w:val="24"/>
          <w:szCs w:val="24"/>
          <w:highlight w:val="none"/>
        </w:rPr>
        <w:fldChar w:fldCharType="begin"/>
      </w:r>
      <w:r>
        <w:rPr>
          <w:color w:val="auto"/>
          <w:sz w:val="24"/>
          <w:szCs w:val="24"/>
          <w:highlight w:val="none"/>
        </w:rPr>
        <w:instrText xml:space="preserve"> HYPERLINK "https://www.creditchina.gov.cn"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https://www.creditchina.gov.cn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/）和【中国政府采购网】（</w:t>
      </w:r>
      <w:r>
        <w:rPr>
          <w:color w:val="auto"/>
          <w:sz w:val="24"/>
          <w:szCs w:val="24"/>
          <w:highlight w:val="none"/>
        </w:rPr>
        <w:fldChar w:fldCharType="begin"/>
      </w:r>
      <w:r>
        <w:rPr>
          <w:color w:val="auto"/>
          <w:sz w:val="24"/>
          <w:szCs w:val="24"/>
          <w:highlight w:val="none"/>
        </w:rPr>
        <w:instrText xml:space="preserve"> HYPERLINK "http://www.ccgp.gov.cn/"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http://www.ccgp.gov.cn/）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对供应商的信用情况进行甄别。</w:t>
      </w:r>
    </w:p>
    <w:p w14:paraId="1F7F6274">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.2对列入失信被执行人、重大税收违法失信主体、政府采购严重违法失信行为记录名单及其他不符合《中华人民共和国政府采购法》第二十二条规定条件的供应商，将拒绝其参与政府采购活动。</w:t>
      </w:r>
    </w:p>
    <w:p w14:paraId="0716E16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.3供应商在参加政府采购活动前3年内因违法经营被禁止在一定期限内参加政府采购活动，期限届满的，可以参加政府采购活动的，但供应商应提供相关证明材料。</w:t>
      </w:r>
    </w:p>
    <w:p w14:paraId="2A6FF730">
      <w:pPr>
        <w:pStyle w:val="6"/>
        <w:pageBreakBefore w:val="0"/>
        <w:widowControl w:val="0"/>
        <w:kinsoku/>
        <w:wordWrap/>
        <w:overflowPunct/>
        <w:topLinePunct w:val="0"/>
        <w:autoSpaceDE/>
        <w:autoSpaceDN/>
        <w:bidi w:val="0"/>
        <w:snapToGrid/>
        <w:spacing w:after="0" w:line="360" w:lineRule="auto"/>
        <w:textAlignment w:val="auto"/>
        <w:rPr>
          <w:rFonts w:ascii="宋体" w:hAnsi="宋体" w:cs="宋体"/>
          <w:b w:val="0"/>
          <w:bCs/>
          <w:color w:val="auto"/>
          <w:sz w:val="24"/>
          <w:szCs w:val="24"/>
          <w:highlight w:val="none"/>
        </w:rPr>
      </w:pPr>
      <w:r>
        <w:rPr>
          <w:rFonts w:hint="eastAsia" w:ascii="宋体" w:hAnsi="宋体" w:cs="宋体"/>
          <w:b/>
          <w:bCs w:val="0"/>
          <w:color w:val="auto"/>
          <w:sz w:val="24"/>
          <w:szCs w:val="24"/>
          <w:highlight w:val="none"/>
          <w:lang w:val="en-US" w:eastAsia="zh-CN"/>
        </w:rPr>
        <w:t>40.</w:t>
      </w:r>
      <w:r>
        <w:rPr>
          <w:rFonts w:hint="eastAsia" w:ascii="宋体" w:hAnsi="宋体" w:cs="宋体"/>
          <w:b/>
          <w:bCs w:val="0"/>
          <w:color w:val="auto"/>
          <w:sz w:val="24"/>
          <w:szCs w:val="24"/>
          <w:highlight w:val="none"/>
        </w:rPr>
        <w:t>对中小企业、监狱企业、残疾人福利性单位的优惠政策。</w:t>
      </w:r>
    </w:p>
    <w:p w14:paraId="34BF02EA">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根据《政府采购促进中小企业发展管理办法》（财库〔2020〕46号）、《关于进一步加大政府采购支持中小企业力度的通知》（财库〔2022〕19号）</w:t>
      </w:r>
      <w:r>
        <w:rPr>
          <w:rFonts w:hint="eastAsia" w:ascii="宋体" w:hAnsi="宋体" w:cs="宋体"/>
          <w:b w:val="0"/>
          <w:bCs/>
          <w:color w:val="auto"/>
          <w:sz w:val="24"/>
          <w:szCs w:val="24"/>
          <w:highlight w:val="none"/>
          <w:lang w:val="en-US" w:eastAsia="zh-CN"/>
        </w:rPr>
        <w:t>等</w:t>
      </w:r>
      <w:r>
        <w:rPr>
          <w:rFonts w:hint="eastAsia" w:ascii="宋体" w:hAnsi="宋体" w:cs="宋体"/>
          <w:b w:val="0"/>
          <w:bCs/>
          <w:color w:val="auto"/>
          <w:sz w:val="24"/>
          <w:szCs w:val="24"/>
          <w:highlight w:val="none"/>
        </w:rPr>
        <w:t>有关规定，提供小微企业制造的货物、承建的工程或者承接的服务（不包括使用大型、中型企业商号或者注册商标的货物）参与政府采购活动时对小型和微型企业产品的报价给予10%（工程项目3%）的扣除，用扣除后的价格参加评审。同时，依据该办法第四条第二款规定在货物采购项目中，供应商提供的货物既有中小企业制造货物，也有大型企业制造货物的，不享受中小企业扶持政策。</w:t>
      </w:r>
    </w:p>
    <w:p w14:paraId="3D79C2D3">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根据财政部、司法部联合下发的《关于政府采购支持监狱企业发展有关问题的通知》（财库〔2014〕68号）的规定，监狱企业视同小型、微型企业。</w:t>
      </w:r>
    </w:p>
    <w:p w14:paraId="4A235DCC">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00F1560">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参加政府采购活动的中小企业、监狱企业、残疾人福利性单位应根据企业性质分别提供《中小企业声明函》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《监狱企业证明函》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《残疾人福利性单位声明函》。其中，《监狱企业证明函》应由省级以上监狱管理局、戒毒管理局（含新疆生产建设兵团）出具。</w:t>
      </w:r>
    </w:p>
    <w:p w14:paraId="70592828">
      <w:pPr>
        <w:rPr>
          <w:rFonts w:hint="eastAsia" w:cs="Times New Roman"/>
          <w:highlight w:val="none"/>
        </w:rPr>
      </w:pPr>
      <w:r>
        <w:rPr>
          <w:rFonts w:hint="eastAsia" w:cs="Times New Roman"/>
          <w:highlight w:val="none"/>
        </w:rPr>
        <w:br w:type="page"/>
      </w:r>
    </w:p>
    <w:p w14:paraId="0A95965A">
      <w:pPr>
        <w:widowControl/>
        <w:autoSpaceDE w:val="0"/>
        <w:autoSpaceDN w:val="0"/>
        <w:spacing w:line="500" w:lineRule="exact"/>
        <w:ind w:right="53"/>
        <w:textAlignment w:val="bottom"/>
        <w:outlineLvl w:val="1"/>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附件1：资格性审查内容</w:t>
      </w:r>
    </w:p>
    <w:tbl>
      <w:tblPr>
        <w:tblStyle w:val="13"/>
        <w:tblW w:w="89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22"/>
        <w:gridCol w:w="6719"/>
      </w:tblGrid>
      <w:tr w14:paraId="7C5B40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blHeader/>
        </w:trPr>
        <w:tc>
          <w:tcPr>
            <w:tcW w:w="748" w:type="dxa"/>
            <w:vAlign w:val="center"/>
          </w:tcPr>
          <w:p w14:paraId="28F3E771">
            <w:pPr>
              <w:pStyle w:val="11"/>
              <w:keepNext w:val="0"/>
              <w:keepLines w:val="0"/>
              <w:pageBreakBefore w:val="0"/>
              <w:kinsoku/>
              <w:wordWrap/>
              <w:overflowPunct/>
              <w:topLinePunct w:val="0"/>
              <w:autoSpaceDE/>
              <w:bidi w:val="0"/>
              <w:adjustRightInd/>
              <w:spacing w:beforeAutospacing="0" w:afterAutospacing="0"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522" w:type="dxa"/>
            <w:vAlign w:val="center"/>
          </w:tcPr>
          <w:p w14:paraId="72A8C4CB">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审查内容</w:t>
            </w:r>
          </w:p>
        </w:tc>
        <w:tc>
          <w:tcPr>
            <w:tcW w:w="6719" w:type="dxa"/>
            <w:vAlign w:val="center"/>
          </w:tcPr>
          <w:p w14:paraId="1F7D77FB">
            <w:pPr>
              <w:pStyle w:val="11"/>
              <w:keepNext w:val="0"/>
              <w:keepLines w:val="0"/>
              <w:pageBreakBefore w:val="0"/>
              <w:kinsoku/>
              <w:wordWrap/>
              <w:overflowPunct/>
              <w:topLinePunct w:val="0"/>
              <w:autoSpaceDE/>
              <w:bidi w:val="0"/>
              <w:adjustRightInd/>
              <w:spacing w:beforeAutospacing="0" w:afterAutospacing="0" w:line="360" w:lineRule="auto"/>
              <w:ind w:firstLine="422"/>
              <w:jc w:val="center"/>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4C6EF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48" w:type="dxa"/>
            <w:vAlign w:val="center"/>
          </w:tcPr>
          <w:p w14:paraId="64C1C945">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522" w:type="dxa"/>
            <w:vAlign w:val="center"/>
          </w:tcPr>
          <w:p w14:paraId="1020E588">
            <w:pPr>
              <w:keepNext w:val="0"/>
              <w:keepLines w:val="0"/>
              <w:pageBreakBefore w:val="0"/>
              <w:kinsoku/>
              <w:wordWrap/>
              <w:overflowPunct/>
              <w:bidi w:val="0"/>
              <w:snapToGrid w:val="0"/>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满足《中华人民共和国政府采购法》第二十二条规定</w:t>
            </w:r>
          </w:p>
        </w:tc>
        <w:tc>
          <w:tcPr>
            <w:tcW w:w="6719" w:type="dxa"/>
            <w:vAlign w:val="center"/>
          </w:tcPr>
          <w:p w14:paraId="3434B83B">
            <w:pPr>
              <w:keepNext w:val="0"/>
              <w:keepLines w:val="0"/>
              <w:pageBreakBefore w:val="0"/>
              <w:kinsoku/>
              <w:wordWrap/>
              <w:overflowPunct/>
              <w:bidi w:val="0"/>
              <w:snapToGrid w:val="0"/>
              <w:spacing w:beforeAutospacing="0" w:afterAutospacing="0" w:line="360" w:lineRule="auto"/>
              <w:jc w:val="left"/>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kern w:val="0"/>
                <w:sz w:val="24"/>
                <w:szCs w:val="24"/>
                <w:highlight w:val="none"/>
                <w:lang w:val="en-US" w:eastAsia="zh-CN"/>
              </w:rPr>
              <w:t>提供《基本资格条件承诺函》；</w:t>
            </w:r>
          </w:p>
        </w:tc>
      </w:tr>
      <w:tr w14:paraId="237235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748" w:type="dxa"/>
            <w:vAlign w:val="center"/>
          </w:tcPr>
          <w:p w14:paraId="6E169817">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522" w:type="dxa"/>
            <w:vAlign w:val="center"/>
          </w:tcPr>
          <w:p w14:paraId="0CCAF9DC">
            <w:pPr>
              <w:keepNext w:val="0"/>
              <w:keepLines w:val="0"/>
              <w:pageBreakBefore w:val="0"/>
              <w:kinsoku/>
              <w:wordWrap/>
              <w:overflowPunct/>
              <w:bidi w:val="0"/>
              <w:snapToGrid w:val="0"/>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落实政府采购政策需满足的资格要求</w:t>
            </w:r>
          </w:p>
        </w:tc>
        <w:tc>
          <w:tcPr>
            <w:tcW w:w="6719" w:type="dxa"/>
            <w:vAlign w:val="center"/>
          </w:tcPr>
          <w:p w14:paraId="1510B57E">
            <w:pPr>
              <w:keepNext w:val="0"/>
              <w:keepLines w:val="0"/>
              <w:pageBreakBefore w:val="0"/>
              <w:kinsoku/>
              <w:wordWrap/>
              <w:overflowPunct/>
              <w:bidi w:val="0"/>
              <w:snapToGrid w:val="0"/>
              <w:spacing w:beforeAutospacing="0" w:afterAutospacing="0" w:line="360" w:lineRule="auto"/>
              <w:jc w:val="left"/>
              <w:rPr>
                <w:rFonts w:hint="eastAsia" w:asciiTheme="minorEastAsia" w:hAnsiTheme="minorEastAsia" w:eastAsiaTheme="minorEastAsia" w:cstheme="minorEastAsia"/>
                <w:sz w:val="24"/>
                <w:szCs w:val="24"/>
                <w:highlight w:val="none"/>
                <w:lang w:eastAsia="zh-CN"/>
              </w:rPr>
            </w:pPr>
            <w:r>
              <w:rPr>
                <w:rFonts w:hint="eastAsia" w:ascii="宋体" w:hAnsi="宋体" w:eastAsia="宋体" w:cs="宋体"/>
                <w:sz w:val="24"/>
                <w:szCs w:val="24"/>
                <w:highlight w:val="none"/>
                <w:lang w:val="en-US" w:eastAsia="zh-CN"/>
              </w:rPr>
              <w:t>以供应商提供中小企业声明函、残疾人福利单位声明函、监狱企业证明函为准；</w:t>
            </w:r>
          </w:p>
        </w:tc>
      </w:tr>
      <w:tr w14:paraId="140434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748" w:type="dxa"/>
            <w:vAlign w:val="center"/>
          </w:tcPr>
          <w:p w14:paraId="221C0CCC">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522" w:type="dxa"/>
            <w:vAlign w:val="center"/>
          </w:tcPr>
          <w:p w14:paraId="5DABCA0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具有独立承担民事责任能力的法人、其他组织或自然人</w:t>
            </w:r>
          </w:p>
        </w:tc>
        <w:tc>
          <w:tcPr>
            <w:tcW w:w="6719" w:type="dxa"/>
            <w:vAlign w:val="center"/>
          </w:tcPr>
          <w:p w14:paraId="75AF37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出具合法有效的营业执照或事业单位法人证书等国家规定的相关证明，自然人参与的提供其身份证明；</w:t>
            </w:r>
          </w:p>
          <w:p w14:paraId="5E407E41">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349299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748" w:type="dxa"/>
            <w:vAlign w:val="center"/>
          </w:tcPr>
          <w:p w14:paraId="3E42F354">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522" w:type="dxa"/>
            <w:vAlign w:val="center"/>
          </w:tcPr>
          <w:p w14:paraId="24B3030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default" w:asciiTheme="minorEastAsia" w:hAnsiTheme="minorEastAsia" w:eastAsiaTheme="minorEastAsia" w:cstheme="minorEastAsia"/>
                <w:sz w:val="24"/>
                <w:szCs w:val="24"/>
                <w:highlight w:val="none"/>
                <w:lang w:val="en-US" w:eastAsia="zh-CN"/>
              </w:rPr>
              <w:t>社会保障资金缴纳证明</w:t>
            </w:r>
          </w:p>
        </w:tc>
        <w:tc>
          <w:tcPr>
            <w:tcW w:w="6719" w:type="dxa"/>
            <w:vAlign w:val="center"/>
          </w:tcPr>
          <w:p w14:paraId="6C710F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6B28718C">
            <w:pPr>
              <w:keepNext w:val="0"/>
              <w:keepLines w:val="0"/>
              <w:pageBreakBefore w:val="0"/>
              <w:kinsoku/>
              <w:wordWrap/>
              <w:overflowPunct/>
              <w:topLinePunct w:val="0"/>
              <w:autoSpaceDE/>
              <w:autoSpaceDN w:val="0"/>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5520E9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8" w:type="dxa"/>
            <w:vAlign w:val="center"/>
          </w:tcPr>
          <w:p w14:paraId="2E4B8DF1">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522" w:type="dxa"/>
            <w:vAlign w:val="center"/>
          </w:tcPr>
          <w:p w14:paraId="522A46D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税收缴纳证明</w:t>
            </w:r>
          </w:p>
        </w:tc>
        <w:tc>
          <w:tcPr>
            <w:tcW w:w="6719" w:type="dxa"/>
            <w:vAlign w:val="center"/>
          </w:tcPr>
          <w:p w14:paraId="60181F0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57821154">
            <w:pPr>
              <w:keepNext w:val="0"/>
              <w:keepLines w:val="0"/>
              <w:pageBreakBefore w:val="0"/>
              <w:kinsoku/>
              <w:wordWrap/>
              <w:overflowPunct/>
              <w:topLinePunct w:val="0"/>
              <w:autoSpaceDE/>
              <w:bidi w:val="0"/>
              <w:adjustRightInd/>
              <w:spacing w:beforeAutospacing="0" w:afterAutospacing="0" w:line="360" w:lineRule="auto"/>
              <w:jc w:val="left"/>
              <w:rPr>
                <w:rFonts w:hint="default" w:asciiTheme="minorEastAsia" w:hAnsiTheme="minorEastAsia" w:cstheme="minorEastAsia"/>
                <w:b/>
                <w:bCs/>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5970C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748" w:type="dxa"/>
            <w:vAlign w:val="center"/>
          </w:tcPr>
          <w:p w14:paraId="458E1129">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522" w:type="dxa"/>
            <w:vAlign w:val="center"/>
          </w:tcPr>
          <w:p w14:paraId="437391D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财务状况证明</w:t>
            </w:r>
          </w:p>
        </w:tc>
        <w:tc>
          <w:tcPr>
            <w:tcW w:w="6719" w:type="dxa"/>
            <w:vAlign w:val="center"/>
          </w:tcPr>
          <w:p w14:paraId="043A860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7C8DC8FC">
            <w:pPr>
              <w:keepNext w:val="0"/>
              <w:keepLines w:val="0"/>
              <w:pageBreakBefore w:val="0"/>
              <w:kinsoku/>
              <w:wordWrap/>
              <w:overflowPunct/>
              <w:topLinePunct w:val="0"/>
              <w:autoSpaceDE/>
              <w:bidi w:val="0"/>
              <w:adjustRightInd/>
              <w:spacing w:beforeAutospacing="0" w:afterAutospacing="0" w:line="360" w:lineRule="auto"/>
              <w:jc w:val="left"/>
              <w:rPr>
                <w:rFonts w:hint="eastAsia" w:ascii="宋体" w:hAnsi="宋体" w:cs="宋体"/>
                <w:sz w:val="24"/>
                <w:szCs w:val="24"/>
                <w:highlight w:val="none"/>
                <w:lang w:eastAsia="zh-CN"/>
              </w:rPr>
            </w:pPr>
            <w:r>
              <w:rPr>
                <w:rFonts w:hint="eastAsia" w:ascii="宋体" w:hAnsi="宋体" w:cs="宋体"/>
                <w:b/>
                <w:bCs/>
                <w:sz w:val="24"/>
                <w:szCs w:val="24"/>
                <w:highlight w:val="none"/>
                <w:lang w:val="en-US" w:eastAsia="zh-CN"/>
              </w:rPr>
              <w:t>提供加盖公章的复印件，如提供</w:t>
            </w:r>
            <w:r>
              <w:rPr>
                <w:rFonts w:hint="eastAsia" w:asciiTheme="minorEastAsia" w:hAnsiTheme="minorEastAsia" w:eastAsiaTheme="minorEastAsia" w:cstheme="minorEastAsia"/>
                <w:b/>
                <w:bCs/>
                <w:kern w:val="0"/>
                <w:sz w:val="24"/>
                <w:szCs w:val="24"/>
                <w:highlight w:val="none"/>
              </w:rPr>
              <w:t>投标担保函</w:t>
            </w:r>
            <w:r>
              <w:rPr>
                <w:rFonts w:hint="eastAsia" w:asciiTheme="minorEastAsia" w:hAnsiTheme="minorEastAsia" w:eastAsiaTheme="minorEastAsia" w:cstheme="minorEastAsia"/>
                <w:b/>
                <w:bCs/>
                <w:kern w:val="0"/>
                <w:sz w:val="24"/>
                <w:szCs w:val="24"/>
                <w:highlight w:val="none"/>
                <w:lang w:val="en-US" w:eastAsia="zh-CN"/>
              </w:rPr>
              <w:t>请将原件在截标时间前送至代理机构</w:t>
            </w:r>
            <w:r>
              <w:rPr>
                <w:rFonts w:hint="eastAsia" w:ascii="宋体" w:hAnsi="宋体" w:cs="宋体"/>
                <w:b/>
                <w:bCs/>
                <w:sz w:val="24"/>
                <w:szCs w:val="24"/>
                <w:highlight w:val="none"/>
                <w:lang w:val="en-US" w:eastAsia="zh-CN"/>
              </w:rPr>
              <w:t>。</w:t>
            </w:r>
          </w:p>
        </w:tc>
      </w:tr>
      <w:tr w14:paraId="3B099B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01D2A035">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522" w:type="dxa"/>
            <w:vAlign w:val="center"/>
          </w:tcPr>
          <w:p w14:paraId="2AC90B62">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w:t>
            </w:r>
            <w:r>
              <w:rPr>
                <w:rFonts w:hint="default" w:asciiTheme="minorEastAsia" w:hAnsiTheme="minorEastAsia" w:eastAsiaTheme="minorEastAsia" w:cstheme="minorEastAsia"/>
                <w:sz w:val="24"/>
                <w:szCs w:val="24"/>
                <w:highlight w:val="none"/>
                <w:lang w:val="en-US" w:eastAsia="zh-CN"/>
              </w:rPr>
              <w:t>重大违法记录的书面声明</w:t>
            </w:r>
          </w:p>
        </w:tc>
        <w:tc>
          <w:tcPr>
            <w:tcW w:w="6719" w:type="dxa"/>
            <w:vAlign w:val="center"/>
          </w:tcPr>
          <w:p w14:paraId="7993A149">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r>
              <w:rPr>
                <w:rFonts w:hint="eastAsia" w:ascii="宋体" w:hAnsi="宋体" w:cs="宋体"/>
                <w:sz w:val="24"/>
                <w:szCs w:val="24"/>
                <w:highlight w:val="none"/>
                <w:lang w:val="en-US" w:eastAsia="zh-CN"/>
              </w:rPr>
              <w:t>以现场查询为准；</w:t>
            </w:r>
          </w:p>
          <w:p w14:paraId="7F738D5D">
            <w:pPr>
              <w:keepNext w:val="0"/>
              <w:keepLines w:val="0"/>
              <w:pageBreakBefore w:val="0"/>
              <w:widowControl/>
              <w:kinsoku/>
              <w:wordWrap/>
              <w:overflowPunct/>
              <w:topLinePunct w:val="0"/>
              <w:autoSpaceDE/>
              <w:bidi w:val="0"/>
              <w:adjustRightInd/>
              <w:snapToGrid w:val="0"/>
              <w:spacing w:beforeAutospacing="0" w:afterAutospacing="0" w:line="360" w:lineRule="auto"/>
              <w:textAlignment w:val="baseline"/>
              <w:rPr>
                <w:rFonts w:hint="default" w:ascii="宋体" w:hAnsi="宋体" w:cs="宋体"/>
                <w:sz w:val="24"/>
                <w:szCs w:val="24"/>
                <w:highlight w:val="none"/>
                <w:lang w:val="en-US"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0B25C5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396EB7FD">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p>
        </w:tc>
        <w:tc>
          <w:tcPr>
            <w:tcW w:w="1522" w:type="dxa"/>
            <w:vAlign w:val="center"/>
          </w:tcPr>
          <w:p w14:paraId="258B947D">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cs="宋体"/>
                <w:sz w:val="24"/>
                <w:szCs w:val="24"/>
                <w:highlight w:val="none"/>
              </w:rPr>
              <w:t>设备和专业技术能力的承诺声明</w:t>
            </w:r>
          </w:p>
        </w:tc>
        <w:tc>
          <w:tcPr>
            <w:tcW w:w="6719" w:type="dxa"/>
            <w:vAlign w:val="center"/>
          </w:tcPr>
          <w:p w14:paraId="07D054C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供应商应出具履行合同所必需的设备和专业技术能力的承诺声明；</w:t>
            </w:r>
          </w:p>
          <w:p w14:paraId="2CD649E7">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5A3425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25E76BF">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w:t>
            </w:r>
          </w:p>
        </w:tc>
        <w:tc>
          <w:tcPr>
            <w:tcW w:w="1522" w:type="dxa"/>
            <w:vAlign w:val="center"/>
          </w:tcPr>
          <w:p w14:paraId="14E53D7F">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身份证明</w:t>
            </w:r>
          </w:p>
        </w:tc>
        <w:tc>
          <w:tcPr>
            <w:tcW w:w="6719" w:type="dxa"/>
            <w:vAlign w:val="center"/>
          </w:tcPr>
          <w:p w14:paraId="1AC555E8">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3BFD8FB5">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提供加盖公章的格式文件及社保材料。</w:t>
            </w:r>
          </w:p>
        </w:tc>
      </w:tr>
      <w:tr w14:paraId="24436E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1B2DD0E8">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1522" w:type="dxa"/>
            <w:vAlign w:val="center"/>
          </w:tcPr>
          <w:p w14:paraId="3767EC26">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资质</w:t>
            </w:r>
          </w:p>
        </w:tc>
        <w:tc>
          <w:tcPr>
            <w:tcW w:w="6719" w:type="dxa"/>
            <w:vAlign w:val="center"/>
          </w:tcPr>
          <w:p w14:paraId="0F538F70">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5E1A57C6">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70982B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2659EE81">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w:t>
            </w:r>
          </w:p>
        </w:tc>
        <w:tc>
          <w:tcPr>
            <w:tcW w:w="1522" w:type="dxa"/>
            <w:vAlign w:val="center"/>
          </w:tcPr>
          <w:p w14:paraId="4E7D75D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项目经理</w:t>
            </w:r>
          </w:p>
        </w:tc>
        <w:tc>
          <w:tcPr>
            <w:tcW w:w="6719" w:type="dxa"/>
            <w:vAlign w:val="center"/>
          </w:tcPr>
          <w:p w14:paraId="023BC0F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1FDACE9A">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提供加盖公章的复印件及项目经理承诺声明。</w:t>
            </w:r>
          </w:p>
        </w:tc>
      </w:tr>
      <w:tr w14:paraId="70BFB5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3E3FEDDB">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1522" w:type="dxa"/>
            <w:vAlign w:val="center"/>
          </w:tcPr>
          <w:p w14:paraId="2853C0CA">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平台备案</w:t>
            </w:r>
          </w:p>
        </w:tc>
        <w:tc>
          <w:tcPr>
            <w:tcW w:w="6719" w:type="dxa"/>
            <w:vAlign w:val="center"/>
          </w:tcPr>
          <w:p w14:paraId="1777F513">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kern w:val="0"/>
                <w:sz w:val="24"/>
                <w:szCs w:val="24"/>
                <w:highlight w:val="none"/>
                <w:lang w:val="en-US" w:eastAsia="zh-CN"/>
              </w:rPr>
            </w:pP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254A1EFC">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b/>
                <w:bCs/>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提供网站截图。</w:t>
            </w:r>
          </w:p>
        </w:tc>
      </w:tr>
      <w:tr w14:paraId="63F1E2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D9EBB52">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13</w:t>
            </w:r>
          </w:p>
        </w:tc>
        <w:tc>
          <w:tcPr>
            <w:tcW w:w="1522" w:type="dxa"/>
            <w:vAlign w:val="center"/>
          </w:tcPr>
          <w:p w14:paraId="3AEB87C9">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不得被列为投标受限制的行为人</w:t>
            </w:r>
          </w:p>
        </w:tc>
        <w:tc>
          <w:tcPr>
            <w:tcW w:w="6719" w:type="dxa"/>
            <w:vAlign w:val="center"/>
          </w:tcPr>
          <w:p w14:paraId="24F7B7C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lang w:eastAsia="zh-CN"/>
              </w:rPr>
              <w:t>供应商不得在项目所在地各级建设诚信平台被列为投标受限制的行为人；</w:t>
            </w:r>
          </w:p>
          <w:p w14:paraId="272ED521">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提供加盖公章的承诺声明。</w:t>
            </w:r>
          </w:p>
        </w:tc>
      </w:tr>
      <w:tr w14:paraId="7922A4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8FD3A70">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14</w:t>
            </w:r>
          </w:p>
        </w:tc>
        <w:tc>
          <w:tcPr>
            <w:tcW w:w="1522" w:type="dxa"/>
            <w:vAlign w:val="center"/>
          </w:tcPr>
          <w:p w14:paraId="49E88E1A">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cs="宋体"/>
                <w:b w:val="0"/>
                <w:bCs w:val="0"/>
                <w:sz w:val="24"/>
                <w:szCs w:val="24"/>
                <w:highlight w:val="none"/>
              </w:rPr>
            </w:pPr>
            <w:r>
              <w:rPr>
                <w:rFonts w:hint="eastAsia" w:asciiTheme="minorEastAsia" w:hAnsiTheme="minorEastAsia" w:eastAsiaTheme="minorEastAsia" w:cstheme="minorEastAsia"/>
                <w:sz w:val="24"/>
                <w:szCs w:val="24"/>
                <w:highlight w:val="none"/>
                <w:lang w:val="en-US" w:eastAsia="zh-CN"/>
              </w:rPr>
              <w:t>供应商控股管理关系</w:t>
            </w:r>
          </w:p>
        </w:tc>
        <w:tc>
          <w:tcPr>
            <w:tcW w:w="6719" w:type="dxa"/>
            <w:vAlign w:val="center"/>
          </w:tcPr>
          <w:p w14:paraId="37D75104">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087C8E00">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提供加盖公章的承诺书。</w:t>
            </w:r>
          </w:p>
        </w:tc>
      </w:tr>
      <w:tr w14:paraId="780403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248230DF">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1522" w:type="dxa"/>
            <w:vAlign w:val="center"/>
          </w:tcPr>
          <w:p w14:paraId="616AADF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rPr>
              <w:t>本合同包不接受联合体投标</w:t>
            </w:r>
          </w:p>
        </w:tc>
        <w:tc>
          <w:tcPr>
            <w:tcW w:w="6719" w:type="dxa"/>
            <w:vAlign w:val="center"/>
          </w:tcPr>
          <w:p w14:paraId="5B61C634">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提供非联合体声明函。</w:t>
            </w:r>
          </w:p>
        </w:tc>
      </w:tr>
      <w:tr w14:paraId="5701A4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DF07F9B">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16</w:t>
            </w:r>
          </w:p>
        </w:tc>
        <w:tc>
          <w:tcPr>
            <w:tcW w:w="1522" w:type="dxa"/>
            <w:vAlign w:val="center"/>
          </w:tcPr>
          <w:p w14:paraId="5547DD66">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cs="宋体"/>
                <w:b w:val="0"/>
                <w:bCs w:val="0"/>
                <w:sz w:val="24"/>
                <w:szCs w:val="24"/>
                <w:highlight w:val="none"/>
                <w:lang w:val="en-US" w:eastAsia="zh-CN"/>
              </w:rPr>
            </w:pPr>
            <w:r>
              <w:rPr>
                <w:rFonts w:hint="eastAsia" w:cs="宋体"/>
                <w:b w:val="0"/>
                <w:bCs w:val="0"/>
                <w:sz w:val="24"/>
                <w:szCs w:val="24"/>
                <w:highlight w:val="none"/>
                <w:lang w:val="en-US" w:eastAsia="zh-CN"/>
              </w:rPr>
              <w:t>其他情形</w:t>
            </w:r>
          </w:p>
        </w:tc>
        <w:tc>
          <w:tcPr>
            <w:tcW w:w="6719" w:type="dxa"/>
            <w:vAlign w:val="center"/>
          </w:tcPr>
          <w:p w14:paraId="5210926F">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除单一来源采购项目外，为采购项目提供整体设计、规范编制或者项目管理、监理、检测等服务的供应商，不得再参加该采购项目的其他采购活动。</w:t>
            </w:r>
          </w:p>
          <w:p w14:paraId="2DC8A690">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b/>
                <w:bCs/>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提供承诺书。</w:t>
            </w:r>
          </w:p>
        </w:tc>
      </w:tr>
    </w:tbl>
    <w:p w14:paraId="2CB52D9A">
      <w:pPr>
        <w:tabs>
          <w:tab w:val="left" w:pos="180"/>
        </w:tabs>
        <w:spacing w:line="360" w:lineRule="auto"/>
        <w:rPr>
          <w:rFonts w:ascii="宋体" w:hAnsi="宋体"/>
          <w:color w:val="000000"/>
          <w:sz w:val="22"/>
          <w:szCs w:val="21"/>
          <w:highlight w:val="none"/>
        </w:rPr>
      </w:pPr>
    </w:p>
    <w:p w14:paraId="7E46B098">
      <w:pP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br w:type="page"/>
      </w:r>
    </w:p>
    <w:p w14:paraId="2EF53184">
      <w:pPr>
        <w:spacing w:line="360" w:lineRule="auto"/>
        <w:outlineLvl w:val="1"/>
        <w:rPr>
          <w:rFonts w:hint="eastAsia" w:asciiTheme="minorEastAsia" w:hAnsiTheme="minorEastAsia" w:eastAsiaTheme="minorEastAsia" w:cstheme="minorEastAsia"/>
          <w:b/>
          <w:bCs/>
          <w:sz w:val="28"/>
          <w:szCs w:val="28"/>
          <w:highlight w:val="none"/>
        </w:rPr>
      </w:pPr>
      <w:bookmarkStart w:id="383" w:name="_Toc31396"/>
      <w:r>
        <w:rPr>
          <w:rFonts w:hint="eastAsia" w:asciiTheme="minorEastAsia" w:hAnsiTheme="minorEastAsia" w:eastAsiaTheme="minorEastAsia" w:cstheme="minorEastAsia"/>
          <w:b/>
          <w:bCs/>
          <w:sz w:val="28"/>
          <w:szCs w:val="28"/>
          <w:highlight w:val="none"/>
        </w:rPr>
        <w:t>附件2：符合性审查内容</w:t>
      </w:r>
      <w:bookmarkEnd w:id="383"/>
    </w:p>
    <w:tbl>
      <w:tblPr>
        <w:tblStyle w:val="13"/>
        <w:tblW w:w="919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160"/>
        <w:gridCol w:w="5880"/>
      </w:tblGrid>
      <w:tr w14:paraId="35E5BE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 w:hRule="atLeast"/>
        </w:trPr>
        <w:tc>
          <w:tcPr>
            <w:tcW w:w="1155" w:type="dxa"/>
            <w:tcBorders>
              <w:top w:val="single" w:color="auto" w:sz="12" w:space="0"/>
              <w:bottom w:val="single" w:color="auto" w:sz="2" w:space="0"/>
            </w:tcBorders>
            <w:shd w:val="clear" w:color="auto" w:fill="auto"/>
            <w:noWrap w:val="0"/>
            <w:vAlign w:val="center"/>
          </w:tcPr>
          <w:p w14:paraId="3C2A16A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序号</w:t>
            </w:r>
          </w:p>
        </w:tc>
        <w:tc>
          <w:tcPr>
            <w:tcW w:w="2160" w:type="dxa"/>
            <w:tcBorders>
              <w:top w:val="single" w:color="auto" w:sz="12" w:space="0"/>
              <w:bottom w:val="single" w:color="auto" w:sz="2" w:space="0"/>
            </w:tcBorders>
            <w:shd w:val="clear" w:color="auto" w:fill="auto"/>
            <w:noWrap w:val="0"/>
            <w:vAlign w:val="center"/>
          </w:tcPr>
          <w:p w14:paraId="0F7099A9">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审查内容</w:t>
            </w:r>
          </w:p>
        </w:tc>
        <w:tc>
          <w:tcPr>
            <w:tcW w:w="5880" w:type="dxa"/>
            <w:tcBorders>
              <w:top w:val="single" w:color="auto" w:sz="12" w:space="0"/>
              <w:bottom w:val="single" w:color="auto" w:sz="2" w:space="0"/>
            </w:tcBorders>
            <w:shd w:val="clear" w:color="auto" w:fill="auto"/>
            <w:noWrap w:val="0"/>
            <w:vAlign w:val="center"/>
          </w:tcPr>
          <w:p w14:paraId="5D0474B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5F0B81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tcBorders>
              <w:top w:val="single" w:color="auto" w:sz="2" w:space="0"/>
            </w:tcBorders>
            <w:noWrap w:val="0"/>
            <w:vAlign w:val="center"/>
          </w:tcPr>
          <w:p w14:paraId="6A6E17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p>
        </w:tc>
        <w:tc>
          <w:tcPr>
            <w:tcW w:w="2160" w:type="dxa"/>
            <w:tcBorders>
              <w:top w:val="single" w:color="auto" w:sz="2" w:space="0"/>
            </w:tcBorders>
            <w:noWrap w:val="0"/>
            <w:vAlign w:val="center"/>
          </w:tcPr>
          <w:p w14:paraId="56F4B3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与项目的一致性</w:t>
            </w:r>
          </w:p>
        </w:tc>
        <w:tc>
          <w:tcPr>
            <w:tcW w:w="5880" w:type="dxa"/>
            <w:tcBorders>
              <w:top w:val="single" w:color="auto" w:sz="2" w:space="0"/>
            </w:tcBorders>
            <w:noWrap w:val="0"/>
            <w:vAlign w:val="center"/>
          </w:tcPr>
          <w:p w14:paraId="4CF458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至少以下三处的项目名称、项目编号、标段（未分标段的除外）与本项目完全一致：</w:t>
            </w:r>
          </w:p>
          <w:p w14:paraId="7E7762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（1）响应文件封面</w:t>
            </w:r>
          </w:p>
          <w:p w14:paraId="03D2CA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（2）响应函</w:t>
            </w:r>
          </w:p>
          <w:p w14:paraId="23999D9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（3）法定代表人委托授权书</w:t>
            </w:r>
          </w:p>
        </w:tc>
      </w:tr>
      <w:tr w14:paraId="49C6A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300B60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p>
        </w:tc>
        <w:tc>
          <w:tcPr>
            <w:tcW w:w="2160" w:type="dxa"/>
            <w:noWrap w:val="0"/>
            <w:vAlign w:val="center"/>
          </w:tcPr>
          <w:p w14:paraId="1ED784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响应文件组成</w:t>
            </w:r>
          </w:p>
        </w:tc>
        <w:tc>
          <w:tcPr>
            <w:tcW w:w="5880" w:type="dxa"/>
            <w:noWrap w:val="0"/>
            <w:vAlign w:val="center"/>
          </w:tcPr>
          <w:p w14:paraId="0431D0A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响应文件应内容组成完整且符合格式要求</w:t>
            </w:r>
          </w:p>
        </w:tc>
      </w:tr>
      <w:tr w14:paraId="193D2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C8C087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p>
        </w:tc>
        <w:tc>
          <w:tcPr>
            <w:tcW w:w="2160" w:type="dxa"/>
            <w:noWrap w:val="0"/>
            <w:vAlign w:val="center"/>
          </w:tcPr>
          <w:p w14:paraId="475C38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响应文件份数</w:t>
            </w:r>
          </w:p>
        </w:tc>
        <w:tc>
          <w:tcPr>
            <w:tcW w:w="5880" w:type="dxa"/>
            <w:noWrap w:val="0"/>
            <w:vAlign w:val="center"/>
          </w:tcPr>
          <w:p w14:paraId="0BABA5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一正两副两电子载体</w:t>
            </w:r>
          </w:p>
        </w:tc>
      </w:tr>
      <w:tr w14:paraId="2619F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34E0CD3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w:t>
            </w:r>
          </w:p>
        </w:tc>
        <w:tc>
          <w:tcPr>
            <w:tcW w:w="2160" w:type="dxa"/>
            <w:noWrap w:val="0"/>
            <w:vAlign w:val="center"/>
          </w:tcPr>
          <w:p w14:paraId="44271C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w:t>
            </w:r>
          </w:p>
        </w:tc>
        <w:tc>
          <w:tcPr>
            <w:tcW w:w="5880" w:type="dxa"/>
            <w:noWrap w:val="0"/>
            <w:vAlign w:val="center"/>
          </w:tcPr>
          <w:p w14:paraId="6BBAEB0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签章均符合磋商文件要求，且无遗漏。</w:t>
            </w:r>
          </w:p>
        </w:tc>
      </w:tr>
      <w:tr w14:paraId="401FBA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7F94060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w:t>
            </w:r>
          </w:p>
        </w:tc>
        <w:tc>
          <w:tcPr>
            <w:tcW w:w="2160" w:type="dxa"/>
            <w:noWrap w:val="0"/>
            <w:vAlign w:val="center"/>
          </w:tcPr>
          <w:p w14:paraId="063067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语言和计量单位</w:t>
            </w:r>
          </w:p>
        </w:tc>
        <w:tc>
          <w:tcPr>
            <w:tcW w:w="5880" w:type="dxa"/>
            <w:noWrap w:val="0"/>
            <w:vAlign w:val="center"/>
          </w:tcPr>
          <w:p w14:paraId="4E4E0B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789F9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B5DBB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w:t>
            </w:r>
          </w:p>
        </w:tc>
        <w:tc>
          <w:tcPr>
            <w:tcW w:w="2160" w:type="dxa"/>
            <w:noWrap w:val="0"/>
            <w:vAlign w:val="center"/>
          </w:tcPr>
          <w:p w14:paraId="0B6A9B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磋商有效期</w:t>
            </w:r>
          </w:p>
        </w:tc>
        <w:tc>
          <w:tcPr>
            <w:tcW w:w="5880" w:type="dxa"/>
            <w:noWrap w:val="0"/>
            <w:vAlign w:val="center"/>
          </w:tcPr>
          <w:p w14:paraId="41E7DDC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C71C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55084E2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w:t>
            </w:r>
          </w:p>
        </w:tc>
        <w:tc>
          <w:tcPr>
            <w:tcW w:w="2160" w:type="dxa"/>
            <w:noWrap w:val="0"/>
            <w:vAlign w:val="center"/>
          </w:tcPr>
          <w:p w14:paraId="46637B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响应报价</w:t>
            </w:r>
          </w:p>
        </w:tc>
        <w:tc>
          <w:tcPr>
            <w:tcW w:w="5880" w:type="dxa"/>
            <w:noWrap w:val="0"/>
            <w:vAlign w:val="center"/>
          </w:tcPr>
          <w:p w14:paraId="4B7D6DD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同时满足以下条款：</w:t>
            </w:r>
          </w:p>
          <w:p w14:paraId="1F14785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（1）货币单位符合磋商文件要求</w:t>
            </w:r>
          </w:p>
          <w:p w14:paraId="68DBC58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（2）报价符合唯一性要求</w:t>
            </w:r>
          </w:p>
          <w:p w14:paraId="4D5842A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（3）未超出采购预算或最高限价</w:t>
            </w:r>
          </w:p>
        </w:tc>
      </w:tr>
      <w:tr w14:paraId="2F25CA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F47654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w:t>
            </w:r>
          </w:p>
        </w:tc>
        <w:tc>
          <w:tcPr>
            <w:tcW w:w="2160" w:type="dxa"/>
            <w:noWrap w:val="0"/>
            <w:vAlign w:val="center"/>
          </w:tcPr>
          <w:p w14:paraId="3FDC50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响应内容</w:t>
            </w:r>
          </w:p>
        </w:tc>
        <w:tc>
          <w:tcPr>
            <w:tcW w:w="5880" w:type="dxa"/>
            <w:noWrap w:val="0"/>
            <w:vAlign w:val="center"/>
          </w:tcPr>
          <w:p w14:paraId="304702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完全理解并响应磋商文件中技术部分、商务部分、合同条款的实质性要求，且未含有采购人不能接受的附加条件的。</w:t>
            </w:r>
          </w:p>
        </w:tc>
      </w:tr>
    </w:tbl>
    <w:p w14:paraId="4CA7C5D6">
      <w:pPr>
        <w:rPr>
          <w:rFonts w:asciiTheme="minorEastAsia" w:hAnsiTheme="minorEastAsia" w:eastAsiaTheme="minorEastAsia" w:cstheme="minorEastAsia"/>
          <w:b/>
          <w:bCs/>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7AC6F9">
      <w:pPr>
        <w:spacing w:line="460" w:lineRule="exact"/>
        <w:jc w:val="both"/>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rPr>
        <w:t>附件</w:t>
      </w:r>
      <w:r>
        <w:rPr>
          <w:rFonts w:hint="eastAsia" w:asciiTheme="minorEastAsia" w:hAnsiTheme="minorEastAsia" w:eastAsiaTheme="minorEastAsia" w:cstheme="minorEastAsia"/>
          <w:b/>
          <w:bCs/>
          <w:sz w:val="28"/>
          <w:szCs w:val="28"/>
          <w:highlight w:val="none"/>
          <w:lang w:val="en-US" w:eastAsia="zh-CN"/>
        </w:rPr>
        <w:t>3</w:t>
      </w:r>
      <w:r>
        <w:rPr>
          <w:rFonts w:hint="eastAsia" w:asciiTheme="minorEastAsia" w:hAnsiTheme="minorEastAsia" w:eastAsiaTheme="minorEastAsia" w:cstheme="minorEastAsia"/>
          <w:b/>
          <w:bCs/>
          <w:sz w:val="28"/>
          <w:szCs w:val="28"/>
          <w:highlight w:val="none"/>
        </w:rPr>
        <w:t>：</w:t>
      </w:r>
      <w:r>
        <w:rPr>
          <w:rFonts w:hint="eastAsia" w:asciiTheme="minorEastAsia" w:hAnsiTheme="minorEastAsia" w:eastAsiaTheme="minorEastAsia" w:cstheme="minorEastAsia"/>
          <w:b/>
          <w:bCs/>
          <w:sz w:val="28"/>
          <w:szCs w:val="28"/>
          <w:highlight w:val="none"/>
          <w:lang w:val="en-US" w:eastAsia="zh-CN"/>
        </w:rPr>
        <w:t>综合评审内容</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550"/>
        <w:gridCol w:w="6730"/>
      </w:tblGrid>
      <w:tr w14:paraId="046B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blHeader/>
        </w:trPr>
        <w:tc>
          <w:tcPr>
            <w:tcW w:w="0" w:type="auto"/>
            <w:vAlign w:val="center"/>
          </w:tcPr>
          <w:p w14:paraId="6AE53A9C">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评审内容</w:t>
            </w:r>
          </w:p>
        </w:tc>
        <w:tc>
          <w:tcPr>
            <w:tcW w:w="0" w:type="auto"/>
            <w:vAlign w:val="center"/>
          </w:tcPr>
          <w:p w14:paraId="12280D39">
            <w:pPr>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分值</w:t>
            </w:r>
          </w:p>
        </w:tc>
        <w:tc>
          <w:tcPr>
            <w:tcW w:w="0" w:type="auto"/>
            <w:vAlign w:val="center"/>
          </w:tcPr>
          <w:p w14:paraId="230DBF2E">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评审原则与标准</w:t>
            </w:r>
          </w:p>
        </w:tc>
      </w:tr>
      <w:tr w14:paraId="5289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exact"/>
        </w:trPr>
        <w:tc>
          <w:tcPr>
            <w:tcW w:w="0" w:type="auto"/>
            <w:vAlign w:val="center"/>
          </w:tcPr>
          <w:p w14:paraId="49B98D8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w:t>
            </w:r>
          </w:p>
          <w:p w14:paraId="4675050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分）</w:t>
            </w:r>
          </w:p>
        </w:tc>
        <w:tc>
          <w:tcPr>
            <w:tcW w:w="0" w:type="auto"/>
            <w:vAlign w:val="center"/>
          </w:tcPr>
          <w:p w14:paraId="29DB3F4C">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0分</w:t>
            </w:r>
          </w:p>
        </w:tc>
        <w:tc>
          <w:tcPr>
            <w:tcW w:w="0" w:type="auto"/>
            <w:vAlign w:val="center"/>
          </w:tcPr>
          <w:p w14:paraId="61B15FA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1.经初审合格的</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文件，其</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报价为有效</w:t>
            </w:r>
            <w:r>
              <w:rPr>
                <w:rFonts w:hint="eastAsia" w:asciiTheme="minorEastAsia" w:hAnsiTheme="minorEastAsia" w:eastAsiaTheme="minorEastAsia" w:cstheme="minorEastAsia"/>
                <w:kern w:val="2"/>
                <w:sz w:val="24"/>
                <w:szCs w:val="24"/>
                <w:highlight w:val="none"/>
                <w:lang w:val="en-US" w:eastAsia="zh-CN"/>
              </w:rPr>
              <w:t>报价</w:t>
            </w:r>
            <w:r>
              <w:rPr>
                <w:rFonts w:hint="eastAsia" w:asciiTheme="minorEastAsia" w:hAnsiTheme="minorEastAsia" w:eastAsiaTheme="minorEastAsia" w:cstheme="minorEastAsia"/>
                <w:kern w:val="2"/>
                <w:sz w:val="24"/>
                <w:szCs w:val="24"/>
                <w:highlight w:val="none"/>
              </w:rPr>
              <w:t>。</w:t>
            </w:r>
          </w:p>
          <w:p w14:paraId="5DDAAA5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2.满足磋商文件要求且最后报价最低的供应商的价格为磋商基准价，其价格分为满分</w:t>
            </w:r>
            <w:r>
              <w:rPr>
                <w:rFonts w:hint="eastAsia" w:asciiTheme="minorEastAsia" w:hAnsiTheme="minorEastAsia" w:eastAsiaTheme="minorEastAsia" w:cstheme="minorEastAsia"/>
                <w:kern w:val="2"/>
                <w:sz w:val="24"/>
                <w:szCs w:val="24"/>
                <w:highlight w:val="none"/>
                <w:lang w:val="en-US" w:eastAsia="zh-CN"/>
              </w:rPr>
              <w:t>3</w:t>
            </w:r>
            <w:r>
              <w:rPr>
                <w:rFonts w:hint="eastAsia" w:asciiTheme="minorEastAsia" w:hAnsiTheme="minorEastAsia" w:eastAsiaTheme="minorEastAsia" w:cstheme="minorEastAsia"/>
                <w:kern w:val="2"/>
                <w:sz w:val="24"/>
                <w:szCs w:val="24"/>
                <w:highlight w:val="none"/>
              </w:rPr>
              <w:t>0分。</w:t>
            </w:r>
          </w:p>
          <w:p w14:paraId="6FAE59DE">
            <w:pPr>
              <w:pStyle w:val="18"/>
              <w:widowControl/>
              <w:wordWrap/>
              <w:spacing w:line="400" w:lineRule="exact"/>
              <w:ind w:firstLine="0"/>
              <w:jc w:val="left"/>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3.其他供应商的价格分统一按照下列公式计算：</w:t>
            </w:r>
          </w:p>
          <w:p w14:paraId="4A301A3A">
            <w:pPr>
              <w:pStyle w:val="18"/>
              <w:widowControl/>
              <w:wordWrap/>
              <w:spacing w:line="400" w:lineRule="exact"/>
              <w:ind w:firstLine="0"/>
              <w:jc w:val="left"/>
              <w:rPr>
                <w:rFonts w:hint="default"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kern w:val="2"/>
                <w:sz w:val="24"/>
                <w:szCs w:val="24"/>
                <w:highlight w:val="none"/>
              </w:rPr>
              <w:t>磋商报价得分=（磋商基准价/最后磋商报价）×</w:t>
            </w:r>
            <w:r>
              <w:rPr>
                <w:rFonts w:hint="eastAsia" w:asciiTheme="minorEastAsia" w:hAnsiTheme="minorEastAsia" w:eastAsiaTheme="minorEastAsia" w:cstheme="minorEastAsia"/>
                <w:kern w:val="2"/>
                <w:sz w:val="24"/>
                <w:szCs w:val="24"/>
                <w:highlight w:val="none"/>
                <w:lang w:val="en-US" w:eastAsia="zh-CN"/>
              </w:rPr>
              <w:t>30</w:t>
            </w:r>
          </w:p>
        </w:tc>
      </w:tr>
      <w:tr w14:paraId="7115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trPr>
        <w:tc>
          <w:tcPr>
            <w:tcW w:w="0" w:type="auto"/>
            <w:vAlign w:val="center"/>
          </w:tcPr>
          <w:p w14:paraId="550287D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确保工程质量的技术组织措施</w:t>
            </w:r>
          </w:p>
        </w:tc>
        <w:tc>
          <w:tcPr>
            <w:tcW w:w="0" w:type="auto"/>
            <w:vAlign w:val="center"/>
          </w:tcPr>
          <w:p w14:paraId="2F1A9C54">
            <w:pPr>
              <w:spacing w:line="44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5C2493B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工程质量的技术组织措施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77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A879593">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确保安全生产的技术组织措施</w:t>
            </w:r>
          </w:p>
        </w:tc>
        <w:tc>
          <w:tcPr>
            <w:tcW w:w="0" w:type="auto"/>
            <w:vAlign w:val="center"/>
          </w:tcPr>
          <w:p w14:paraId="66729058">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DB85458">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安全生产的技术组织措施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1E9D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022B827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确保文明施工的技术组织措施</w:t>
            </w:r>
          </w:p>
        </w:tc>
        <w:tc>
          <w:tcPr>
            <w:tcW w:w="0" w:type="auto"/>
            <w:vAlign w:val="center"/>
          </w:tcPr>
          <w:p w14:paraId="0388164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D5504F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文明施工的技术组织措施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ED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35096F0">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确保工期的技术组织措施</w:t>
            </w:r>
          </w:p>
        </w:tc>
        <w:tc>
          <w:tcPr>
            <w:tcW w:w="0" w:type="auto"/>
            <w:vAlign w:val="center"/>
          </w:tcPr>
          <w:p w14:paraId="2878BCB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1F2BB55B">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工期的技术组织措施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678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149281D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施工方案</w:t>
            </w:r>
          </w:p>
        </w:tc>
        <w:tc>
          <w:tcPr>
            <w:tcW w:w="0" w:type="auto"/>
            <w:vAlign w:val="center"/>
          </w:tcPr>
          <w:p w14:paraId="394F0CD4">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9分</w:t>
            </w:r>
          </w:p>
        </w:tc>
        <w:tc>
          <w:tcPr>
            <w:tcW w:w="0" w:type="auto"/>
            <w:vAlign w:val="center"/>
          </w:tcPr>
          <w:p w14:paraId="54F560CB">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lang w:val="en-US" w:eastAsia="zh-CN"/>
              </w:rPr>
              <w:t>施工方案</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w:t>
            </w:r>
            <w:r>
              <w:rPr>
                <w:rFonts w:hint="eastAsia" w:ascii="宋体" w:hAnsi="宋体"/>
                <w:color w:val="auto"/>
                <w:sz w:val="24"/>
                <w:szCs w:val="24"/>
                <w:highlight w:val="none"/>
                <w:lang w:eastAsia="zh-CN"/>
              </w:rPr>
              <w:t>较科学、较合理、 较可行得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方案内容不全面有缺陷</w:t>
            </w:r>
            <w:r>
              <w:rPr>
                <w:rFonts w:hint="eastAsia" w:ascii="宋体" w:hAnsi="宋体"/>
                <w:color w:val="auto"/>
                <w:sz w:val="24"/>
                <w:szCs w:val="24"/>
                <w:highlight w:val="none"/>
                <w:lang w:eastAsia="zh-CN"/>
              </w:rPr>
              <w:t>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方案欠缺、</w:t>
            </w:r>
            <w:r>
              <w:rPr>
                <w:rFonts w:hint="eastAsia" w:ascii="宋体" w:hAnsi="宋体"/>
                <w:color w:val="auto"/>
                <w:sz w:val="24"/>
                <w:szCs w:val="24"/>
                <w:highlight w:val="none"/>
                <w:lang w:eastAsia="zh-CN"/>
              </w:rPr>
              <w:t>含糊不清、欠缺可行性得</w:t>
            </w:r>
            <w:r>
              <w:rPr>
                <w:rFonts w:hint="eastAsia" w:ascii="宋体" w:hAnsi="宋体"/>
                <w:color w:val="auto"/>
                <w:sz w:val="24"/>
                <w:szCs w:val="24"/>
                <w:highlight w:val="none"/>
                <w:lang w:val="en-US" w:eastAsia="zh-CN"/>
              </w:rPr>
              <w:t>1分。</w:t>
            </w:r>
          </w:p>
        </w:tc>
      </w:tr>
      <w:tr w14:paraId="3F01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exact"/>
        </w:trPr>
        <w:tc>
          <w:tcPr>
            <w:tcW w:w="0" w:type="auto"/>
            <w:vAlign w:val="center"/>
          </w:tcPr>
          <w:p w14:paraId="5DAADD44">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施工机械配备和材料投入计划</w:t>
            </w:r>
          </w:p>
        </w:tc>
        <w:tc>
          <w:tcPr>
            <w:tcW w:w="0" w:type="auto"/>
            <w:vAlign w:val="center"/>
          </w:tcPr>
          <w:p w14:paraId="62A92F5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867325D">
            <w:pPr>
              <w:tabs>
                <w:tab w:val="right" w:leader="dot" w:pos="9060"/>
              </w:tabs>
              <w:spacing w:line="320" w:lineRule="exact"/>
              <w:jc w:val="both"/>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十分充足、充分满足项目需要得7分；拟投入的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基本满足项目需要得4分；拟投入的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数量一般、满足项目需要可能存在困难得1分。</w:t>
            </w:r>
          </w:p>
          <w:p w14:paraId="3D91F78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p>
        </w:tc>
      </w:tr>
      <w:tr w14:paraId="4C04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79FE8F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项目管理机构及劳动力安排计划</w:t>
            </w:r>
          </w:p>
        </w:tc>
        <w:tc>
          <w:tcPr>
            <w:tcW w:w="0" w:type="auto"/>
            <w:vAlign w:val="center"/>
          </w:tcPr>
          <w:p w14:paraId="4C81B5D1">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4724C17C">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w:t>
            </w:r>
            <w:r>
              <w:rPr>
                <w:rFonts w:hint="eastAsia" w:ascii="宋体" w:hAnsi="宋体" w:eastAsia="宋体" w:cs="宋体"/>
                <w:i w:val="0"/>
                <w:iCs w:val="0"/>
                <w:caps w:val="0"/>
                <w:color w:val="000000"/>
                <w:spacing w:val="0"/>
                <w:sz w:val="24"/>
                <w:szCs w:val="24"/>
                <w:highlight w:val="none"/>
              </w:rPr>
              <w:t>完整，人员配置合理，职责明确得</w:t>
            </w:r>
            <w:r>
              <w:rPr>
                <w:rFonts w:hint="eastAsia" w:ascii="宋体" w:hAnsi="宋体"/>
                <w:color w:val="auto"/>
                <w:sz w:val="24"/>
                <w:szCs w:val="24"/>
                <w:highlight w:val="none"/>
                <w:lang w:val="en-US" w:eastAsia="zh-CN"/>
              </w:rPr>
              <w:t>7分；</w:t>
            </w: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机构较</w:t>
            </w:r>
            <w:r>
              <w:rPr>
                <w:rFonts w:hint="eastAsia" w:ascii="宋体" w:hAnsi="宋体" w:eastAsia="宋体" w:cs="宋体"/>
                <w:i w:val="0"/>
                <w:iCs w:val="0"/>
                <w:caps w:val="0"/>
                <w:color w:val="000000"/>
                <w:spacing w:val="0"/>
                <w:sz w:val="24"/>
                <w:szCs w:val="24"/>
                <w:highlight w:val="none"/>
              </w:rPr>
              <w:t>完整，人员配置</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合理，职责</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明确得</w:t>
            </w:r>
            <w:r>
              <w:rPr>
                <w:rFonts w:hint="eastAsia" w:ascii="宋体" w:hAnsi="宋体"/>
                <w:color w:val="auto"/>
                <w:sz w:val="24"/>
                <w:szCs w:val="24"/>
                <w:highlight w:val="none"/>
                <w:lang w:val="en-US" w:eastAsia="zh-CN"/>
              </w:rPr>
              <w:t>4分；拟投入的</w:t>
            </w:r>
            <w:r>
              <w:rPr>
                <w:rFonts w:hint="eastAsia" w:ascii="宋体" w:hAnsi="宋体"/>
                <w:color w:val="auto"/>
                <w:spacing w:val="-8"/>
                <w:sz w:val="24"/>
                <w:szCs w:val="24"/>
                <w:highlight w:val="none"/>
              </w:rPr>
              <w:t>管理机构及劳动力</w:t>
            </w:r>
            <w:r>
              <w:rPr>
                <w:rFonts w:hint="eastAsia" w:ascii="宋体" w:hAnsi="宋体"/>
                <w:color w:val="auto"/>
                <w:sz w:val="24"/>
                <w:szCs w:val="24"/>
                <w:highlight w:val="none"/>
                <w:lang w:val="en-US" w:eastAsia="zh-CN"/>
              </w:rPr>
              <w:t>数量一般、满足项目需要可能存在困难得1分。</w:t>
            </w:r>
          </w:p>
        </w:tc>
      </w:tr>
      <w:tr w14:paraId="43EA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exact"/>
        </w:trPr>
        <w:tc>
          <w:tcPr>
            <w:tcW w:w="0" w:type="auto"/>
            <w:vAlign w:val="center"/>
          </w:tcPr>
          <w:p w14:paraId="4267A0A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新技术、新产品、新工艺、新材料</w:t>
            </w:r>
          </w:p>
        </w:tc>
        <w:tc>
          <w:tcPr>
            <w:tcW w:w="0" w:type="auto"/>
            <w:vAlign w:val="center"/>
          </w:tcPr>
          <w:p w14:paraId="59601E3D">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3分</w:t>
            </w:r>
          </w:p>
        </w:tc>
        <w:tc>
          <w:tcPr>
            <w:tcW w:w="0" w:type="auto"/>
            <w:vAlign w:val="center"/>
          </w:tcPr>
          <w:p w14:paraId="0B353B4F">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pacing w:val="-8"/>
                <w:sz w:val="24"/>
                <w:szCs w:val="24"/>
                <w:highlight w:val="none"/>
              </w:rPr>
              <w:t>新技术、新产品、新工艺、新材料</w:t>
            </w:r>
            <w:r>
              <w:rPr>
                <w:rFonts w:hint="eastAsia" w:ascii="宋体" w:hAnsi="宋体"/>
                <w:color w:val="auto"/>
                <w:spacing w:val="-8"/>
                <w:sz w:val="24"/>
                <w:szCs w:val="24"/>
                <w:highlight w:val="none"/>
                <w:lang w:val="en-US" w:eastAsia="zh-CN"/>
              </w:rPr>
              <w:t>的</w:t>
            </w:r>
            <w:r>
              <w:rPr>
                <w:rFonts w:hint="eastAsia" w:ascii="宋体" w:hAnsi="宋体"/>
                <w:color w:val="auto"/>
                <w:spacing w:val="-8"/>
                <w:sz w:val="24"/>
                <w:szCs w:val="24"/>
                <w:highlight w:val="none"/>
              </w:rPr>
              <w:t>应用</w:t>
            </w:r>
            <w:r>
              <w:rPr>
                <w:rFonts w:hint="eastAsia" w:ascii="宋体" w:hAnsi="宋体"/>
                <w:color w:val="auto"/>
                <w:spacing w:val="-8"/>
                <w:sz w:val="24"/>
                <w:szCs w:val="24"/>
                <w:highlight w:val="none"/>
                <w:lang w:val="en-US" w:eastAsia="zh-CN"/>
              </w:rPr>
              <w:t>科学、合理、经济得3分，较科学、较合理、较经济得2分，与本项目适用匹配度低得1分。</w:t>
            </w:r>
          </w:p>
        </w:tc>
      </w:tr>
      <w:tr w14:paraId="0E3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DCFDEBA">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施工现场扬尘污染防治措施（含治污减霾措施）</w:t>
            </w:r>
          </w:p>
        </w:tc>
        <w:tc>
          <w:tcPr>
            <w:tcW w:w="0" w:type="auto"/>
            <w:vAlign w:val="center"/>
          </w:tcPr>
          <w:p w14:paraId="7A42A43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6EBB964">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pacing w:val="-8"/>
                <w:sz w:val="24"/>
                <w:szCs w:val="24"/>
                <w:highlight w:val="none"/>
              </w:rPr>
              <w:t>扬尘污染防治措施（含治污减霾措施）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22A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exact"/>
        </w:trPr>
        <w:tc>
          <w:tcPr>
            <w:tcW w:w="0" w:type="auto"/>
            <w:vAlign w:val="center"/>
          </w:tcPr>
          <w:p w14:paraId="36A1434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w:t>
            </w:r>
          </w:p>
        </w:tc>
        <w:tc>
          <w:tcPr>
            <w:tcW w:w="0" w:type="auto"/>
            <w:vAlign w:val="center"/>
          </w:tcPr>
          <w:p w14:paraId="05B391A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p>
        </w:tc>
        <w:tc>
          <w:tcPr>
            <w:tcW w:w="0" w:type="auto"/>
            <w:vAlign w:val="center"/>
          </w:tcPr>
          <w:p w14:paraId="31B953CA">
            <w:pPr>
              <w:spacing w:line="360" w:lineRule="exact"/>
              <w:jc w:val="left"/>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提供</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rPr>
              <w:t>20</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月1日起至</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rPr>
              <w:t>截止之日止</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类似</w:t>
            </w:r>
            <w:r>
              <w:rPr>
                <w:rFonts w:hint="eastAsia" w:asciiTheme="minorEastAsia" w:hAnsiTheme="minorEastAsia" w:eastAsiaTheme="minorEastAsia" w:cstheme="minorEastAsia"/>
                <w:sz w:val="24"/>
                <w:szCs w:val="24"/>
                <w:highlight w:val="none"/>
              </w:rPr>
              <w:t>项目业绩</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每</w:t>
            </w:r>
            <w:r>
              <w:rPr>
                <w:rFonts w:hint="eastAsia" w:asciiTheme="minorEastAsia" w:hAnsiTheme="minorEastAsia" w:eastAsiaTheme="minorEastAsia" w:cstheme="minorEastAsia"/>
                <w:sz w:val="24"/>
                <w:szCs w:val="24"/>
                <w:highlight w:val="none"/>
                <w:lang w:val="en-US" w:eastAsia="zh-CN"/>
              </w:rPr>
              <w:t>有1项</w:t>
            </w:r>
            <w:r>
              <w:rPr>
                <w:rFonts w:hint="eastAsia" w:asciiTheme="minorEastAsia" w:hAnsiTheme="minorEastAsia" w:eastAsiaTheme="minorEastAsia" w:cstheme="minorEastAsia"/>
                <w:sz w:val="24"/>
                <w:szCs w:val="24"/>
                <w:highlight w:val="none"/>
              </w:rPr>
              <w:t>业绩得</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分，满分</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提供业绩</w:t>
            </w:r>
            <w:r>
              <w:rPr>
                <w:rFonts w:hint="eastAsia" w:asciiTheme="minorEastAsia" w:hAnsiTheme="minorEastAsia" w:eastAsiaTheme="minorEastAsia" w:cstheme="minorEastAsia"/>
                <w:sz w:val="24"/>
                <w:szCs w:val="24"/>
                <w:highlight w:val="none"/>
              </w:rPr>
              <w:t>合同复印件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时间以合同签订时间为准，类似项目业绩指装修装饰类业绩</w:t>
            </w:r>
            <w:r>
              <w:rPr>
                <w:rFonts w:hint="eastAsia" w:asciiTheme="minorEastAsia" w:hAnsiTheme="minorEastAsia" w:eastAsiaTheme="minorEastAsia" w:cstheme="minorEastAsia"/>
                <w:sz w:val="24"/>
                <w:szCs w:val="24"/>
                <w:highlight w:val="none"/>
              </w:rPr>
              <w:t>）</w:t>
            </w:r>
          </w:p>
        </w:tc>
      </w:tr>
    </w:tbl>
    <w:p w14:paraId="3B1B2B63">
      <w:pPr>
        <w:rPr>
          <w:rFonts w:hint="eastAsia" w:cs="Times New Roman"/>
          <w:highlight w:val="none"/>
        </w:rPr>
      </w:pPr>
      <w:r>
        <w:rPr>
          <w:rFonts w:hint="eastAsia" w:cs="Times New Roman"/>
          <w:highlight w:val="none"/>
        </w:rPr>
        <w:br w:type="page"/>
      </w:r>
    </w:p>
    <w:p w14:paraId="2EA844C4">
      <w:pPr>
        <w:spacing w:line="460" w:lineRule="exact"/>
        <w:jc w:val="center"/>
        <w:outlineLvl w:val="0"/>
        <w:rPr>
          <w:rFonts w:ascii="宋体" w:hAnsi="宋体" w:cs="宋体"/>
          <w:b/>
          <w:sz w:val="44"/>
          <w:szCs w:val="44"/>
          <w:highlight w:val="none"/>
        </w:rPr>
      </w:pPr>
      <w:r>
        <w:rPr>
          <w:rFonts w:hint="eastAsia" w:ascii="宋体" w:hAnsi="宋体" w:cs="宋体"/>
          <w:b/>
          <w:bCs/>
          <w:sz w:val="36"/>
          <w:szCs w:val="36"/>
          <w:highlight w:val="none"/>
          <w:lang w:val="en-US" w:eastAsia="zh-CN"/>
        </w:rPr>
        <w:t xml:space="preserve">第四部分 </w:t>
      </w:r>
      <w:r>
        <w:rPr>
          <w:rFonts w:ascii="宋体" w:hAnsi="宋体" w:cs="宋体"/>
          <w:b/>
          <w:bCs/>
          <w:sz w:val="36"/>
          <w:szCs w:val="36"/>
          <w:highlight w:val="none"/>
        </w:rPr>
        <w:t>合同</w:t>
      </w:r>
      <w:r>
        <w:rPr>
          <w:rFonts w:hint="eastAsia" w:ascii="宋体" w:hAnsi="宋体" w:cs="宋体"/>
          <w:b/>
          <w:bCs/>
          <w:sz w:val="36"/>
          <w:szCs w:val="36"/>
          <w:highlight w:val="none"/>
        </w:rPr>
        <w:t>格式</w:t>
      </w:r>
      <w:r>
        <w:rPr>
          <w:rFonts w:ascii="宋体" w:hAnsi="宋体" w:cs="宋体"/>
          <w:b/>
          <w:bCs/>
          <w:sz w:val="36"/>
          <w:szCs w:val="36"/>
          <w:highlight w:val="none"/>
        </w:rPr>
        <w:t>及</w:t>
      </w:r>
      <w:r>
        <w:rPr>
          <w:rFonts w:hint="eastAsia" w:ascii="宋体" w:hAnsi="宋体" w:cs="宋体"/>
          <w:b/>
          <w:bCs/>
          <w:sz w:val="36"/>
          <w:szCs w:val="36"/>
          <w:highlight w:val="none"/>
        </w:rPr>
        <w:t>主要条款</w:t>
      </w:r>
    </w:p>
    <w:p w14:paraId="3C632C77">
      <w:pPr>
        <w:numPr>
          <w:ilvl w:val="0"/>
          <w:numId w:val="0"/>
        </w:numPr>
        <w:tabs>
          <w:tab w:val="left" w:pos="4040"/>
        </w:tabs>
        <w:spacing w:line="420" w:lineRule="exact"/>
        <w:ind w:firstLine="1084" w:firstLineChars="300"/>
        <w:jc w:val="left"/>
        <w:outlineLvl w:val="9"/>
        <w:rPr>
          <w:rFonts w:hint="eastAsia" w:ascii="宋体" w:hAnsi="宋体" w:cs="宋体"/>
          <w:b/>
          <w:bCs/>
          <w:sz w:val="36"/>
          <w:szCs w:val="36"/>
          <w:highlight w:val="none"/>
        </w:rPr>
      </w:pPr>
    </w:p>
    <w:p w14:paraId="52EB6D47">
      <w:pPr>
        <w:bidi w:val="0"/>
        <w:jc w:val="center"/>
        <w:rPr>
          <w:rFonts w:hint="eastAsia" w:ascii="宋体" w:hAnsi="宋体" w:eastAsia="宋体" w:cs="宋体"/>
          <w:b/>
          <w:i w:val="0"/>
          <w:iCs w:val="0"/>
          <w:color w:val="auto"/>
          <w:sz w:val="21"/>
          <w:szCs w:val="21"/>
          <w:highlight w:val="none"/>
          <w:lang w:val="en-US" w:eastAsia="zh-CN"/>
        </w:rPr>
      </w:pPr>
      <w:r>
        <w:rPr>
          <w:rFonts w:hint="eastAsia"/>
          <w:b/>
          <w:bCs/>
          <w:sz w:val="24"/>
          <w:szCs w:val="28"/>
          <w:highlight w:val="none"/>
          <w:lang w:val="en-US" w:eastAsia="zh-CN"/>
        </w:rPr>
        <w:t>合同文本（参考格式、具体以实际合同签定为主）</w:t>
      </w:r>
    </w:p>
    <w:p w14:paraId="33A577B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采购人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；（以下简称甲方）</w:t>
      </w:r>
      <w:r>
        <w:rPr>
          <w:rFonts w:hint="eastAsia" w:ascii="宋体" w:hAnsi="宋体" w:eastAsia="宋体" w:cs="宋体"/>
          <w:b/>
          <w:i w:val="0"/>
          <w:iCs w:val="0"/>
          <w:color w:val="auto"/>
          <w:sz w:val="24"/>
          <w:szCs w:val="24"/>
          <w:highlight w:val="none"/>
        </w:rPr>
        <w:t xml:space="preserve">  </w:t>
      </w:r>
    </w:p>
    <w:p w14:paraId="5761ACD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b/>
          <w:i w:val="0"/>
          <w:iCs w:val="0"/>
          <w:color w:val="auto"/>
          <w:sz w:val="24"/>
          <w:szCs w:val="24"/>
          <w:highlight w:val="none"/>
          <w:lang w:val="en-US" w:eastAsia="zh-CN"/>
        </w:rPr>
        <w:t>成交人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；（以下简称乙方）</w:t>
      </w:r>
      <w:r>
        <w:rPr>
          <w:rFonts w:hint="eastAsia" w:ascii="宋体" w:hAnsi="宋体" w:eastAsia="宋体" w:cs="宋体"/>
          <w:b/>
          <w:i w:val="0"/>
          <w:iCs w:val="0"/>
          <w:color w:val="auto"/>
          <w:sz w:val="24"/>
          <w:szCs w:val="24"/>
          <w:highlight w:val="none"/>
        </w:rPr>
        <w:t xml:space="preserve"> </w:t>
      </w:r>
    </w:p>
    <w:p w14:paraId="7F085DF9">
      <w:pPr>
        <w:keepNext w:val="0"/>
        <w:keepLines w:val="0"/>
        <w:pageBreakBefore w:val="0"/>
        <w:widowControl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依照《中华人民共和国民法典》及其他有关法律、法规，遵循平等、自愿、公平和诚信的原则，双方就下述项目范围与相关服务事项协商一致，订立本合同。</w:t>
      </w:r>
    </w:p>
    <w:p w14:paraId="5AC04F87">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一、项目概况</w:t>
      </w:r>
    </w:p>
    <w:p w14:paraId="16BD8299">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688716E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规模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w:t>
      </w:r>
    </w:p>
    <w:p w14:paraId="75549860">
      <w:pPr>
        <w:keepNext w:val="0"/>
        <w:keepLines w:val="0"/>
        <w:pageBreakBefore w:val="0"/>
        <w:widowControl w:val="0"/>
        <w:kinsoku/>
        <w:wordWrap/>
        <w:overflowPunct/>
        <w:topLinePunct w:val="0"/>
        <w:autoSpaceDE/>
        <w:autoSpaceDN/>
        <w:bidi w:val="0"/>
        <w:spacing w:line="600" w:lineRule="exact"/>
        <w:textAlignment w:val="auto"/>
        <w:rPr>
          <w:rFonts w:hint="default"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二、</w:t>
      </w:r>
      <w:r>
        <w:rPr>
          <w:rFonts w:hint="eastAsia" w:ascii="宋体" w:hAnsi="宋体" w:eastAsia="宋体" w:cs="宋体"/>
          <w:b/>
          <w:i w:val="0"/>
          <w:iCs w:val="0"/>
          <w:color w:val="auto"/>
          <w:sz w:val="24"/>
          <w:szCs w:val="24"/>
          <w:highlight w:val="none"/>
          <w:lang w:val="en-US" w:eastAsia="zh-CN"/>
        </w:rPr>
        <w:t>施工工</w:t>
      </w:r>
      <w:r>
        <w:rPr>
          <w:rFonts w:hint="eastAsia" w:ascii="宋体" w:hAnsi="宋体" w:eastAsia="宋体" w:cs="宋体"/>
          <w:b/>
          <w:i w:val="0"/>
          <w:iCs w:val="0"/>
          <w:color w:val="auto"/>
          <w:sz w:val="24"/>
          <w:szCs w:val="24"/>
          <w:highlight w:val="none"/>
        </w:rPr>
        <w:t>期</w:t>
      </w:r>
    </w:p>
    <w:p w14:paraId="68F512F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cs="宋体"/>
          <w:i w:val="0"/>
          <w:iCs w:val="0"/>
          <w:color w:val="auto"/>
          <w:sz w:val="24"/>
          <w:szCs w:val="24"/>
          <w:highlight w:val="none"/>
          <w:lang w:val="en-US" w:eastAsia="zh-CN"/>
        </w:rPr>
        <w:t>工期（</w:t>
      </w:r>
      <w:r>
        <w:rPr>
          <w:rFonts w:hint="eastAsia" w:ascii="宋体" w:hAnsi="宋体" w:eastAsia="宋体" w:cs="宋体"/>
          <w:i w:val="0"/>
          <w:iCs w:val="0"/>
          <w:color w:val="auto"/>
          <w:sz w:val="24"/>
          <w:szCs w:val="24"/>
          <w:highlight w:val="none"/>
          <w:lang w:val="en-US" w:eastAsia="zh-CN"/>
        </w:rPr>
        <w:t>材料设备进场、工程施工、竣工验收</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p w14:paraId="7D19B2DF">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三、合同价款</w:t>
      </w:r>
    </w:p>
    <w:p w14:paraId="4E87745B">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合同金额（大写）：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248EA2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四、</w:t>
      </w:r>
      <w:r>
        <w:rPr>
          <w:rFonts w:hint="eastAsia" w:ascii="宋体" w:hAnsi="宋体" w:eastAsia="宋体" w:cs="宋体"/>
          <w:b/>
          <w:i w:val="0"/>
          <w:iCs w:val="0"/>
          <w:color w:val="auto"/>
          <w:sz w:val="24"/>
          <w:szCs w:val="24"/>
          <w:highlight w:val="none"/>
        </w:rPr>
        <w:t>付款方式</w:t>
      </w:r>
    </w:p>
    <w:p w14:paraId="231E497C">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1、合同签订后</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所有服务内容完成及验收合格，经审计部门审定后，7个工作日内支付审定价全款。</w:t>
      </w:r>
    </w:p>
    <w:p w14:paraId="0E2201C8">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支付方式：银行转账</w:t>
      </w:r>
      <w:r>
        <w:rPr>
          <w:rFonts w:hint="eastAsia" w:ascii="宋体" w:hAnsi="宋体" w:eastAsia="宋体" w:cs="宋体"/>
          <w:i w:val="0"/>
          <w:iCs w:val="0"/>
          <w:color w:val="auto"/>
          <w:sz w:val="24"/>
          <w:szCs w:val="24"/>
          <w:highlight w:val="none"/>
          <w:lang w:eastAsia="zh-CN"/>
        </w:rPr>
        <w:t>。</w:t>
      </w:r>
    </w:p>
    <w:p w14:paraId="08EBCD9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五</w:t>
      </w:r>
      <w:r>
        <w:rPr>
          <w:rFonts w:hint="eastAsia" w:ascii="宋体" w:hAnsi="宋体" w:eastAsia="宋体" w:cs="宋体"/>
          <w:b/>
          <w:i w:val="0"/>
          <w:iCs w:val="0"/>
          <w:color w:val="auto"/>
          <w:sz w:val="24"/>
          <w:szCs w:val="24"/>
          <w:highlight w:val="none"/>
        </w:rPr>
        <w:t>、</w:t>
      </w:r>
      <w:r>
        <w:rPr>
          <w:rFonts w:hint="eastAsia" w:ascii="宋体" w:hAnsi="宋体" w:eastAsia="宋体" w:cs="宋体"/>
          <w:b/>
          <w:i w:val="0"/>
          <w:iCs w:val="0"/>
          <w:color w:val="auto"/>
          <w:sz w:val="24"/>
          <w:szCs w:val="24"/>
          <w:highlight w:val="none"/>
          <w:lang w:val="en-US" w:eastAsia="zh-CN"/>
        </w:rPr>
        <w:t>质量要求</w:t>
      </w:r>
    </w:p>
    <w:p w14:paraId="7885B36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1、质量要求：</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p>
    <w:p w14:paraId="14533D9E">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六</w:t>
      </w:r>
      <w:r>
        <w:rPr>
          <w:rFonts w:hint="eastAsia" w:ascii="宋体" w:hAnsi="宋体" w:eastAsia="宋体" w:cs="宋体"/>
          <w:b/>
          <w:i w:val="0"/>
          <w:iCs w:val="0"/>
          <w:color w:val="auto"/>
          <w:sz w:val="24"/>
          <w:szCs w:val="24"/>
          <w:highlight w:val="none"/>
        </w:rPr>
        <w:t>、验收</w:t>
      </w:r>
    </w:p>
    <w:p w14:paraId="038FE2E2">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1、验收：</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并符合招标人要求。</w:t>
      </w:r>
    </w:p>
    <w:p w14:paraId="541360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七、质量保修期</w:t>
      </w:r>
    </w:p>
    <w:p w14:paraId="656C604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i w:val="0"/>
          <w:iCs w:val="0"/>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1、工程质量保修期：</w:t>
      </w:r>
      <w:r>
        <w:rPr>
          <w:rFonts w:hint="eastAsia" w:ascii="宋体" w:hAnsi="宋体" w:eastAsia="宋体" w:cs="宋体"/>
          <w:i w:val="0"/>
          <w:iCs w:val="0"/>
          <w:color w:val="auto"/>
          <w:sz w:val="24"/>
          <w:szCs w:val="24"/>
          <w:highlight w:val="none"/>
          <w:u w:val="single"/>
          <w:lang w:val="en-US" w:eastAsia="zh-CN"/>
        </w:rPr>
        <w:t>装修工程2年</w:t>
      </w:r>
      <w:r>
        <w:rPr>
          <w:rFonts w:hint="eastAsia" w:ascii="宋体" w:hAnsi="宋体" w:eastAsia="宋体" w:cs="宋体"/>
          <w:i w:val="0"/>
          <w:iCs w:val="0"/>
          <w:color w:val="auto"/>
          <w:sz w:val="24"/>
          <w:szCs w:val="24"/>
          <w:highlight w:val="none"/>
          <w:lang w:val="en-US" w:eastAsia="zh-CN"/>
        </w:rPr>
        <w:t>。</w:t>
      </w:r>
    </w:p>
    <w:p w14:paraId="2197E015">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八</w:t>
      </w:r>
      <w:r>
        <w:rPr>
          <w:rFonts w:hint="eastAsia" w:ascii="宋体" w:hAnsi="宋体" w:eastAsia="宋体" w:cs="宋体"/>
          <w:b/>
          <w:i w:val="0"/>
          <w:iCs w:val="0"/>
          <w:color w:val="auto"/>
          <w:sz w:val="24"/>
          <w:szCs w:val="24"/>
          <w:highlight w:val="none"/>
        </w:rPr>
        <w:t>、合同争议的解决</w:t>
      </w:r>
    </w:p>
    <w:p w14:paraId="14A1F9B3">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1、甲乙双方就合同条款的解释或执行以及与项目密切相关的事项发生争议，应在7个工作日内友好协商解决，协商不成，诉讼至人民法院解决。</w:t>
      </w:r>
    </w:p>
    <w:p w14:paraId="7B2734B4">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2、因质量问题发生的争议，由国家权威技术单位进行质量鉴定，该鉴定结论是终局的，甲乙双方应当接受。</w:t>
      </w:r>
    </w:p>
    <w:p w14:paraId="2E3C6B7E">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九</w:t>
      </w:r>
      <w:r>
        <w:rPr>
          <w:rFonts w:hint="eastAsia" w:ascii="宋体" w:hAnsi="宋体" w:eastAsia="宋体" w:cs="宋体"/>
          <w:b/>
          <w:bCs/>
          <w:i w:val="0"/>
          <w:iCs w:val="0"/>
          <w:color w:val="auto"/>
          <w:sz w:val="24"/>
          <w:szCs w:val="24"/>
          <w:highlight w:val="none"/>
        </w:rPr>
        <w:t>、不可抗力情况下的免责约定</w:t>
      </w:r>
    </w:p>
    <w:p w14:paraId="4803EFAA">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双方约定不可抗力情况指：双方不可预见、不可避免、不可克服的客观情况，但不包括双方的违约或疏忽。这些事件包括但不限于：战争、严重火灾、洪水、台风、地震等。</w:t>
      </w:r>
    </w:p>
    <w:p w14:paraId="433D582A">
      <w:pPr>
        <w:keepNext w:val="0"/>
        <w:keepLines w:val="0"/>
        <w:pageBreakBefore w:val="0"/>
        <w:widowControl w:val="0"/>
        <w:numPr>
          <w:ilvl w:val="0"/>
          <w:numId w:val="0"/>
        </w:numPr>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十、</w:t>
      </w:r>
      <w:r>
        <w:rPr>
          <w:rFonts w:hint="eastAsia" w:ascii="宋体" w:hAnsi="宋体" w:eastAsia="宋体" w:cs="宋体"/>
          <w:b/>
          <w:i w:val="0"/>
          <w:iCs w:val="0"/>
          <w:color w:val="auto"/>
          <w:sz w:val="24"/>
          <w:szCs w:val="24"/>
          <w:highlight w:val="none"/>
        </w:rPr>
        <w:t>违约责任</w:t>
      </w:r>
    </w:p>
    <w:p w14:paraId="189BC69A">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按《中华人民共和国政府采购法》及其实施条例、《中华人民共和国民法典》中的相关条款执行。</w:t>
      </w:r>
    </w:p>
    <w:p w14:paraId="2705F62E">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乙方未按合同或</w:t>
      </w:r>
      <w:r>
        <w:rPr>
          <w:rFonts w:hint="eastAsia" w:ascii="宋体" w:hAnsi="宋体" w:eastAsia="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文件要求提供服务或供应的产品质量、指标不能满足甲方技术要求，甲方有权终止合同，甚至对乙方违约行为进行追究。</w:t>
      </w:r>
    </w:p>
    <w:p w14:paraId="1913B871">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乙方的响应文件为签订正式书面合同书不可分割的部分，乙方应履行相应的责任。</w:t>
      </w:r>
    </w:p>
    <w:p w14:paraId="0862C60A">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一</w:t>
      </w:r>
      <w:r>
        <w:rPr>
          <w:rFonts w:hint="eastAsia" w:ascii="宋体" w:hAnsi="宋体" w:eastAsia="宋体" w:cs="宋体"/>
          <w:b/>
          <w:i w:val="0"/>
          <w:iCs w:val="0"/>
          <w:color w:val="auto"/>
          <w:sz w:val="24"/>
          <w:szCs w:val="24"/>
          <w:highlight w:val="none"/>
        </w:rPr>
        <w:t>、合同订立</w:t>
      </w:r>
    </w:p>
    <w:p w14:paraId="11E61AB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订立地点：</w:t>
      </w:r>
      <w:r>
        <w:rPr>
          <w:rFonts w:hint="eastAsia" w:ascii="宋体" w:hAnsi="宋体" w:eastAsia="宋体" w:cs="宋体"/>
          <w:i w:val="0"/>
          <w:iCs w:val="0"/>
          <w:color w:val="auto"/>
          <w:sz w:val="24"/>
          <w:szCs w:val="24"/>
          <w:highlight w:val="none"/>
          <w:u w:val="single"/>
        </w:rPr>
        <w:t xml:space="preserve"> 西安市  </w:t>
      </w:r>
      <w:r>
        <w:rPr>
          <w:rFonts w:hint="eastAsia" w:ascii="宋体" w:hAnsi="宋体" w:eastAsia="宋体" w:cs="宋体"/>
          <w:i w:val="0"/>
          <w:iCs w:val="0"/>
          <w:color w:val="auto"/>
          <w:sz w:val="24"/>
          <w:szCs w:val="24"/>
          <w:highlight w:val="none"/>
        </w:rPr>
        <w:t>。</w:t>
      </w:r>
    </w:p>
    <w:p w14:paraId="0F1D3302">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本合同一式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份，具有同等法律效力，甲方执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份，乙方执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份。各方签字盖章后生效，合同执行完毕自动失效。（合同的服务承诺则长期有效）。</w:t>
      </w:r>
    </w:p>
    <w:p w14:paraId="120283BD">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、其他（</w:t>
      </w:r>
      <w:r>
        <w:rPr>
          <w:rFonts w:hint="eastAsia" w:ascii="宋体" w:hAnsi="宋体" w:eastAsia="宋体" w:cs="宋体"/>
          <w:i w:val="0"/>
          <w:iCs w:val="0"/>
          <w:color w:val="auto"/>
          <w:sz w:val="24"/>
          <w:szCs w:val="24"/>
          <w:highlight w:val="none"/>
        </w:rPr>
        <w:t>在合同签订时具体明确）</w:t>
      </w:r>
    </w:p>
    <w:p w14:paraId="35A09431">
      <w:pP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24E26060">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（以下无正文）</w:t>
      </w:r>
    </w:p>
    <w:p w14:paraId="161BA681">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    </w:t>
      </w:r>
    </w:p>
    <w:p w14:paraId="6847988E">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甲  方（公章）                          乙  方（公章）</w:t>
      </w:r>
    </w:p>
    <w:p w14:paraId="634D5FC3">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单位名称：                              单位名称：</w:t>
      </w:r>
    </w:p>
    <w:p w14:paraId="7150DCBD">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                              地    址：</w:t>
      </w:r>
    </w:p>
    <w:p w14:paraId="15F6B85B">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代 理 人：                              代 理 人：</w:t>
      </w:r>
    </w:p>
    <w:p w14:paraId="5B1813F8">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联系电话：                              联系电话：</w:t>
      </w:r>
    </w:p>
    <w:p w14:paraId="12661EE2">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p>
    <w:p w14:paraId="2D97571B">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帐    号：</w:t>
      </w:r>
    </w:p>
    <w:p w14:paraId="6F38222F">
      <w:pPr>
        <w:spacing w:line="460" w:lineRule="exact"/>
        <w:rPr>
          <w:rFonts w:ascii="宋体" w:hAnsi="宋体" w:cs="宋体"/>
          <w:b/>
          <w:bCs/>
          <w:sz w:val="24"/>
          <w:highlight w:val="none"/>
        </w:rPr>
      </w:pPr>
      <w:r>
        <w:rPr>
          <w:rFonts w:hint="eastAsia" w:ascii="宋体" w:hAnsi="宋体" w:eastAsia="宋体" w:cs="宋体"/>
          <w:i w:val="0"/>
          <w:iCs w:val="0"/>
          <w:color w:val="auto"/>
          <w:sz w:val="24"/>
          <w:szCs w:val="24"/>
          <w:highlight w:val="none"/>
        </w:rPr>
        <w:t>签订日期：                              签订日期：</w:t>
      </w:r>
    </w:p>
    <w:p w14:paraId="7FCC3796">
      <w:pPr>
        <w:pStyle w:val="19"/>
        <w:ind w:firstLine="0" w:firstLineChars="0"/>
        <w:rPr>
          <w:highlight w:val="none"/>
        </w:rPr>
      </w:pPr>
    </w:p>
    <w:p w14:paraId="3587BD79">
      <w:pPr>
        <w:pStyle w:val="10"/>
        <w:rPr>
          <w:rFonts w:hint="eastAsia"/>
          <w:highlight w:val="none"/>
        </w:rPr>
      </w:pPr>
    </w:p>
    <w:p w14:paraId="5EACE8B8">
      <w:pPr>
        <w:pStyle w:val="2"/>
        <w:numPr>
          <w:ilvl w:val="0"/>
          <w:numId w:val="3"/>
        </w:numPr>
        <w:spacing w:line="360" w:lineRule="auto"/>
        <w:jc w:val="cente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BFCDEA2">
      <w:pPr>
        <w:pStyle w:val="2"/>
        <w:numPr>
          <w:ilvl w:val="0"/>
          <w:numId w:val="0"/>
        </w:numPr>
        <w:spacing w:line="360" w:lineRule="auto"/>
        <w:jc w:val="center"/>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b/>
          <w:bCs/>
          <w:kern w:val="44"/>
          <w:sz w:val="30"/>
          <w:szCs w:val="30"/>
          <w:highlight w:val="none"/>
          <w:lang w:val="en-US" w:eastAsia="zh-CN" w:bidi="ar-SA"/>
        </w:rPr>
        <w:t xml:space="preserve">第五部分 </w:t>
      </w:r>
      <w:r>
        <w:rPr>
          <w:rFonts w:hint="eastAsia" w:asciiTheme="minorEastAsia" w:hAnsiTheme="minorEastAsia" w:eastAsiaTheme="minorEastAsia" w:cstheme="minorEastAsia"/>
          <w:sz w:val="30"/>
          <w:szCs w:val="30"/>
          <w:highlight w:val="none"/>
        </w:rPr>
        <w:t>附件—磋商响应文件格式</w:t>
      </w:r>
    </w:p>
    <w:p w14:paraId="1EB0A487">
      <w:pPr>
        <w:rPr>
          <w:highlight w:val="none"/>
        </w:rPr>
      </w:pPr>
    </w:p>
    <w:p w14:paraId="2D739899">
      <w:pPr>
        <w:jc w:val="center"/>
        <w:rPr>
          <w:rFonts w:asciiTheme="minorEastAsia" w:hAnsiTheme="minorEastAsia" w:eastAsiaTheme="minorEastAsia" w:cstheme="minorEastAsia"/>
          <w:b/>
          <w:kern w:val="0"/>
          <w:sz w:val="30"/>
          <w:szCs w:val="30"/>
          <w:highlight w:val="none"/>
          <w:bdr w:val="single" w:color="auto" w:sz="4" w:space="0"/>
        </w:rPr>
      </w:pPr>
      <w:bookmarkStart w:id="384" w:name="_Toc30434"/>
      <w:bookmarkStart w:id="385" w:name="_Toc246928961"/>
      <w:bookmarkStart w:id="386" w:name="_Toc128557264"/>
      <w:bookmarkStart w:id="387" w:name="_Toc246928962"/>
      <w:bookmarkStart w:id="388" w:name="_Toc497551824"/>
      <w:bookmarkStart w:id="389" w:name="_Toc497546922"/>
      <w:bookmarkStart w:id="390" w:name="_Toc385992404"/>
      <w:bookmarkStart w:id="391" w:name="_Toc389620244"/>
      <w:bookmarkStart w:id="392" w:name="_Toc492955463"/>
      <w:bookmarkStart w:id="393" w:name="_Toc497712137"/>
      <w:bookmarkStart w:id="394" w:name="_Toc497711589"/>
      <w:r>
        <w:rPr>
          <w:rFonts w:hint="eastAsia" w:asciiTheme="minorEastAsia" w:hAnsiTheme="minorEastAsia" w:eastAsiaTheme="minorEastAsia" w:cstheme="minorEastAsia"/>
          <w:b/>
          <w:sz w:val="30"/>
          <w:szCs w:val="30"/>
          <w:highlight w:val="none"/>
        </w:rPr>
        <w:t xml:space="preserve">                             （封面</w:t>
      </w:r>
      <w:bookmarkEnd w:id="384"/>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kern w:val="0"/>
          <w:sz w:val="30"/>
          <w:szCs w:val="30"/>
          <w:highlight w:val="none"/>
          <w:bdr w:val="single" w:color="auto" w:sz="4" w:space="0"/>
        </w:rPr>
        <w:t>正/副本</w:t>
      </w:r>
    </w:p>
    <w:p w14:paraId="08C9C511">
      <w:pPr>
        <w:jc w:val="center"/>
        <w:rPr>
          <w:rFonts w:asciiTheme="minorEastAsia" w:hAnsiTheme="minorEastAsia" w:eastAsiaTheme="minorEastAsia" w:cstheme="minorEastAsia"/>
          <w:b/>
          <w:sz w:val="44"/>
          <w:szCs w:val="44"/>
          <w:highlight w:val="none"/>
        </w:rPr>
      </w:pPr>
    </w:p>
    <w:p w14:paraId="12898474">
      <w:pPr>
        <w:rPr>
          <w:rFonts w:asciiTheme="minorEastAsia" w:hAnsiTheme="minorEastAsia" w:eastAsiaTheme="minorEastAsia" w:cstheme="minorEastAsia"/>
          <w:b/>
          <w:sz w:val="44"/>
          <w:szCs w:val="44"/>
          <w:highlight w:val="none"/>
        </w:rPr>
      </w:pPr>
    </w:p>
    <w:p w14:paraId="0031549C">
      <w:pPr>
        <w:spacing w:line="700" w:lineRule="exact"/>
        <w:jc w:val="center"/>
        <w:rPr>
          <w:rFonts w:asciiTheme="minorEastAsia" w:hAnsiTheme="minorEastAsia" w:eastAsiaTheme="minorEastAsia" w:cstheme="minorEastAsia"/>
          <w:b/>
          <w:kern w:val="0"/>
          <w:sz w:val="40"/>
          <w:szCs w:val="52"/>
          <w:highlight w:val="none"/>
        </w:rPr>
      </w:pPr>
      <w:r>
        <w:rPr>
          <w:rFonts w:hint="eastAsia" w:asciiTheme="minorEastAsia" w:hAnsiTheme="minorEastAsia" w:eastAsiaTheme="minorEastAsia" w:cstheme="minorEastAsia"/>
          <w:b/>
          <w:bCs/>
          <w:sz w:val="60"/>
          <w:szCs w:val="72"/>
          <w:highlight w:val="none"/>
          <w:lang w:val="en-US" w:eastAsia="zh-CN"/>
        </w:rPr>
        <w:t>西安高新区第四完全中学校园维修修缮项目</w:t>
      </w:r>
      <w:r>
        <w:rPr>
          <w:rFonts w:hint="eastAsia" w:asciiTheme="minorEastAsia" w:hAnsiTheme="minorEastAsia" w:eastAsiaTheme="minorEastAsia" w:cstheme="minorEastAsia"/>
          <w:b/>
          <w:sz w:val="44"/>
          <w:szCs w:val="44"/>
          <w:highlight w:val="none"/>
        </w:rPr>
        <w:t xml:space="preserve"> </w:t>
      </w:r>
    </w:p>
    <w:p w14:paraId="1C2386CC">
      <w:pPr>
        <w:spacing w:line="700" w:lineRule="exact"/>
        <w:jc w:val="center"/>
        <w:rPr>
          <w:rFonts w:asciiTheme="minorEastAsia" w:hAnsiTheme="minorEastAsia" w:eastAsiaTheme="minorEastAsia" w:cstheme="minorEastAsia"/>
          <w:b/>
          <w:kern w:val="0"/>
          <w:sz w:val="40"/>
          <w:szCs w:val="52"/>
          <w:highlight w:val="none"/>
        </w:rPr>
      </w:pPr>
    </w:p>
    <w:p w14:paraId="6D063CF4">
      <w:pPr>
        <w:spacing w:line="700" w:lineRule="exact"/>
        <w:jc w:val="center"/>
        <w:rPr>
          <w:rFonts w:asciiTheme="minorEastAsia" w:hAnsiTheme="minorEastAsia" w:eastAsiaTheme="minorEastAsia" w:cstheme="minorEastAsia"/>
          <w:b/>
          <w:kern w:val="0"/>
          <w:sz w:val="40"/>
          <w:szCs w:val="52"/>
          <w:highlight w:val="none"/>
        </w:rPr>
      </w:pPr>
    </w:p>
    <w:p w14:paraId="097A4D1A">
      <w:pPr>
        <w:spacing w:line="700" w:lineRule="exact"/>
        <w:jc w:val="center"/>
        <w:rPr>
          <w:rFonts w:asciiTheme="minorEastAsia" w:hAnsiTheme="minorEastAsia" w:eastAsiaTheme="minorEastAsia" w:cstheme="minorEastAsia"/>
          <w:b/>
          <w:sz w:val="64"/>
          <w:szCs w:val="64"/>
          <w:highlight w:val="none"/>
        </w:rPr>
      </w:pPr>
      <w:r>
        <w:rPr>
          <w:rFonts w:hint="eastAsia" w:asciiTheme="minorEastAsia" w:hAnsiTheme="minorEastAsia" w:eastAsiaTheme="minorEastAsia" w:cstheme="minorEastAsia"/>
          <w:b/>
          <w:sz w:val="64"/>
          <w:szCs w:val="64"/>
          <w:highlight w:val="none"/>
        </w:rPr>
        <w:t xml:space="preserve">磋商响应文件 </w:t>
      </w:r>
    </w:p>
    <w:p w14:paraId="32720B71">
      <w:pPr>
        <w:rPr>
          <w:rFonts w:asciiTheme="minorEastAsia" w:hAnsiTheme="minorEastAsia" w:eastAsiaTheme="minorEastAsia" w:cstheme="minorEastAsia"/>
          <w:b/>
          <w:sz w:val="32"/>
          <w:highlight w:val="none"/>
        </w:rPr>
      </w:pPr>
    </w:p>
    <w:p w14:paraId="55D8A9D5">
      <w:pPr>
        <w:jc w:val="center"/>
        <w:rPr>
          <w:rFonts w:asciiTheme="minorEastAsia" w:hAnsiTheme="minorEastAsia" w:eastAsiaTheme="minorEastAsia" w:cstheme="minorEastAsia"/>
          <w:b/>
          <w:sz w:val="28"/>
          <w:szCs w:val="28"/>
          <w:highlight w:val="none"/>
          <w:u w:val="single"/>
        </w:rPr>
      </w:pPr>
    </w:p>
    <w:p w14:paraId="7BC1A859">
      <w:pPr>
        <w:rPr>
          <w:rFonts w:asciiTheme="minorEastAsia" w:hAnsiTheme="minorEastAsia" w:eastAsiaTheme="minorEastAsia" w:cstheme="minorEastAsia"/>
          <w:b/>
          <w:sz w:val="52"/>
          <w:highlight w:val="none"/>
        </w:rPr>
      </w:pPr>
    </w:p>
    <w:p w14:paraId="7F69EC51">
      <w:pPr>
        <w:rPr>
          <w:rFonts w:asciiTheme="minorEastAsia" w:hAnsiTheme="minorEastAsia" w:eastAsiaTheme="minorEastAsia" w:cstheme="minorEastAsia"/>
          <w:b/>
          <w:sz w:val="52"/>
          <w:highlight w:val="none"/>
        </w:rPr>
      </w:pPr>
    </w:p>
    <w:p w14:paraId="79E8B394">
      <w:pPr>
        <w:spacing w:line="360" w:lineRule="auto"/>
        <w:rPr>
          <w:rFonts w:asciiTheme="minorEastAsia" w:hAnsiTheme="minorEastAsia" w:eastAsiaTheme="minorEastAsia" w:cstheme="minorEastAsia"/>
          <w:b/>
          <w:sz w:val="28"/>
          <w:highlight w:val="none"/>
        </w:rPr>
      </w:pPr>
    </w:p>
    <w:p w14:paraId="7C34B6B9">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5" w:name="_Toc31867"/>
      <w:bookmarkStart w:id="396" w:name="_Toc21305"/>
      <w:bookmarkStart w:id="397" w:name="_Toc357087380"/>
      <w:r>
        <w:rPr>
          <w:rFonts w:hint="eastAsia" w:asciiTheme="minorEastAsia" w:hAnsiTheme="minorEastAsia" w:eastAsiaTheme="minorEastAsia" w:cstheme="minorEastAsia"/>
          <w:b/>
          <w:sz w:val="28"/>
          <w:szCs w:val="18"/>
          <w:highlight w:val="none"/>
          <w:lang w:val="en-US" w:eastAsia="zh-CN"/>
        </w:rPr>
        <w:t>项目</w:t>
      </w:r>
      <w:r>
        <w:rPr>
          <w:rFonts w:hint="eastAsia" w:asciiTheme="minorEastAsia" w:hAnsiTheme="minorEastAsia" w:eastAsiaTheme="minorEastAsia" w:cstheme="minorEastAsia"/>
          <w:b/>
          <w:sz w:val="28"/>
          <w:szCs w:val="18"/>
          <w:highlight w:val="none"/>
        </w:rPr>
        <w:t>编号：</w:t>
      </w:r>
      <w:bookmarkEnd w:id="395"/>
      <w:r>
        <w:rPr>
          <w:rFonts w:hint="eastAsia" w:asciiTheme="minorEastAsia" w:hAnsiTheme="minorEastAsia" w:eastAsiaTheme="minorEastAsia" w:cstheme="minorEastAsia"/>
          <w:b/>
          <w:sz w:val="28"/>
          <w:szCs w:val="18"/>
          <w:highlight w:val="none"/>
          <w:u w:val="single"/>
        </w:rPr>
        <w:t xml:space="preserve">                                 </w:t>
      </w:r>
    </w:p>
    <w:p w14:paraId="7C5E7FBC">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8" w:name="_Toc1896"/>
      <w:r>
        <w:rPr>
          <w:rFonts w:hint="eastAsia" w:asciiTheme="minorEastAsia" w:hAnsiTheme="minorEastAsia" w:eastAsiaTheme="minorEastAsia" w:cstheme="minorEastAsia"/>
          <w:b/>
          <w:sz w:val="28"/>
          <w:szCs w:val="18"/>
          <w:highlight w:val="none"/>
          <w:lang w:val="en-US" w:eastAsia="zh-CN"/>
        </w:rPr>
        <w:t>供 应 商</w:t>
      </w:r>
      <w:r>
        <w:rPr>
          <w:rFonts w:hint="eastAsia" w:asciiTheme="minorEastAsia" w:hAnsiTheme="minorEastAsia" w:eastAsiaTheme="minorEastAsia" w:cstheme="minorEastAsia"/>
          <w:b/>
          <w:sz w:val="28"/>
          <w:szCs w:val="18"/>
          <w:highlight w:val="none"/>
        </w:rPr>
        <w:t>：</w:t>
      </w:r>
      <w:r>
        <w:rPr>
          <w:rFonts w:hint="eastAsia" w:asciiTheme="minorEastAsia" w:hAnsiTheme="minorEastAsia" w:eastAsiaTheme="minorEastAsia" w:cstheme="minorEastAsia"/>
          <w:b/>
          <w:sz w:val="28"/>
          <w:szCs w:val="18"/>
          <w:highlight w:val="none"/>
          <w:u w:val="single"/>
        </w:rPr>
        <w:t xml:space="preserve">                    （盖单位章）</w:t>
      </w:r>
      <w:bookmarkEnd w:id="398"/>
    </w:p>
    <w:p w14:paraId="724FA535">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9" w:name="_Toc4450"/>
      <w:r>
        <w:rPr>
          <w:rFonts w:hint="eastAsia" w:asciiTheme="minorEastAsia" w:hAnsiTheme="minorEastAsia" w:eastAsiaTheme="minorEastAsia" w:cstheme="minorEastAsia"/>
          <w:b/>
          <w:sz w:val="28"/>
          <w:szCs w:val="18"/>
          <w:highlight w:val="none"/>
        </w:rPr>
        <w:t>法定代表人或其授权委托人：</w:t>
      </w:r>
      <w:r>
        <w:rPr>
          <w:rFonts w:hint="eastAsia" w:asciiTheme="minorEastAsia" w:hAnsiTheme="minorEastAsia" w:eastAsiaTheme="minorEastAsia" w:cstheme="minorEastAsia"/>
          <w:b/>
          <w:sz w:val="28"/>
          <w:szCs w:val="18"/>
          <w:highlight w:val="none"/>
          <w:u w:val="single"/>
        </w:rPr>
        <w:t xml:space="preserve">   （签字或盖章）</w:t>
      </w:r>
      <w:bookmarkEnd w:id="399"/>
    </w:p>
    <w:p w14:paraId="2766ED2E">
      <w:pPr>
        <w:spacing w:line="480" w:lineRule="auto"/>
        <w:ind w:firstLine="984" w:firstLineChars="350"/>
        <w:rPr>
          <w:rFonts w:asciiTheme="minorEastAsia" w:hAnsiTheme="minorEastAsia" w:eastAsiaTheme="minorEastAsia" w:cstheme="minorEastAsia"/>
          <w:b/>
          <w:sz w:val="28"/>
          <w:szCs w:val="18"/>
          <w:highlight w:val="none"/>
          <w:u w:val="single"/>
        </w:rPr>
      </w:pPr>
      <w:bookmarkStart w:id="400" w:name="_Toc24804"/>
      <w:r>
        <w:rPr>
          <w:rFonts w:hint="eastAsia" w:asciiTheme="minorEastAsia" w:hAnsiTheme="minorEastAsia" w:eastAsiaTheme="minorEastAsia" w:cstheme="minorEastAsia"/>
          <w:b/>
          <w:sz w:val="28"/>
          <w:szCs w:val="18"/>
          <w:highlight w:val="none"/>
        </w:rPr>
        <w:t>日    期：</w:t>
      </w:r>
      <w:r>
        <w:rPr>
          <w:rFonts w:hint="eastAsia" w:asciiTheme="minorEastAsia" w:hAnsiTheme="minorEastAsia" w:eastAsiaTheme="minorEastAsia" w:cstheme="minorEastAsia"/>
          <w:b/>
          <w:sz w:val="28"/>
          <w:szCs w:val="18"/>
          <w:highlight w:val="none"/>
          <w:u w:val="single"/>
        </w:rPr>
        <w:t xml:space="preserve">       年     月    日</w:t>
      </w:r>
      <w:bookmarkEnd w:id="400"/>
      <w:r>
        <w:rPr>
          <w:rFonts w:hint="eastAsia" w:asciiTheme="minorEastAsia" w:hAnsiTheme="minorEastAsia" w:eastAsiaTheme="minorEastAsia" w:cstheme="minorEastAsia"/>
          <w:b/>
          <w:sz w:val="28"/>
          <w:szCs w:val="18"/>
          <w:highlight w:val="none"/>
          <w:u w:val="single"/>
        </w:rPr>
        <w:t xml:space="preserve">           </w:t>
      </w:r>
    </w:p>
    <w:p w14:paraId="42D5BD2C">
      <w:pP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649C7CD">
      <w:pPr>
        <w:jc w:val="center"/>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目录</w:t>
      </w:r>
    </w:p>
    <w:p w14:paraId="63E3B5B8">
      <w:pPr>
        <w:jc w:val="center"/>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1"/>
          <w:szCs w:val="21"/>
          <w:highlight w:val="none"/>
          <w:lang w:val="en-US" w:eastAsia="zh-CN"/>
        </w:rPr>
        <w:t>（请编制页码，目录可自行分级编制）</w:t>
      </w:r>
    </w:p>
    <w:p w14:paraId="31BFA206">
      <w:pPr>
        <w:rPr>
          <w:rFonts w:hint="eastAsia" w:asciiTheme="minorEastAsia" w:hAnsiTheme="minorEastAsia" w:eastAsiaTheme="minorEastAsia" w:cstheme="minorEastAsia"/>
          <w:sz w:val="28"/>
          <w:szCs w:val="28"/>
          <w:highlight w:val="none"/>
          <w:lang w:val="en-US" w:eastAsia="zh-CN"/>
        </w:rPr>
      </w:pPr>
    </w:p>
    <w:p w14:paraId="6C30D72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一、磋商响应函</w:t>
      </w:r>
    </w:p>
    <w:p w14:paraId="0F1E777B">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二、磋商报价表</w:t>
      </w:r>
    </w:p>
    <w:p w14:paraId="373940EE">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三、资格证明文件</w:t>
      </w:r>
    </w:p>
    <w:p w14:paraId="5342FFCD">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四、供应商承诺声明函</w:t>
      </w:r>
    </w:p>
    <w:p w14:paraId="3A3D2114">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五、供应商概况</w:t>
      </w:r>
    </w:p>
    <w:p w14:paraId="53321C42">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六、近三年类似项目业绩表</w:t>
      </w:r>
    </w:p>
    <w:p w14:paraId="70C9C89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七、施工技术方案</w:t>
      </w:r>
    </w:p>
    <w:p w14:paraId="53D0ED53">
      <w:pPr>
        <w:rPr>
          <w:rFonts w:hint="eastAsia" w:asciiTheme="minorEastAsia" w:hAnsiTheme="minorEastAsia" w:eastAsiaTheme="minorEastAsia" w:cstheme="minorEastAsia"/>
          <w:sz w:val="28"/>
          <w:szCs w:val="28"/>
          <w:highlight w:val="none"/>
          <w:lang w:val="en-US" w:eastAsia="zh-CN"/>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06D5D58A">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1" w:name="_Toc4009"/>
      <w:r>
        <w:rPr>
          <w:rFonts w:hint="eastAsia" w:asciiTheme="minorEastAsia" w:hAnsiTheme="minorEastAsia" w:eastAsiaTheme="minorEastAsia" w:cstheme="minorEastAsia"/>
          <w:sz w:val="30"/>
          <w:szCs w:val="30"/>
          <w:highlight w:val="none"/>
          <w:lang w:val="en-US" w:eastAsia="zh-CN"/>
        </w:rPr>
        <w:t>一、</w:t>
      </w:r>
      <w:bookmarkEnd w:id="385"/>
      <w:bookmarkEnd w:id="396"/>
      <w:bookmarkEnd w:id="397"/>
      <w:r>
        <w:rPr>
          <w:rFonts w:hint="eastAsia" w:asciiTheme="minorEastAsia" w:hAnsiTheme="minorEastAsia" w:eastAsiaTheme="minorEastAsia" w:cstheme="minorEastAsia"/>
          <w:sz w:val="30"/>
          <w:szCs w:val="30"/>
          <w:highlight w:val="none"/>
          <w:lang w:val="en-US" w:eastAsia="zh-CN"/>
        </w:rPr>
        <w:t>磋商响应函</w:t>
      </w:r>
      <w:bookmarkEnd w:id="401"/>
    </w:p>
    <w:p w14:paraId="778367B1">
      <w:pPr>
        <w:spacing w:line="400" w:lineRule="atLeas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致：</w:t>
      </w:r>
      <w:r>
        <w:rPr>
          <w:rFonts w:hint="eastAsia" w:asciiTheme="minorEastAsia" w:hAnsiTheme="minorEastAsia" w:eastAsiaTheme="minorEastAsia" w:cstheme="minorEastAsia"/>
          <w:sz w:val="24"/>
          <w:highlight w:val="none"/>
          <w:u w:val="single"/>
        </w:rPr>
        <w:t>（采购人名称）</w:t>
      </w:r>
    </w:p>
    <w:p w14:paraId="2897AEF9">
      <w:pPr>
        <w:spacing w:line="360" w:lineRule="auto"/>
        <w:rPr>
          <w:rFonts w:asciiTheme="minorEastAsia" w:hAnsiTheme="minorEastAsia" w:eastAsiaTheme="minorEastAsia" w:cstheme="minorEastAsia"/>
          <w:sz w:val="24"/>
          <w:highlight w:val="none"/>
        </w:rPr>
      </w:pPr>
    </w:p>
    <w:p w14:paraId="08B603B4">
      <w:pPr>
        <w:spacing w:line="360" w:lineRule="auto"/>
        <w:ind w:firstLine="540" w:firstLineChars="22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根据贵方</w:t>
      </w:r>
      <w:r>
        <w:rPr>
          <w:rFonts w:hint="eastAsia" w:asciiTheme="minorEastAsia" w:hAnsiTheme="minorEastAsia" w:eastAsiaTheme="minorEastAsia" w:cstheme="minorEastAsia"/>
          <w:sz w:val="24"/>
          <w:highlight w:val="none"/>
          <w:u w:val="single"/>
        </w:rPr>
        <w:t xml:space="preserve">采购项目名称、采购项目编号  </w:t>
      </w:r>
      <w:r>
        <w:rPr>
          <w:rFonts w:hint="eastAsia" w:asciiTheme="minorEastAsia" w:hAnsiTheme="minorEastAsia" w:eastAsiaTheme="minorEastAsia" w:cstheme="minorEastAsia"/>
          <w:sz w:val="24"/>
          <w:highlight w:val="none"/>
        </w:rPr>
        <w:t>的竞争性磋商文件，签字代表</w:t>
      </w:r>
      <w:r>
        <w:rPr>
          <w:rFonts w:hint="eastAsia" w:asciiTheme="minorEastAsia" w:hAnsiTheme="minorEastAsia" w:eastAsiaTheme="minorEastAsia" w:cstheme="minorEastAsia"/>
          <w:sz w:val="24"/>
          <w:highlight w:val="none"/>
          <w:u w:val="single"/>
        </w:rPr>
        <w:t xml:space="preserve">  (全名、职务)</w:t>
      </w:r>
      <w:r>
        <w:rPr>
          <w:rFonts w:hint="eastAsia" w:asciiTheme="minorEastAsia" w:hAnsiTheme="minorEastAsia" w:eastAsiaTheme="minorEastAsia" w:cstheme="minorEastAsia"/>
          <w:sz w:val="24"/>
          <w:highlight w:val="none"/>
        </w:rPr>
        <w:t>经正式授权并代表</w:t>
      </w:r>
      <w:r>
        <w:rPr>
          <w:rFonts w:hint="eastAsia" w:asciiTheme="minorEastAsia" w:hAnsiTheme="minorEastAsia" w:eastAsiaTheme="minorEastAsia" w:cstheme="minorEastAsia"/>
          <w:sz w:val="24"/>
          <w:highlight w:val="none"/>
          <w:u w:val="single"/>
        </w:rPr>
        <w:t xml:space="preserve"> (供应商名称、地址）</w:t>
      </w:r>
      <w:r>
        <w:rPr>
          <w:rFonts w:hint="eastAsia" w:asciiTheme="minorEastAsia" w:hAnsiTheme="minorEastAsia" w:eastAsiaTheme="minorEastAsia" w:cstheme="minorEastAsia"/>
          <w:sz w:val="24"/>
          <w:highlight w:val="none"/>
        </w:rPr>
        <w:t>提交包含下述内容的磋商响应文件正本壹份、副本贰份</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电子版本贰份</w:t>
      </w:r>
      <w:r>
        <w:rPr>
          <w:rFonts w:hint="eastAsia" w:asciiTheme="minorEastAsia" w:hAnsiTheme="minorEastAsia" w:eastAsiaTheme="minorEastAsia" w:cstheme="minorEastAsia"/>
          <w:sz w:val="24"/>
          <w:highlight w:val="none"/>
        </w:rPr>
        <w:t>。</w:t>
      </w:r>
    </w:p>
    <w:p w14:paraId="618A6971">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(1) 磋商响应函；</w:t>
      </w:r>
    </w:p>
    <w:p w14:paraId="5BC11EB5">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(2) 磋商报价表；</w:t>
      </w:r>
    </w:p>
    <w:p w14:paraId="005E42A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(3) 按磋商须知要求提供的全部文件和磋商文件要求的响应文件；</w:t>
      </w:r>
    </w:p>
    <w:p w14:paraId="304913C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(4) 供应商资格证明文件；</w:t>
      </w:r>
    </w:p>
    <w:p w14:paraId="53417FE3">
      <w:pPr>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 </w:t>
      </w:r>
      <w:r>
        <w:rPr>
          <w:rFonts w:hint="eastAsia" w:asciiTheme="minorEastAsia" w:hAnsiTheme="minorEastAsia" w:eastAsiaTheme="minorEastAsia" w:cstheme="minorEastAsia"/>
          <w:sz w:val="24"/>
          <w:highlight w:val="none"/>
          <w:lang w:val="en-US" w:eastAsia="zh-CN"/>
        </w:rPr>
        <w:t>磋商文件要求的其他资料</w:t>
      </w:r>
      <w:r>
        <w:rPr>
          <w:rFonts w:hint="eastAsia" w:asciiTheme="minorEastAsia" w:hAnsiTheme="minorEastAsia" w:eastAsiaTheme="minorEastAsia" w:cstheme="minorEastAsia"/>
          <w:sz w:val="24"/>
          <w:highlight w:val="none"/>
        </w:rPr>
        <w:t>。</w:t>
      </w:r>
    </w:p>
    <w:p w14:paraId="3C0C20D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据此函，签字代表宣布同意如下：</w:t>
      </w:r>
    </w:p>
    <w:p w14:paraId="296F83E2">
      <w:pPr>
        <w:spacing w:line="360" w:lineRule="auto"/>
        <w:ind w:firstLine="42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1、供应商将按磋商文件的规定履行合同责任和义务</w:t>
      </w:r>
      <w:r>
        <w:rPr>
          <w:rFonts w:hint="eastAsia" w:asciiTheme="minorEastAsia" w:hAnsiTheme="minorEastAsia" w:eastAsiaTheme="minorEastAsia" w:cstheme="minorEastAsia"/>
          <w:sz w:val="24"/>
          <w:highlight w:val="none"/>
          <w:lang w:eastAsia="zh-CN"/>
        </w:rPr>
        <w:t>；</w:t>
      </w:r>
    </w:p>
    <w:p w14:paraId="26058BA8">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供应商已详细审查全部磋商文件，包括修改文件（如有的话）以及全部参考资料和有关附件。我们完全理解并同意放弃对这方面有不明及误解的权利；</w:t>
      </w:r>
    </w:p>
    <w:p w14:paraId="5F48AF71">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磋商报价自磋商响应文件截止之日起有效期为</w:t>
      </w:r>
      <w:r>
        <w:rPr>
          <w:rFonts w:hint="eastAsia" w:asciiTheme="minorEastAsia" w:hAnsiTheme="minorEastAsia" w:eastAsiaTheme="minorEastAsia" w:cstheme="minorEastAsia"/>
          <w:sz w:val="24"/>
          <w:highlight w:val="none"/>
          <w:u w:val="single"/>
        </w:rPr>
        <w:t>90</w:t>
      </w:r>
      <w:r>
        <w:rPr>
          <w:rFonts w:hint="eastAsia" w:asciiTheme="minorEastAsia" w:hAnsiTheme="minorEastAsia" w:eastAsiaTheme="minorEastAsia" w:cstheme="minorEastAsia"/>
          <w:sz w:val="24"/>
          <w:highlight w:val="none"/>
        </w:rPr>
        <w:t>个日历天；</w:t>
      </w:r>
    </w:p>
    <w:p w14:paraId="76BFAEDA">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若我方成交，我方保证按有关规定向</w:t>
      </w:r>
      <w:r>
        <w:rPr>
          <w:rFonts w:hint="eastAsia" w:asciiTheme="minorEastAsia" w:hAnsiTheme="minorEastAsia" w:eastAsiaTheme="minorEastAsia" w:cstheme="minorEastAsia"/>
          <w:sz w:val="24"/>
          <w:highlight w:val="none"/>
          <w:lang w:val="en-US" w:eastAsia="zh-CN"/>
        </w:rPr>
        <w:t>招标代理机构</w:t>
      </w:r>
      <w:r>
        <w:rPr>
          <w:rFonts w:hint="eastAsia" w:asciiTheme="minorEastAsia" w:hAnsiTheme="minorEastAsia" w:eastAsiaTheme="minorEastAsia" w:cstheme="minorEastAsia"/>
          <w:sz w:val="24"/>
          <w:highlight w:val="none"/>
        </w:rPr>
        <w:t>支付代理服务费；</w:t>
      </w:r>
    </w:p>
    <w:p w14:paraId="55A56D5F">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 所有关于本项目的函电，请按下列地址联系：</w:t>
      </w:r>
    </w:p>
    <w:p w14:paraId="60A6DCC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详 细 地 址：</w:t>
      </w:r>
    </w:p>
    <w:p w14:paraId="004F1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 政 编 码：</w:t>
      </w:r>
    </w:p>
    <w:p w14:paraId="5F2C2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w:t>
      </w:r>
    </w:p>
    <w:p w14:paraId="08445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w:t>
      </w:r>
    </w:p>
    <w:p w14:paraId="47253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子 邮 件：</w:t>
      </w:r>
    </w:p>
    <w:p w14:paraId="73F7F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 户 银 行：</w:t>
      </w:r>
    </w:p>
    <w:p w14:paraId="1EFF4A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帐       号：</w:t>
      </w:r>
    </w:p>
    <w:p w14:paraId="78ABA95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p>
    <w:p w14:paraId="73709846">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5BC8C30">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20C5C4B3">
      <w:pPr>
        <w:spacing w:line="500" w:lineRule="exact"/>
        <w:ind w:firstLine="360" w:firstLineChars="15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日      期：  年  月  日</w:t>
      </w:r>
    </w:p>
    <w:p w14:paraId="1A45E379">
      <w:pPr>
        <w:pStyle w:val="3"/>
        <w:adjustRightInd w:val="0"/>
        <w:spacing w:line="360" w:lineRule="auto"/>
        <w:textAlignment w:val="baseline"/>
        <w:rPr>
          <w:rFonts w:asciiTheme="minorEastAsia" w:hAnsiTheme="minorEastAsia" w:eastAsiaTheme="minorEastAsia" w:cstheme="minorEastAsia"/>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34F6678">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2" w:name="_Toc28588"/>
      <w:r>
        <w:rPr>
          <w:rFonts w:hint="eastAsia" w:asciiTheme="minorEastAsia" w:hAnsiTheme="minorEastAsia" w:eastAsiaTheme="minorEastAsia" w:cstheme="minorEastAsia"/>
          <w:sz w:val="30"/>
          <w:szCs w:val="30"/>
          <w:highlight w:val="none"/>
          <w:lang w:val="en-US" w:eastAsia="zh-CN"/>
        </w:rPr>
        <w:t>二、磋商报价表</w:t>
      </w:r>
      <w:bookmarkEnd w:id="386"/>
      <w:bookmarkEnd w:id="387"/>
      <w:bookmarkEnd w:id="402"/>
    </w:p>
    <w:p w14:paraId="50B0428D">
      <w:pPr>
        <w:rPr>
          <w:rFonts w:asciiTheme="minorEastAsia" w:hAnsiTheme="minorEastAsia" w:eastAsiaTheme="minorEastAsia" w:cstheme="minorEastAsia"/>
          <w:highlight w:val="none"/>
        </w:rPr>
      </w:pPr>
    </w:p>
    <w:p w14:paraId="099A148B">
      <w:pPr>
        <w:rPr>
          <w:rFonts w:asciiTheme="minorEastAsia" w:hAnsiTheme="minorEastAsia" w:eastAsiaTheme="minorEastAsia" w:cstheme="minorEastAsia"/>
          <w:highlight w:val="none"/>
        </w:rPr>
      </w:pPr>
    </w:p>
    <w:bookmarkEnd w:id="388"/>
    <w:bookmarkEnd w:id="389"/>
    <w:bookmarkEnd w:id="390"/>
    <w:bookmarkEnd w:id="391"/>
    <w:bookmarkEnd w:id="392"/>
    <w:bookmarkEnd w:id="393"/>
    <w:bookmarkEnd w:id="394"/>
    <w:tbl>
      <w:tblPr>
        <w:tblStyle w:val="13"/>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981"/>
      </w:tblGrid>
      <w:tr w14:paraId="68C9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5ECDFCF">
            <w:pPr>
              <w:spacing w:line="360" w:lineRule="auto"/>
              <w:jc w:val="center"/>
              <w:rPr>
                <w:rFonts w:asciiTheme="minorEastAsia" w:hAnsiTheme="minorEastAsia" w:eastAsiaTheme="minorEastAsia" w:cstheme="minorEastAsia"/>
                <w:caps/>
                <w:sz w:val="24"/>
                <w:szCs w:val="22"/>
                <w:highlight w:val="none"/>
              </w:rPr>
            </w:pPr>
            <w:bookmarkStart w:id="403" w:name="_Toc389620245"/>
            <w:bookmarkStart w:id="404" w:name="_Toc385992405"/>
            <w:bookmarkStart w:id="405" w:name="_Toc497712138"/>
            <w:bookmarkStart w:id="406" w:name="_Hlt491766443"/>
            <w:bookmarkStart w:id="407" w:name="_Toc497711590"/>
            <w:bookmarkStart w:id="408" w:name="_Toc492955464"/>
            <w:bookmarkStart w:id="409" w:name="_Toc246928964"/>
            <w:bookmarkStart w:id="410" w:name="_Toc497546923"/>
            <w:bookmarkStart w:id="411" w:name="_Toc497551825"/>
            <w:r>
              <w:rPr>
                <w:rFonts w:hint="eastAsia" w:asciiTheme="minorEastAsia" w:hAnsiTheme="minorEastAsia" w:eastAsiaTheme="minorEastAsia" w:cstheme="minorEastAsia"/>
                <w:sz w:val="24"/>
                <w:szCs w:val="22"/>
                <w:highlight w:val="none"/>
              </w:rPr>
              <w:t>项目名称</w:t>
            </w:r>
          </w:p>
        </w:tc>
        <w:tc>
          <w:tcPr>
            <w:tcW w:w="6981" w:type="dxa"/>
            <w:vAlign w:val="center"/>
          </w:tcPr>
          <w:p w14:paraId="5A2CBB9A">
            <w:pPr>
              <w:spacing w:line="360" w:lineRule="auto"/>
              <w:jc w:val="center"/>
              <w:rPr>
                <w:rFonts w:asciiTheme="minorEastAsia" w:hAnsiTheme="minorEastAsia" w:eastAsiaTheme="minorEastAsia" w:cstheme="minorEastAsia"/>
                <w:caps/>
                <w:sz w:val="24"/>
                <w:szCs w:val="22"/>
                <w:highlight w:val="none"/>
              </w:rPr>
            </w:pPr>
          </w:p>
        </w:tc>
      </w:tr>
      <w:tr w14:paraId="49EF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65EAD93">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val="en-US" w:eastAsia="zh-CN"/>
              </w:rPr>
              <w:t>项目</w:t>
            </w:r>
            <w:r>
              <w:rPr>
                <w:rFonts w:hint="eastAsia" w:asciiTheme="minorEastAsia" w:hAnsiTheme="minorEastAsia" w:eastAsiaTheme="minorEastAsia" w:cstheme="minorEastAsia"/>
                <w:sz w:val="24"/>
                <w:szCs w:val="22"/>
                <w:highlight w:val="none"/>
              </w:rPr>
              <w:t>编号</w:t>
            </w:r>
          </w:p>
        </w:tc>
        <w:tc>
          <w:tcPr>
            <w:tcW w:w="6981" w:type="dxa"/>
            <w:vAlign w:val="center"/>
          </w:tcPr>
          <w:p w14:paraId="2FEE6C2D">
            <w:pPr>
              <w:spacing w:line="360" w:lineRule="auto"/>
              <w:jc w:val="center"/>
              <w:rPr>
                <w:rFonts w:asciiTheme="minorEastAsia" w:hAnsiTheme="minorEastAsia" w:eastAsiaTheme="minorEastAsia" w:cstheme="minorEastAsia"/>
                <w:caps/>
                <w:sz w:val="24"/>
                <w:szCs w:val="22"/>
                <w:highlight w:val="none"/>
              </w:rPr>
            </w:pPr>
          </w:p>
        </w:tc>
      </w:tr>
      <w:tr w14:paraId="352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2093" w:type="dxa"/>
            <w:vAlign w:val="center"/>
          </w:tcPr>
          <w:p w14:paraId="029FB629">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总报价</w:t>
            </w:r>
          </w:p>
          <w:p w14:paraId="18EDDDB8">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（元）</w:t>
            </w:r>
          </w:p>
        </w:tc>
        <w:tc>
          <w:tcPr>
            <w:tcW w:w="6981" w:type="dxa"/>
            <w:vAlign w:val="center"/>
          </w:tcPr>
          <w:p w14:paraId="035C9955">
            <w:pPr>
              <w:rPr>
                <w:rFonts w:asciiTheme="minorEastAsia" w:hAnsiTheme="minorEastAsia" w:eastAsiaTheme="minorEastAsia" w:cstheme="minorEastAsia"/>
                <w:sz w:val="24"/>
                <w:szCs w:val="22"/>
                <w:highlight w:val="none"/>
              </w:rPr>
            </w:pPr>
          </w:p>
          <w:p w14:paraId="2C3089AB">
            <w:pPr>
              <w:pStyle w:val="6"/>
              <w:spacing w:line="480" w:lineRule="auto"/>
              <w:rPr>
                <w:rFonts w:hint="default" w:asciiTheme="minorEastAsia" w:hAnsiTheme="minorEastAsia" w:eastAsiaTheme="minorEastAsia" w:cstheme="minorEastAsia"/>
                <w:b w:val="0"/>
                <w:bCs/>
                <w:sz w:val="24"/>
                <w:szCs w:val="22"/>
                <w:highlight w:val="none"/>
                <w:lang w:val="en-US" w:eastAsia="zh-CN"/>
              </w:rPr>
            </w:pPr>
            <w:r>
              <w:rPr>
                <w:rFonts w:hint="eastAsia" w:asciiTheme="minorEastAsia" w:hAnsiTheme="minorEastAsia" w:eastAsiaTheme="minorEastAsia" w:cstheme="minorEastAsia"/>
                <w:b w:val="0"/>
                <w:bCs/>
                <w:sz w:val="24"/>
                <w:szCs w:val="22"/>
                <w:highlight w:val="none"/>
              </w:rPr>
              <w:t>大写金额（人民币）：</w:t>
            </w:r>
            <w:r>
              <w:rPr>
                <w:rFonts w:hint="eastAsia" w:asciiTheme="minorEastAsia" w:hAnsiTheme="minorEastAsia" w:eastAsiaTheme="minorEastAsia" w:cstheme="minorEastAsia"/>
                <w:b w:val="0"/>
                <w:bCs/>
                <w:sz w:val="24"/>
                <w:szCs w:val="22"/>
                <w:highlight w:val="none"/>
                <w:u w:val="single"/>
                <w:lang w:val="en-US" w:eastAsia="zh-CN"/>
              </w:rPr>
              <w:t xml:space="preserve">           </w:t>
            </w:r>
          </w:p>
          <w:p w14:paraId="17717C12">
            <w:pPr>
              <w:rPr>
                <w:rFonts w:hint="default"/>
                <w:highlight w:val="none"/>
                <w:lang w:val="en-US" w:eastAsia="zh-CN"/>
              </w:rPr>
            </w:pPr>
            <w:r>
              <w:rPr>
                <w:rFonts w:hint="eastAsia" w:asciiTheme="minorEastAsia" w:hAnsiTheme="minorEastAsia" w:eastAsiaTheme="minorEastAsia" w:cstheme="minorEastAsia"/>
                <w:sz w:val="24"/>
                <w:szCs w:val="22"/>
                <w:highlight w:val="none"/>
              </w:rPr>
              <w:t>小写金额</w:t>
            </w:r>
            <w:r>
              <w:rPr>
                <w:rFonts w:hint="eastAsia" w:asciiTheme="minorEastAsia" w:hAnsiTheme="minorEastAsia" w:eastAsiaTheme="minorEastAsia" w:cstheme="minorEastAsia"/>
                <w:b w:val="0"/>
                <w:bCs/>
                <w:sz w:val="24"/>
                <w:szCs w:val="22"/>
                <w:highlight w:val="none"/>
              </w:rPr>
              <w:t>（人民币）</w:t>
            </w:r>
            <w:r>
              <w:rPr>
                <w:rFonts w:hint="eastAsia" w:asciiTheme="minorEastAsia" w:hAnsiTheme="minorEastAsia" w:eastAsiaTheme="minorEastAsia" w:cstheme="minorEastAsia"/>
                <w:sz w:val="24"/>
                <w:szCs w:val="22"/>
                <w:highlight w:val="none"/>
              </w:rPr>
              <w:t>：</w:t>
            </w:r>
            <w:r>
              <w:rPr>
                <w:rFonts w:hint="eastAsia" w:asciiTheme="minorEastAsia" w:hAnsiTheme="minorEastAsia" w:eastAsiaTheme="minorEastAsia" w:cstheme="minorEastAsia"/>
                <w:sz w:val="24"/>
                <w:szCs w:val="22"/>
                <w:highlight w:val="none"/>
                <w:u w:val="single"/>
              </w:rPr>
              <w:t xml:space="preserve">   </w:t>
            </w:r>
            <w:r>
              <w:rPr>
                <w:rFonts w:hint="eastAsia" w:asciiTheme="minorEastAsia" w:hAnsiTheme="minorEastAsia" w:eastAsiaTheme="minorEastAsia" w:cstheme="minorEastAsia"/>
                <w:sz w:val="24"/>
                <w:szCs w:val="22"/>
                <w:highlight w:val="none"/>
                <w:u w:val="single"/>
                <w:lang w:val="en-US" w:eastAsia="zh-CN"/>
              </w:rPr>
              <w:t xml:space="preserve">     </w:t>
            </w:r>
            <w:r>
              <w:rPr>
                <w:rFonts w:hint="eastAsia" w:asciiTheme="minorEastAsia" w:hAnsiTheme="minorEastAsia" w:eastAsiaTheme="minorEastAsia" w:cstheme="minorEastAsia"/>
                <w:sz w:val="24"/>
                <w:szCs w:val="22"/>
                <w:highlight w:val="none"/>
                <w:u w:val="single"/>
              </w:rPr>
              <w:t xml:space="preserve">   </w:t>
            </w:r>
          </w:p>
        </w:tc>
      </w:tr>
      <w:tr w14:paraId="11ED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093" w:type="dxa"/>
            <w:vAlign w:val="center"/>
          </w:tcPr>
          <w:p w14:paraId="0B368290">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工期</w:t>
            </w:r>
          </w:p>
        </w:tc>
        <w:tc>
          <w:tcPr>
            <w:tcW w:w="6981" w:type="dxa"/>
            <w:vAlign w:val="center"/>
          </w:tcPr>
          <w:p w14:paraId="09818BDC">
            <w:pPr>
              <w:rPr>
                <w:rFonts w:asciiTheme="minorEastAsia" w:hAnsiTheme="minorEastAsia" w:eastAsiaTheme="minorEastAsia" w:cstheme="minorEastAsia"/>
                <w:sz w:val="24"/>
                <w:szCs w:val="22"/>
                <w:highlight w:val="none"/>
              </w:rPr>
            </w:pPr>
          </w:p>
        </w:tc>
      </w:tr>
      <w:tr w14:paraId="6041C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999AA11">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质量标准</w:t>
            </w:r>
          </w:p>
        </w:tc>
        <w:tc>
          <w:tcPr>
            <w:tcW w:w="6981" w:type="dxa"/>
            <w:vAlign w:val="center"/>
          </w:tcPr>
          <w:p w14:paraId="47AFC410">
            <w:pPr>
              <w:spacing w:line="360" w:lineRule="auto"/>
              <w:rPr>
                <w:rFonts w:asciiTheme="minorEastAsia" w:hAnsiTheme="minorEastAsia" w:eastAsiaTheme="minorEastAsia" w:cstheme="minorEastAsia"/>
                <w:sz w:val="24"/>
                <w:szCs w:val="22"/>
                <w:highlight w:val="none"/>
              </w:rPr>
            </w:pPr>
          </w:p>
        </w:tc>
      </w:tr>
      <w:tr w14:paraId="7F88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FB93124">
            <w:pPr>
              <w:spacing w:line="360" w:lineRule="auto"/>
              <w:jc w:val="center"/>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rPr>
              <w:t>项目经理</w:t>
            </w:r>
            <w:r>
              <w:rPr>
                <w:rFonts w:hint="eastAsia" w:asciiTheme="minorEastAsia" w:hAnsiTheme="minorEastAsia" w:eastAsiaTheme="minorEastAsia" w:cstheme="minorEastAsia"/>
                <w:sz w:val="24"/>
                <w:szCs w:val="22"/>
                <w:highlight w:val="none"/>
                <w:lang w:val="en-US" w:eastAsia="zh-CN"/>
              </w:rPr>
              <w:t>及证书编号</w:t>
            </w:r>
          </w:p>
        </w:tc>
        <w:tc>
          <w:tcPr>
            <w:tcW w:w="6981" w:type="dxa"/>
            <w:vAlign w:val="center"/>
          </w:tcPr>
          <w:p w14:paraId="24DB1722">
            <w:pPr>
              <w:spacing w:line="360" w:lineRule="auto"/>
              <w:rPr>
                <w:rFonts w:asciiTheme="minorEastAsia" w:hAnsiTheme="minorEastAsia" w:eastAsiaTheme="minorEastAsia" w:cstheme="minorEastAsia"/>
                <w:sz w:val="24"/>
                <w:szCs w:val="22"/>
                <w:highlight w:val="none"/>
              </w:rPr>
            </w:pPr>
          </w:p>
        </w:tc>
      </w:tr>
      <w:tr w14:paraId="0480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359DFF64">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备注</w:t>
            </w:r>
          </w:p>
        </w:tc>
        <w:tc>
          <w:tcPr>
            <w:tcW w:w="6981" w:type="dxa"/>
            <w:vAlign w:val="center"/>
          </w:tcPr>
          <w:p w14:paraId="33910537">
            <w:pPr>
              <w:spacing w:line="360" w:lineRule="auto"/>
              <w:rPr>
                <w:rFonts w:asciiTheme="minorEastAsia" w:hAnsiTheme="minorEastAsia" w:eastAsiaTheme="minorEastAsia" w:cstheme="minorEastAsia"/>
                <w:sz w:val="24"/>
                <w:szCs w:val="22"/>
                <w:highlight w:val="none"/>
              </w:rPr>
            </w:pPr>
          </w:p>
        </w:tc>
      </w:tr>
    </w:tbl>
    <w:p w14:paraId="2ECA8DD9">
      <w:pPr>
        <w:rPr>
          <w:rFonts w:asciiTheme="minorEastAsia" w:hAnsiTheme="minorEastAsia" w:eastAsiaTheme="minorEastAsia" w:cstheme="minorEastAsia"/>
          <w:highlight w:val="none"/>
        </w:rPr>
      </w:pPr>
    </w:p>
    <w:p w14:paraId="378864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注：报价保留小数点后两位</w:t>
      </w:r>
      <w:r>
        <w:rPr>
          <w:rFonts w:hint="eastAsia" w:asciiTheme="minorEastAsia" w:hAnsiTheme="minorEastAsia" w:eastAsiaTheme="minorEastAsia" w:cstheme="minorEastAsia"/>
          <w:sz w:val="24"/>
          <w:szCs w:val="24"/>
          <w:highlight w:val="none"/>
        </w:rPr>
        <w:t>。</w:t>
      </w:r>
    </w:p>
    <w:p w14:paraId="56EC0A26">
      <w:pPr>
        <w:rPr>
          <w:rFonts w:asciiTheme="minorEastAsia" w:hAnsiTheme="minorEastAsia" w:eastAsiaTheme="minorEastAsia" w:cstheme="minorEastAsia"/>
          <w:sz w:val="30"/>
          <w:highlight w:val="none"/>
        </w:rPr>
      </w:pPr>
    </w:p>
    <w:p w14:paraId="6A385E65">
      <w:pPr>
        <w:spacing w:line="480" w:lineRule="auto"/>
        <w:ind w:right="-161" w:firstLine="2640" w:firstLineChars="1100"/>
        <w:rPr>
          <w:rFonts w:asciiTheme="minorEastAsia" w:hAnsiTheme="minorEastAsia" w:eastAsiaTheme="minorEastAsia" w:cstheme="minorEastAsia"/>
          <w:sz w:val="24"/>
          <w:szCs w:val="24"/>
          <w:highlight w:val="none"/>
        </w:rPr>
      </w:pPr>
    </w:p>
    <w:p w14:paraId="7E67CE3A">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3D441AC">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C42A7DE">
      <w:pPr>
        <w:spacing w:line="500" w:lineRule="exact"/>
        <w:ind w:firstLine="5040" w:firstLineChars="2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  年  月  日</w:t>
      </w:r>
    </w:p>
    <w:p w14:paraId="4CD7FFF8">
      <w:pPr>
        <w:rPr>
          <w:rFonts w:asciiTheme="minorEastAsia" w:hAnsiTheme="minorEastAsia" w:eastAsiaTheme="minorEastAsia" w:cstheme="minorEastAsia"/>
          <w:sz w:val="24"/>
          <w:highlight w:val="none"/>
        </w:rPr>
        <w:sectPr>
          <w:headerReference r:id="rId7" w:type="default"/>
          <w:footerReference r:id="rId8"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03"/>
    <w:bookmarkEnd w:id="404"/>
    <w:bookmarkEnd w:id="405"/>
    <w:bookmarkEnd w:id="406"/>
    <w:bookmarkEnd w:id="407"/>
    <w:bookmarkEnd w:id="408"/>
    <w:bookmarkEnd w:id="409"/>
    <w:bookmarkEnd w:id="410"/>
    <w:bookmarkEnd w:id="411"/>
    <w:p w14:paraId="5768A2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heme="minorEastAsia" w:hAnsiTheme="minorEastAsia" w:eastAsiaTheme="minorEastAsia" w:cstheme="minorEastAsia"/>
          <w:b/>
          <w:sz w:val="28"/>
          <w:szCs w:val="28"/>
          <w:highlight w:val="none"/>
        </w:rPr>
      </w:pPr>
      <w:bookmarkStart w:id="412" w:name="_Toc423025061"/>
      <w:r>
        <w:rPr>
          <w:rFonts w:hint="eastAsia" w:asciiTheme="minorEastAsia" w:hAnsiTheme="minorEastAsia" w:eastAsiaTheme="minorEastAsia" w:cstheme="minorEastAsia"/>
          <w:b/>
          <w:sz w:val="28"/>
          <w:szCs w:val="28"/>
          <w:highlight w:val="none"/>
        </w:rPr>
        <w:t>附件1</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rPr>
        <w:t>商务条款偏离表</w:t>
      </w:r>
    </w:p>
    <w:p w14:paraId="0A0B1015">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 w:val="28"/>
          <w:szCs w:val="28"/>
          <w:highlight w:val="none"/>
        </w:rPr>
      </w:pPr>
    </w:p>
    <w:tbl>
      <w:tblPr>
        <w:tblStyle w:val="13"/>
        <w:tblW w:w="9210"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555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vAlign w:val="center"/>
          </w:tcPr>
          <w:p w14:paraId="665DBC2E">
            <w:pPr>
              <w:spacing w:line="320" w:lineRule="exact"/>
              <w:ind w:left="-97" w:leftChars="-46"/>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序号</w:t>
            </w:r>
          </w:p>
        </w:tc>
        <w:tc>
          <w:tcPr>
            <w:tcW w:w="2910" w:type="dxa"/>
            <w:vAlign w:val="center"/>
          </w:tcPr>
          <w:p w14:paraId="36A2BDA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竞争性磋商文件商务要求</w:t>
            </w:r>
          </w:p>
        </w:tc>
        <w:tc>
          <w:tcPr>
            <w:tcW w:w="2625" w:type="dxa"/>
            <w:vAlign w:val="center"/>
          </w:tcPr>
          <w:p w14:paraId="1697B38C">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磋商响应文件商务响应</w:t>
            </w:r>
          </w:p>
        </w:tc>
        <w:tc>
          <w:tcPr>
            <w:tcW w:w="1590" w:type="dxa"/>
            <w:vAlign w:val="center"/>
          </w:tcPr>
          <w:p w14:paraId="4D564CF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偏离情况</w:t>
            </w:r>
          </w:p>
        </w:tc>
        <w:tc>
          <w:tcPr>
            <w:tcW w:w="1245" w:type="dxa"/>
            <w:vAlign w:val="center"/>
          </w:tcPr>
          <w:p w14:paraId="4F5E7654">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说明</w:t>
            </w:r>
          </w:p>
        </w:tc>
      </w:tr>
      <w:tr w14:paraId="4D99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5D85746">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729DAD99">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A30442B">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7AACA719">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7ABE129">
            <w:pPr>
              <w:spacing w:line="560" w:lineRule="exact"/>
              <w:rPr>
                <w:rFonts w:asciiTheme="minorEastAsia" w:hAnsiTheme="minorEastAsia" w:eastAsiaTheme="minorEastAsia" w:cstheme="minorEastAsia"/>
                <w:b/>
                <w:bCs/>
                <w:position w:val="4"/>
                <w:sz w:val="32"/>
                <w:szCs w:val="32"/>
                <w:highlight w:val="none"/>
              </w:rPr>
            </w:pPr>
          </w:p>
        </w:tc>
      </w:tr>
      <w:tr w14:paraId="07BE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6169E07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49683AD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60C3EB6C">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2DBD91C2">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9019DE3">
            <w:pPr>
              <w:spacing w:line="560" w:lineRule="exact"/>
              <w:rPr>
                <w:rFonts w:asciiTheme="minorEastAsia" w:hAnsiTheme="minorEastAsia" w:eastAsiaTheme="minorEastAsia" w:cstheme="minorEastAsia"/>
                <w:b/>
                <w:bCs/>
                <w:position w:val="4"/>
                <w:sz w:val="32"/>
                <w:szCs w:val="32"/>
                <w:highlight w:val="none"/>
              </w:rPr>
            </w:pPr>
          </w:p>
        </w:tc>
      </w:tr>
      <w:tr w14:paraId="65E8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DE9E8A5">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0E86950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152DBA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4328A0AE">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1B69217">
            <w:pPr>
              <w:spacing w:line="560" w:lineRule="exact"/>
              <w:rPr>
                <w:rFonts w:asciiTheme="minorEastAsia" w:hAnsiTheme="minorEastAsia" w:eastAsiaTheme="minorEastAsia" w:cstheme="minorEastAsia"/>
                <w:b/>
                <w:bCs/>
                <w:position w:val="4"/>
                <w:sz w:val="32"/>
                <w:szCs w:val="32"/>
                <w:highlight w:val="none"/>
              </w:rPr>
            </w:pPr>
          </w:p>
        </w:tc>
      </w:tr>
      <w:tr w14:paraId="588B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8FADEE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A67E371">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3817844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30C899F4">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339097CC">
            <w:pPr>
              <w:spacing w:line="560" w:lineRule="exact"/>
              <w:rPr>
                <w:rFonts w:asciiTheme="minorEastAsia" w:hAnsiTheme="minorEastAsia" w:eastAsiaTheme="minorEastAsia" w:cstheme="minorEastAsia"/>
                <w:b/>
                <w:bCs/>
                <w:position w:val="4"/>
                <w:sz w:val="32"/>
                <w:szCs w:val="32"/>
                <w:highlight w:val="none"/>
              </w:rPr>
            </w:pPr>
          </w:p>
        </w:tc>
      </w:tr>
      <w:tr w14:paraId="242E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83F4021">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66C732A">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46369E66">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65A4751">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6A513BB">
            <w:pPr>
              <w:spacing w:line="560" w:lineRule="exact"/>
              <w:rPr>
                <w:rFonts w:asciiTheme="minorEastAsia" w:hAnsiTheme="minorEastAsia" w:eastAsiaTheme="minorEastAsia" w:cstheme="minorEastAsia"/>
                <w:b/>
                <w:bCs/>
                <w:position w:val="4"/>
                <w:sz w:val="32"/>
                <w:szCs w:val="32"/>
                <w:highlight w:val="none"/>
              </w:rPr>
            </w:pPr>
          </w:p>
        </w:tc>
      </w:tr>
      <w:tr w14:paraId="3CCC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AE0A6AE">
            <w:pPr>
              <w:spacing w:line="560" w:lineRule="exact"/>
              <w:rPr>
                <w:rFonts w:hint="default" w:asciiTheme="minorEastAsia" w:hAnsiTheme="minorEastAsia" w:eastAsiaTheme="minorEastAsia" w:cstheme="minorEastAsia"/>
                <w:b/>
                <w:bCs/>
                <w:position w:val="4"/>
                <w:sz w:val="24"/>
                <w:szCs w:val="24"/>
                <w:highlight w:val="none"/>
                <w:lang w:val="en-US" w:eastAsia="zh-CN"/>
              </w:rPr>
            </w:pPr>
            <w:r>
              <w:rPr>
                <w:rFonts w:hint="eastAsia" w:asciiTheme="minorEastAsia" w:hAnsiTheme="minorEastAsia" w:eastAsiaTheme="minorEastAsia" w:cstheme="minorEastAsia"/>
                <w:b w:val="0"/>
                <w:bCs w:val="0"/>
                <w:position w:val="4"/>
                <w:sz w:val="24"/>
                <w:szCs w:val="24"/>
                <w:highlight w:val="none"/>
                <w:lang w:val="en-US" w:eastAsia="zh-CN"/>
              </w:rPr>
              <w:t>···</w:t>
            </w:r>
          </w:p>
        </w:tc>
        <w:tc>
          <w:tcPr>
            <w:tcW w:w="2910" w:type="dxa"/>
          </w:tcPr>
          <w:p w14:paraId="1B8D72A7">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532E1250">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E2FAD60">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11CF51F">
            <w:pPr>
              <w:spacing w:line="560" w:lineRule="exact"/>
              <w:rPr>
                <w:rFonts w:asciiTheme="minorEastAsia" w:hAnsiTheme="minorEastAsia" w:eastAsiaTheme="minorEastAsia" w:cstheme="minorEastAsia"/>
                <w:b/>
                <w:bCs/>
                <w:position w:val="4"/>
                <w:sz w:val="32"/>
                <w:szCs w:val="32"/>
                <w:highlight w:val="none"/>
              </w:rPr>
            </w:pPr>
          </w:p>
        </w:tc>
      </w:tr>
    </w:tbl>
    <w:p w14:paraId="76F41E60">
      <w:pPr>
        <w:spacing w:line="480" w:lineRule="auto"/>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注：1、除本商务条款偏离表中所列的偏离项目外，其他所有商务</w:t>
      </w:r>
      <w:r>
        <w:rPr>
          <w:rFonts w:hint="eastAsia" w:asciiTheme="minorEastAsia" w:hAnsiTheme="minorEastAsia" w:eastAsiaTheme="minorEastAsia" w:cstheme="minorEastAsia"/>
          <w:szCs w:val="21"/>
          <w:highlight w:val="none"/>
          <w:lang w:val="en-US" w:eastAsia="zh-CN"/>
        </w:rPr>
        <w:t>要求</w:t>
      </w:r>
      <w:r>
        <w:rPr>
          <w:rFonts w:hint="eastAsia" w:asciiTheme="minorEastAsia" w:hAnsiTheme="minorEastAsia" w:eastAsiaTheme="minorEastAsia" w:cstheme="minorEastAsia"/>
          <w:szCs w:val="21"/>
          <w:highlight w:val="none"/>
        </w:rPr>
        <w:t>均响应竞争性磋商文件中的要求。</w:t>
      </w:r>
      <w:r>
        <w:rPr>
          <w:rFonts w:hint="eastAsia" w:asciiTheme="minorEastAsia" w:hAnsiTheme="minorEastAsia" w:eastAsiaTheme="minorEastAsia" w:cstheme="minorEastAsia"/>
          <w:szCs w:val="21"/>
          <w:highlight w:val="none"/>
          <w:lang w:val="en-US" w:eastAsia="zh-CN"/>
        </w:rPr>
        <w:t>提供空白表格视为完全响应竞争性磋商文件的商务条款。</w:t>
      </w:r>
    </w:p>
    <w:p w14:paraId="72A5D9B6">
      <w:pPr>
        <w:numPr>
          <w:ilvl w:val="0"/>
          <w:numId w:val="4"/>
        </w:numPr>
        <w:spacing w:line="48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供应商</w:t>
      </w:r>
      <w:r>
        <w:rPr>
          <w:rFonts w:hint="eastAsia" w:asciiTheme="minorEastAsia" w:hAnsiTheme="minorEastAsia" w:eastAsiaTheme="minorEastAsia" w:cstheme="minorEastAsia"/>
          <w:szCs w:val="21"/>
          <w:highlight w:val="none"/>
        </w:rPr>
        <w:t>必须据实填写，不得虚假响应，否则将取消其中标</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lang w:val="en-US" w:eastAsia="zh-CN"/>
        </w:rPr>
        <w:t>成交</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资格，并按有关规定进行处罚。</w:t>
      </w:r>
    </w:p>
    <w:p w14:paraId="3FF8A9D2">
      <w:pPr>
        <w:spacing w:line="440" w:lineRule="exact"/>
        <w:rPr>
          <w:rFonts w:asciiTheme="minorEastAsia" w:hAnsiTheme="minorEastAsia" w:eastAsiaTheme="minorEastAsia" w:cstheme="minorEastAsia"/>
          <w:szCs w:val="21"/>
          <w:highlight w:val="none"/>
        </w:rPr>
      </w:pPr>
    </w:p>
    <w:p w14:paraId="33A648CB">
      <w:pPr>
        <w:spacing w:line="440" w:lineRule="exact"/>
        <w:rPr>
          <w:rFonts w:asciiTheme="minorEastAsia" w:hAnsiTheme="minorEastAsia" w:eastAsiaTheme="minorEastAsia" w:cstheme="minorEastAsia"/>
          <w:szCs w:val="21"/>
          <w:highlight w:val="none"/>
        </w:rPr>
      </w:pPr>
    </w:p>
    <w:p w14:paraId="5AB73313">
      <w:pPr>
        <w:spacing w:line="440" w:lineRule="exact"/>
        <w:rPr>
          <w:rFonts w:asciiTheme="minorEastAsia" w:hAnsiTheme="minorEastAsia" w:eastAsiaTheme="minorEastAsia" w:cstheme="minorEastAsia"/>
          <w:szCs w:val="21"/>
          <w:highlight w:val="none"/>
        </w:rPr>
      </w:pPr>
    </w:p>
    <w:p w14:paraId="5F32FCBF">
      <w:pPr>
        <w:spacing w:line="440" w:lineRule="exact"/>
        <w:rPr>
          <w:rFonts w:asciiTheme="minorEastAsia" w:hAnsiTheme="minorEastAsia" w:eastAsiaTheme="minorEastAsia" w:cstheme="minorEastAsia"/>
          <w:szCs w:val="21"/>
          <w:highlight w:val="none"/>
        </w:rPr>
      </w:pPr>
    </w:p>
    <w:p w14:paraId="406BD969">
      <w:pPr>
        <w:spacing w:line="520" w:lineRule="exact"/>
        <w:rPr>
          <w:rFonts w:asciiTheme="minorEastAsia" w:hAnsiTheme="minorEastAsia" w:eastAsiaTheme="minorEastAsia" w:cstheme="minorEastAsia"/>
          <w:szCs w:val="21"/>
          <w:highlight w:val="none"/>
        </w:rPr>
      </w:pPr>
    </w:p>
    <w:p w14:paraId="3C6301EE">
      <w:pPr>
        <w:spacing w:line="520" w:lineRule="exact"/>
        <w:rPr>
          <w:rFonts w:asciiTheme="minorEastAsia" w:hAnsiTheme="minorEastAsia" w:eastAsiaTheme="minorEastAsia" w:cstheme="minorEastAsia"/>
          <w:szCs w:val="21"/>
          <w:highlight w:val="none"/>
        </w:rPr>
      </w:pPr>
    </w:p>
    <w:p w14:paraId="76EFDC60">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000B50F9">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072AF2B">
      <w:pPr>
        <w:spacing w:line="500" w:lineRule="exact"/>
        <w:jc w:val="righ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C596DAB">
      <w:pPr>
        <w:spacing w:line="520" w:lineRule="exact"/>
        <w:rPr>
          <w:rFonts w:asciiTheme="minorEastAsia" w:hAnsiTheme="minorEastAsia" w:eastAsiaTheme="minorEastAsia" w:cstheme="minorEastAsia"/>
          <w:szCs w:val="21"/>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7F704904">
      <w:pPr>
        <w:spacing w:line="52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 w:val="28"/>
          <w:szCs w:val="28"/>
          <w:highlight w:val="none"/>
        </w:rPr>
        <w:t>附件</w:t>
      </w:r>
      <w:r>
        <w:rPr>
          <w:rFonts w:hint="eastAsia" w:asciiTheme="minorEastAsia" w:hAnsiTheme="minorEastAsia" w:eastAsiaTheme="minorEastAsia" w:cstheme="minorEastAsia"/>
          <w:b/>
          <w:sz w:val="28"/>
          <w:szCs w:val="28"/>
          <w:highlight w:val="none"/>
          <w:lang w:val="en-US" w:eastAsia="zh-CN"/>
        </w:rPr>
        <w:t>2</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lang w:val="en-US" w:eastAsia="zh-CN"/>
        </w:rPr>
        <w:t>工程量清单计价表</w:t>
      </w:r>
    </w:p>
    <w:p w14:paraId="3E5A5E9F">
      <w:pPr>
        <w:rPr>
          <w:b/>
          <w:sz w:val="28"/>
          <w:szCs w:val="28"/>
          <w:highlight w:val="none"/>
        </w:rPr>
      </w:pPr>
    </w:p>
    <w:p w14:paraId="7F18FF0C">
      <w:pPr>
        <w:spacing w:line="520" w:lineRule="exact"/>
        <w:jc w:val="center"/>
        <w:outlineLvl w:val="9"/>
        <w:rPr>
          <w:rFonts w:hint="default" w:asciiTheme="minorEastAsia" w:hAnsiTheme="minorEastAsia" w:eastAsiaTheme="minorEastAsia" w:cstheme="minorEastAsia"/>
          <w:b/>
          <w:sz w:val="30"/>
          <w:szCs w:val="30"/>
          <w:highlight w:val="none"/>
          <w:lang w:val="en-US" w:eastAsia="zh-CN"/>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bookmarkStart w:id="413" w:name="_Toc28416"/>
      <w:r>
        <w:rPr>
          <w:rFonts w:hint="eastAsia" w:asciiTheme="minorEastAsia" w:hAnsiTheme="minorEastAsia" w:eastAsiaTheme="minorEastAsia" w:cstheme="minorEastAsia"/>
          <w:b/>
          <w:sz w:val="28"/>
          <w:szCs w:val="28"/>
          <w:highlight w:val="none"/>
          <w:lang w:val="en-US" w:eastAsia="zh-CN"/>
        </w:rPr>
        <w:t>供应商应附完整的工程量清单报价表</w:t>
      </w:r>
    </w:p>
    <w:p w14:paraId="5DDEF803">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三、</w:t>
      </w:r>
      <w:bookmarkEnd w:id="412"/>
      <w:bookmarkEnd w:id="413"/>
      <w:r>
        <w:rPr>
          <w:rFonts w:hint="eastAsia" w:asciiTheme="minorEastAsia" w:hAnsiTheme="minorEastAsia" w:eastAsiaTheme="minorEastAsia" w:cstheme="minorEastAsia"/>
          <w:sz w:val="30"/>
          <w:szCs w:val="30"/>
          <w:highlight w:val="none"/>
          <w:lang w:val="en-US" w:eastAsia="zh-CN"/>
        </w:rPr>
        <w:t>资格证明文件</w:t>
      </w:r>
    </w:p>
    <w:p w14:paraId="5D893E8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4D8BD8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FFC8F1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9847D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463A2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6BCFC4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5D4695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084C79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10C7C7E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4BDE938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宋体"/>
          <w:sz w:val="24"/>
          <w:szCs w:val="24"/>
          <w:highlight w:val="none"/>
          <w:lang w:val="en-US" w:eastAsia="zh-CN"/>
        </w:rPr>
        <w:t>备案且无不良记录</w:t>
      </w:r>
      <w:r>
        <w:rPr>
          <w:rFonts w:hint="eastAsia" w:ascii="宋体" w:hAnsi="宋体" w:cs="宋体"/>
          <w:sz w:val="24"/>
          <w:szCs w:val="24"/>
          <w:highlight w:val="none"/>
          <w:lang w:eastAsia="zh-CN"/>
        </w:rPr>
        <w:t>；</w:t>
      </w:r>
    </w:p>
    <w:p w14:paraId="3C1BFB5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673D403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3A10022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提供非联合体声明函；</w:t>
      </w:r>
    </w:p>
    <w:p w14:paraId="44ACF75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（14）除单一来源采购项目外，为采购项目提供整体设计、规范编制或者项目管理、监理、检测等服务的供应商，不得再参加该采购项目的其他采购活动。</w:t>
      </w:r>
    </w:p>
    <w:p w14:paraId="2FC286FD">
      <w:pPr>
        <w:pStyle w:val="6"/>
        <w:rPr>
          <w:rFonts w:hint="eastAsia"/>
          <w:b w:val="0"/>
          <w:bCs/>
          <w:sz w:val="24"/>
          <w:szCs w:val="24"/>
          <w:highlight w:val="none"/>
          <w:lang w:eastAsia="zh-CN"/>
        </w:rPr>
      </w:pPr>
    </w:p>
    <w:p w14:paraId="69F4B3B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b/>
          <w:bCs w:val="0"/>
          <w:sz w:val="21"/>
          <w:szCs w:val="21"/>
          <w:highlight w:val="none"/>
          <w:lang w:eastAsia="zh-CN"/>
        </w:rPr>
        <w:t>注：建议供应商按照上述顺序提供证明资料。给定格式的按格式填写，未给定格式的，供应商自拟格式，响应文件因内容缺失导致的不利后果自行承担。</w:t>
      </w:r>
    </w:p>
    <w:p w14:paraId="273B6032">
      <w:pPr>
        <w:wordWrap w:val="0"/>
        <w:ind w:right="840"/>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772AC46">
      <w:pPr>
        <w:keepNext w:val="0"/>
        <w:keepLines w:val="0"/>
        <w:pageBreakBefore w:val="0"/>
        <w:tabs>
          <w:tab w:val="left" w:pos="5580"/>
        </w:tabs>
        <w:kinsoku/>
        <w:overflowPunct/>
        <w:bidi w:val="0"/>
        <w:spacing w:before="120" w:line="360" w:lineRule="auto"/>
        <w:rPr>
          <w:rFonts w:hint="eastAsia"/>
          <w:b/>
          <w:bCs/>
          <w:sz w:val="28"/>
          <w:szCs w:val="24"/>
          <w:highlight w:val="none"/>
          <w:lang w:val="en-US" w:eastAsia="zh-CN"/>
        </w:rPr>
      </w:pPr>
      <w:r>
        <w:rPr>
          <w:rFonts w:hint="eastAsia"/>
          <w:b/>
          <w:bCs/>
          <w:sz w:val="28"/>
          <w:szCs w:val="24"/>
          <w:highlight w:val="none"/>
          <w:lang w:val="en-US" w:eastAsia="zh-CN"/>
        </w:rPr>
        <w:t>格式附件：</w:t>
      </w:r>
    </w:p>
    <w:p w14:paraId="059962B2">
      <w:pPr>
        <w:keepNext w:val="0"/>
        <w:keepLines w:val="0"/>
        <w:pageBreakBefore w:val="0"/>
        <w:tabs>
          <w:tab w:val="left" w:pos="5580"/>
        </w:tabs>
        <w:kinsoku/>
        <w:overflowPunct/>
        <w:bidi w:val="0"/>
        <w:spacing w:before="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p w14:paraId="3BB4BF65">
      <w:pPr>
        <w:keepNext w:val="0"/>
        <w:keepLines w:val="0"/>
        <w:pageBreakBefore w:val="0"/>
        <w:tabs>
          <w:tab w:val="left" w:pos="5580"/>
        </w:tabs>
        <w:kinsoku/>
        <w:overflowPunct/>
        <w:bidi w:val="0"/>
        <w:spacing w:before="120"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基本资格条件承诺函</w:t>
      </w:r>
    </w:p>
    <w:p w14:paraId="10D9FD3F">
      <w:pPr>
        <w:keepNext w:val="0"/>
        <w:keepLines w:val="0"/>
        <w:pageBreakBefore w:val="0"/>
        <w:kinsoku/>
        <w:overflowPunct/>
        <w:bidi w:val="0"/>
        <w:spacing w:line="360" w:lineRule="auto"/>
        <w:rPr>
          <w:rFonts w:hint="eastAsia" w:ascii="宋体" w:hAnsi="宋体" w:eastAsia="宋体" w:cs="宋体"/>
          <w:sz w:val="24"/>
          <w:szCs w:val="24"/>
          <w:highlight w:val="none"/>
        </w:rPr>
      </w:pPr>
    </w:p>
    <w:p w14:paraId="36F1CEF6">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 xml:space="preserve">致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lang w:eastAsia="zh-CN"/>
        </w:rPr>
        <w:t>（采购代理机构名称）：</w:t>
      </w:r>
    </w:p>
    <w:p w14:paraId="435F39EF">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u w:val="single"/>
          <w:lang w:eastAsia="zh-CN"/>
        </w:rPr>
        <w:tab/>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名称）郑重承诺：</w:t>
      </w:r>
    </w:p>
    <w:p w14:paraId="3A9ED973">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53E91B7A">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2.我方未列入“信用中国”网站（www.creditchina.gov.cn）列入“重大税收违法失信主体”，未被“中国执行信息公开网”网站（https://zxgk.court.gov.cn）列入“失信被执行人”，未被“中国政府采购网”（http://www.ccgp.gov.cn）列入“政府采购严重违法失信行为记录名单”中。</w:t>
      </w:r>
    </w:p>
    <w:p w14:paraId="74B095C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3.我方在采购项目评审（评标）环节结束后，随时接受采购人、采购代理机构的检查验证，配合提供相关证明材料，证明符合《中华人民共和国政府采购法》规定的供应商基本资格条件。</w:t>
      </w:r>
    </w:p>
    <w:p w14:paraId="6D880F1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我方对以上承诺负全部法律责任。</w:t>
      </w:r>
    </w:p>
    <w:p w14:paraId="666535D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特此承诺。</w:t>
      </w:r>
    </w:p>
    <w:p w14:paraId="4C9A98A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799ABE80">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4035BF1D">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（公章）</w:t>
      </w:r>
    </w:p>
    <w:p w14:paraId="2BFC0F92">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 xml:space="preserve">日      期：  </w:t>
      </w:r>
      <w:r>
        <w:rPr>
          <w:rFonts w:hint="eastAsia" w:ascii="宋体" w:hAnsi="宋体" w:eastAsia="宋体" w:cs="宋体"/>
          <w:kern w:val="0"/>
          <w:sz w:val="24"/>
          <w:szCs w:val="24"/>
          <w:highlight w:val="none"/>
          <w:lang w:eastAsia="zh-CN"/>
        </w:rPr>
        <w:t>年    月    日</w:t>
      </w:r>
    </w:p>
    <w:p w14:paraId="7040EF9B">
      <w:pPr>
        <w:keepNext w:val="0"/>
        <w:keepLines w:val="0"/>
        <w:pageBreakBefore w:val="0"/>
        <w:kinsoku/>
        <w:wordWrap/>
        <w:overflowPunct/>
        <w:bidi w:val="0"/>
        <w:spacing w:beforeAutospacing="0" w:afterAutospacing="0" w:line="360" w:lineRule="auto"/>
        <w:rPr>
          <w:rFonts w:hint="eastAsia" w:ascii="宋体" w:hAnsi="宋体" w:eastAsia="宋体" w:cs="宋体"/>
          <w:sz w:val="24"/>
          <w:szCs w:val="24"/>
          <w:highlight w:val="none"/>
        </w:rPr>
      </w:pPr>
    </w:p>
    <w:p w14:paraId="2522B427">
      <w:pPr>
        <w:keepNext w:val="0"/>
        <w:keepLines w:val="0"/>
        <w:pageBreakBefore w:val="0"/>
        <w:kinsoku/>
        <w:overflowPunct/>
        <w:bidi w:val="0"/>
        <w:spacing w:line="360" w:lineRule="auto"/>
        <w:rPr>
          <w:rFonts w:hint="default"/>
          <w:b/>
          <w:bCs/>
          <w:sz w:val="28"/>
          <w:szCs w:val="24"/>
          <w:highlight w:val="none"/>
          <w:lang w:val="en-US" w:eastAsia="zh-CN"/>
        </w:rPr>
      </w:pPr>
      <w:r>
        <w:rPr>
          <w:rFonts w:hint="eastAsia" w:ascii="宋体" w:hAnsi="宋体" w:eastAsia="宋体" w:cs="宋体"/>
          <w:b/>
          <w:bCs/>
          <w:color w:val="000000"/>
          <w:kern w:val="0"/>
          <w:sz w:val="24"/>
          <w:szCs w:val="24"/>
          <w:highlight w:val="none"/>
          <w:lang w:val="en-US" w:eastAsia="zh-CN" w:bidi="ar"/>
        </w:rPr>
        <w:t>供应商应对承诺内容的真实性、合法性、有效性负责。经调查核实为虚假承诺的，视同为“提供虚假材料谋取中标、成交”的违法行为，依照《中华人民共和国政府采购法》等法律法规追究相应责任。</w:t>
      </w:r>
      <w:r>
        <w:rPr>
          <w:rFonts w:hint="eastAsia" w:ascii="宋体" w:hAnsi="宋体" w:eastAsia="宋体" w:cs="宋体"/>
          <w:sz w:val="24"/>
          <w:szCs w:val="24"/>
          <w:highlight w:val="none"/>
          <w:lang w:val="en-US" w:eastAsia="zh-CN"/>
        </w:rPr>
        <w:br w:type="page"/>
      </w:r>
    </w:p>
    <w:p w14:paraId="41E96BD9">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1、无重大违法记录声明</w:t>
      </w:r>
    </w:p>
    <w:p w14:paraId="7F533EB3">
      <w:pPr>
        <w:spacing w:before="3"/>
        <w:rPr>
          <w:rFonts w:hint="eastAsia" w:ascii="宋体" w:hAnsi="宋体" w:cs="宋体"/>
          <w:b/>
          <w:bCs/>
          <w:sz w:val="20"/>
          <w:highlight w:val="none"/>
        </w:rPr>
      </w:pPr>
    </w:p>
    <w:p w14:paraId="0752615F">
      <w:pPr>
        <w:widowControl w:val="0"/>
        <w:shd w:val="clear" w:color="auto" w:fill="auto"/>
        <w:spacing w:line="360" w:lineRule="auto"/>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u w:val="single"/>
        </w:rPr>
        <w:t>（采购人名称）</w:t>
      </w:r>
      <w:r>
        <w:rPr>
          <w:rFonts w:hint="eastAsia" w:ascii="宋体" w:hAnsi="宋体" w:eastAsia="宋体" w:cs="宋体"/>
          <w:color w:val="000000"/>
          <w:kern w:val="0"/>
          <w:sz w:val="24"/>
          <w:highlight w:val="none"/>
        </w:rPr>
        <w:t>：</w:t>
      </w:r>
    </w:p>
    <w:p w14:paraId="06687BF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6B3DC5A">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我公司作为</w:t>
      </w:r>
      <w:r>
        <w:rPr>
          <w:rFonts w:hint="eastAsia" w:ascii="宋体" w:hAnsi="宋体" w:eastAsia="宋体" w:cs="宋体"/>
          <w:color w:val="000000"/>
          <w:kern w:val="0"/>
          <w:sz w:val="24"/>
          <w:highlight w:val="none"/>
          <w:u w:val="single"/>
        </w:rPr>
        <w:t>（项目名称、项目编号）</w:t>
      </w:r>
      <w:r>
        <w:rPr>
          <w:rFonts w:hint="eastAsia" w:ascii="宋体" w:hAnsi="宋体" w:eastAsia="宋体" w:cs="宋体"/>
          <w:color w:val="000000"/>
          <w:kern w:val="0"/>
          <w:sz w:val="24"/>
          <w:highlight w:val="none"/>
        </w:rPr>
        <w:t xml:space="preserve">的供应商，在此郑重声明： </w:t>
      </w:r>
    </w:p>
    <w:p w14:paraId="54B9BCF1">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1、在参加本次政府采购活动前 3 年内，在经营活动中</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填（“没有”或“有”）重大违法记录。</w:t>
      </w:r>
    </w:p>
    <w:p w14:paraId="5BE369DE">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（填“未被列入”或“被列入”）失信被执行人名单。</w:t>
      </w:r>
    </w:p>
    <w:p w14:paraId="483A5CD3">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3、我公司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（填“未被列入”或“被列入”）重大税收违法失信主体。</w:t>
      </w:r>
    </w:p>
    <w:p w14:paraId="4FC290E7">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4、我公司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（填“未被列入”或“被列入”）政府采购严重违法失信行为记录名单。</w:t>
      </w:r>
    </w:p>
    <w:p w14:paraId="28FD5F48">
      <w:pPr>
        <w:widowControl w:val="0"/>
        <w:shd w:val="clear" w:color="auto" w:fill="auto"/>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如有不实，我公司将无条件退出本项目的采购招标活动，并遵照《中华人民共和国政府采购法》有关“提供虚假材料的规定”接受处罚。</w:t>
      </w:r>
    </w:p>
    <w:p w14:paraId="44514B08">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特此声明。</w:t>
      </w:r>
    </w:p>
    <w:p w14:paraId="449714F5">
      <w:pPr>
        <w:widowControl w:val="0"/>
        <w:shd w:val="clear" w:color="auto" w:fill="auto"/>
        <w:tabs>
          <w:tab w:val="left" w:pos="5301"/>
        </w:tabs>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ab/>
      </w:r>
    </w:p>
    <w:p w14:paraId="5FB2BA18">
      <w:pPr>
        <w:shd w:val="clear" w:color="auto" w:fill="auto"/>
        <w:tabs>
          <w:tab w:val="left" w:pos="567"/>
        </w:tabs>
        <w:spacing w:after="120" w:line="400" w:lineRule="exact"/>
        <w:ind w:firstLine="180" w:firstLineChars="100"/>
        <w:rPr>
          <w:rFonts w:ascii="宋体" w:hAnsi="宋体" w:eastAsia="宋体" w:cs="宋体"/>
          <w:color w:val="000000"/>
          <w:sz w:val="18"/>
          <w:szCs w:val="18"/>
          <w:highlight w:val="none"/>
          <w:lang w:val="en-US" w:eastAsia="zh-CN" w:bidi="ar-SA"/>
        </w:rPr>
      </w:pPr>
    </w:p>
    <w:p w14:paraId="5D263DF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pacing w:val="4"/>
          <w:kern w:val="0"/>
          <w:sz w:val="24"/>
          <w:highlight w:val="none"/>
        </w:rPr>
      </w:pP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1E7CD8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96" w:firstLineChars="200"/>
        <w:jc w:val="left"/>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kern w:val="0"/>
          <w:sz w:val="24"/>
          <w:highlight w:val="none"/>
        </w:rPr>
        <w:t>法定代表人（负责人）或被授权人</w:t>
      </w:r>
      <w:r>
        <w:rPr>
          <w:rFonts w:hint="eastAsia" w:ascii="宋体" w:hAnsi="宋体" w:eastAsia="宋体" w:cs="宋体"/>
          <w:color w:val="000000"/>
          <w:kern w:val="0"/>
          <w:sz w:val="24"/>
          <w:highlight w:val="none"/>
        </w:rPr>
        <w:t>（签字或盖章）：</w:t>
      </w:r>
      <w:r>
        <w:rPr>
          <w:rFonts w:hint="eastAsia" w:ascii="宋体" w:hAnsi="宋体" w:eastAsia="宋体" w:cs="宋体"/>
          <w:color w:val="000000"/>
          <w:kern w:val="0"/>
          <w:sz w:val="24"/>
          <w:highlight w:val="none"/>
          <w:u w:val="single"/>
        </w:rPr>
        <w:t xml:space="preserve">        </w:t>
      </w:r>
    </w:p>
    <w:p w14:paraId="09C87FAC">
      <w:pPr>
        <w:keepNext w:val="0"/>
        <w:keepLines w:val="0"/>
        <w:pageBreakBefore w:val="0"/>
        <w:widowControl w:val="0"/>
        <w:shd w:val="clear" w:color="auto" w:fill="auto"/>
        <w:tabs>
          <w:tab w:val="left" w:pos="4195"/>
          <w:tab w:val="left" w:pos="5155"/>
          <w:tab w:val="left" w:pos="6115"/>
        </w:tabs>
        <w:kinsoku/>
        <w:wordWrap/>
        <w:overflowPunct/>
        <w:topLinePunct w:val="0"/>
        <w:autoSpaceDE/>
        <w:autoSpaceDN/>
        <w:bidi w:val="0"/>
        <w:adjustRightInd/>
        <w:snapToGrid/>
        <w:spacing w:after="0" w:line="360" w:lineRule="auto"/>
        <w:ind w:firstLine="480" w:firstLineChars="200"/>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日期：</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年</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月</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日</w:t>
      </w:r>
    </w:p>
    <w:p w14:paraId="28EC585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E84F9C9">
      <w:pPr>
        <w:widowControl w:val="0"/>
        <w:shd w:val="clear" w:color="auto" w:fill="auto"/>
        <w:spacing w:after="0" w:line="360" w:lineRule="auto"/>
        <w:ind w:firstLine="488" w:firstLineChars="200"/>
        <w:rPr>
          <w:rFonts w:ascii="宋体" w:hAnsi="宋体" w:eastAsia="宋体" w:cs="宋体"/>
          <w:color w:val="000000"/>
          <w:spacing w:val="2"/>
          <w:sz w:val="24"/>
          <w:szCs w:val="24"/>
          <w:highlight w:val="none"/>
          <w:lang w:val="en-US" w:eastAsia="zh-CN" w:bidi="ar-SA"/>
        </w:rPr>
      </w:pPr>
    </w:p>
    <w:p w14:paraId="6467AA16">
      <w:pPr>
        <w:bidi w:val="0"/>
        <w:rPr>
          <w:rFonts w:hint="eastAsia" w:ascii="宋体" w:hAnsi="宋体" w:eastAsia="宋体" w:cs="宋体"/>
          <w:b/>
          <w:bCs/>
          <w:color w:val="000000"/>
          <w:sz w:val="22"/>
          <w:szCs w:val="22"/>
          <w:highlight w:val="none"/>
          <w:lang w:val="en-US" w:eastAsia="zh-CN" w:bidi="ar-SA"/>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spacing w:val="2"/>
          <w:sz w:val="22"/>
          <w:szCs w:val="22"/>
          <w:highlight w:val="none"/>
          <w:lang w:val="en-US" w:eastAsia="zh-CN" w:bidi="ar-SA"/>
        </w:rPr>
        <w:t>注：</w:t>
      </w:r>
      <w:r>
        <w:rPr>
          <w:rFonts w:hint="eastAsia" w:ascii="宋体" w:hAnsi="宋体" w:eastAsia="宋体" w:cs="宋体"/>
          <w:b/>
          <w:bCs/>
          <w:color w:val="000000"/>
          <w:sz w:val="22"/>
          <w:szCs w:val="22"/>
          <w:highlight w:val="none"/>
          <w:lang w:val="en-US" w:eastAsia="zh-CN" w:bidi="ar-SA"/>
        </w:rPr>
        <w:t>供应商</w:t>
      </w:r>
      <w:r>
        <w:rPr>
          <w:rFonts w:hint="eastAsia" w:ascii="宋体" w:hAnsi="宋体" w:eastAsia="宋体" w:cs="宋体"/>
          <w:b/>
          <w:bCs/>
          <w:color w:val="000000"/>
          <w:spacing w:val="2"/>
          <w:sz w:val="22"/>
          <w:szCs w:val="22"/>
          <w:highlight w:val="none"/>
          <w:lang w:val="en-US" w:eastAsia="zh-CN" w:bidi="ar-SA"/>
        </w:rPr>
        <w:t>在参加政府采购活动前</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3</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pacing w:val="2"/>
          <w:sz w:val="22"/>
          <w:szCs w:val="22"/>
          <w:highlight w:val="none"/>
          <w:lang w:val="en-US" w:eastAsia="zh-CN" w:bidi="ar-SA"/>
        </w:rPr>
        <w:t>年内因违法经营被禁止在一定期限内参加政府采购活</w:t>
      </w:r>
      <w:r>
        <w:rPr>
          <w:rFonts w:hint="eastAsia" w:ascii="宋体" w:hAnsi="宋体" w:eastAsia="宋体" w:cs="宋体"/>
          <w:b/>
          <w:bCs/>
          <w:color w:val="000000"/>
          <w:spacing w:val="-114"/>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动，期限届满的，可以参加政府采购活动，但应提供相关证明材料。</w:t>
      </w:r>
    </w:p>
    <w:p w14:paraId="3549C87D">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2、履行合同所必需的设备和专业技术能力的承诺声明</w:t>
      </w:r>
    </w:p>
    <w:p w14:paraId="4C9F35C2">
      <w:pPr>
        <w:rPr>
          <w:rFonts w:hint="eastAsia" w:ascii="宋体" w:hAnsi="宋体" w:cs="宋体"/>
          <w:b/>
          <w:bCs/>
          <w:sz w:val="24"/>
          <w:szCs w:val="24"/>
          <w:highlight w:val="none"/>
        </w:rPr>
      </w:pPr>
    </w:p>
    <w:p w14:paraId="7006BF63">
      <w:pPr>
        <w:rPr>
          <w:rFonts w:hint="eastAsia" w:ascii="宋体" w:hAnsi="宋体" w:cs="宋体"/>
          <w:b/>
          <w:bCs/>
          <w:sz w:val="24"/>
          <w:szCs w:val="24"/>
          <w:highlight w:val="none"/>
        </w:rPr>
      </w:pPr>
    </w:p>
    <w:p w14:paraId="51753472">
      <w:pPr>
        <w:spacing w:line="440" w:lineRule="exact"/>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D2EE393">
      <w:pPr>
        <w:spacing w:before="8" w:line="360" w:lineRule="auto"/>
        <w:rPr>
          <w:rFonts w:hint="eastAsia" w:ascii="宋体" w:hAnsi="宋体" w:cs="宋体"/>
          <w:sz w:val="24"/>
          <w:szCs w:val="24"/>
          <w:highlight w:val="none"/>
        </w:rPr>
      </w:pPr>
    </w:p>
    <w:p w14:paraId="355922B8">
      <w:pPr>
        <w:pStyle w:val="6"/>
        <w:spacing w:line="360" w:lineRule="auto"/>
        <w:ind w:firstLine="496"/>
        <w:rPr>
          <w:rFonts w:hint="eastAsia" w:ascii="宋体" w:hAnsi="宋体" w:cs="宋体"/>
          <w:sz w:val="24"/>
          <w:szCs w:val="24"/>
          <w:highlight w:val="none"/>
        </w:rPr>
      </w:pPr>
      <w:r>
        <w:rPr>
          <w:rFonts w:hint="eastAsia" w:ascii="宋体" w:hAnsi="宋体" w:cs="宋体"/>
          <w:b w:val="0"/>
          <w:bCs/>
          <w:spacing w:val="7"/>
          <w:sz w:val="24"/>
          <w:szCs w:val="24"/>
          <w:highlight w:val="none"/>
        </w:rPr>
        <w:t>我公司</w:t>
      </w:r>
      <w:r>
        <w:rPr>
          <w:rFonts w:hint="eastAsia" w:ascii="宋体" w:hAnsi="宋体" w:cs="宋体"/>
          <w:b w:val="0"/>
          <w:bCs/>
          <w:spacing w:val="6"/>
          <w:sz w:val="24"/>
          <w:szCs w:val="24"/>
          <w:highlight w:val="none"/>
          <w:u w:val="single" w:color="000000"/>
        </w:rPr>
        <w:t xml:space="preserve">（供应商名称） </w:t>
      </w:r>
      <w:r>
        <w:rPr>
          <w:rFonts w:hint="eastAsia" w:ascii="宋体" w:hAnsi="宋体" w:cs="宋体"/>
          <w:b w:val="0"/>
          <w:bCs/>
          <w:spacing w:val="5"/>
          <w:sz w:val="24"/>
          <w:szCs w:val="24"/>
          <w:highlight w:val="none"/>
        </w:rPr>
        <w:t xml:space="preserve">，就参加 </w:t>
      </w:r>
      <w:r>
        <w:rPr>
          <w:rFonts w:hint="eastAsia" w:ascii="宋体" w:hAnsi="宋体" w:cs="宋体"/>
          <w:b w:val="0"/>
          <w:bCs/>
          <w:spacing w:val="7"/>
          <w:sz w:val="24"/>
          <w:szCs w:val="24"/>
          <w:highlight w:val="none"/>
          <w:u w:val="single" w:color="000000"/>
        </w:rPr>
        <w:t>（</w:t>
      </w:r>
      <w:r>
        <w:rPr>
          <w:rFonts w:hint="eastAsia" w:ascii="宋体" w:hAnsi="宋体" w:cs="宋体"/>
          <w:b w:val="0"/>
          <w:bCs/>
          <w:sz w:val="24"/>
          <w:szCs w:val="24"/>
          <w:highlight w:val="none"/>
          <w:u w:val="single" w:color="000000"/>
        </w:rPr>
        <w:t>项目名称、项目编号</w:t>
      </w:r>
      <w:r>
        <w:rPr>
          <w:rFonts w:hint="eastAsia" w:ascii="宋体" w:hAnsi="宋体" w:cs="宋体"/>
          <w:b w:val="0"/>
          <w:bCs/>
          <w:spacing w:val="7"/>
          <w:sz w:val="24"/>
          <w:szCs w:val="24"/>
          <w:highlight w:val="none"/>
          <w:u w:val="single" w:color="000000"/>
        </w:rPr>
        <w:t>）</w:t>
      </w:r>
      <w:r>
        <w:rPr>
          <w:rFonts w:hint="eastAsia" w:ascii="宋体" w:hAnsi="宋体" w:cs="宋体"/>
          <w:b w:val="0"/>
          <w:bCs/>
          <w:spacing w:val="53"/>
          <w:sz w:val="24"/>
          <w:szCs w:val="24"/>
          <w:highlight w:val="none"/>
          <w:u w:val="single" w:color="000000"/>
        </w:rPr>
        <w:t xml:space="preserve"> </w:t>
      </w:r>
      <w:r>
        <w:rPr>
          <w:rFonts w:hint="eastAsia" w:ascii="宋体" w:hAnsi="宋体" w:cs="宋体"/>
          <w:b w:val="0"/>
          <w:bCs/>
          <w:spacing w:val="6"/>
          <w:sz w:val="24"/>
          <w:szCs w:val="24"/>
          <w:highlight w:val="none"/>
          <w:lang w:val="en-US" w:eastAsia="zh-CN"/>
        </w:rPr>
        <w:t>采购活动</w:t>
      </w:r>
      <w:r>
        <w:rPr>
          <w:rFonts w:hint="eastAsia" w:ascii="宋体" w:hAnsi="宋体" w:cs="宋体"/>
          <w:b w:val="0"/>
          <w:bCs/>
          <w:spacing w:val="6"/>
          <w:sz w:val="24"/>
          <w:szCs w:val="24"/>
          <w:highlight w:val="none"/>
        </w:rPr>
        <w:t>事宜，郑重承诺：</w:t>
      </w:r>
    </w:p>
    <w:p w14:paraId="520BD4F4">
      <w:pP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rPr>
        <w:t>我公司具有履行合同所必需的设备和专业技术能力。本承诺真实有效，若经查实存在不实情况。我公司愿意接受政府有关部门的相应处罚，并愿意承担由此带来的法律后果。 特此承诺！</w:t>
      </w:r>
    </w:p>
    <w:p w14:paraId="78729417">
      <w:pPr>
        <w:spacing w:line="360" w:lineRule="auto"/>
        <w:rPr>
          <w:rFonts w:hint="eastAsia" w:ascii="宋体" w:hAnsi="宋体" w:cs="宋体"/>
          <w:sz w:val="24"/>
          <w:szCs w:val="24"/>
          <w:highlight w:val="none"/>
        </w:rPr>
      </w:pPr>
    </w:p>
    <w:p w14:paraId="65D2C247">
      <w:pPr>
        <w:spacing w:line="360" w:lineRule="auto"/>
        <w:rPr>
          <w:rFonts w:hint="eastAsia" w:ascii="宋体" w:hAnsi="宋体" w:cs="宋体"/>
          <w:sz w:val="24"/>
          <w:szCs w:val="24"/>
          <w:highlight w:val="none"/>
        </w:rPr>
      </w:pPr>
    </w:p>
    <w:p w14:paraId="5F0C07AF">
      <w:pPr>
        <w:spacing w:line="360" w:lineRule="auto"/>
        <w:rPr>
          <w:rFonts w:hint="eastAsia" w:ascii="宋体" w:hAnsi="宋体" w:cs="宋体"/>
          <w:sz w:val="24"/>
          <w:szCs w:val="24"/>
          <w:highlight w:val="none"/>
        </w:rPr>
      </w:pPr>
    </w:p>
    <w:p w14:paraId="087D1DCA">
      <w:pPr>
        <w:spacing w:before="9" w:line="360" w:lineRule="auto"/>
        <w:rPr>
          <w:rFonts w:hint="eastAsia" w:ascii="宋体" w:hAnsi="宋体" w:cs="宋体"/>
          <w:sz w:val="24"/>
          <w:szCs w:val="24"/>
          <w:highlight w:val="none"/>
        </w:rPr>
      </w:pPr>
    </w:p>
    <w:p w14:paraId="203E4B20">
      <w:pPr>
        <w:spacing w:line="360" w:lineRule="auto"/>
        <w:ind w:right="540" w:rightChars="257"/>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7B2526AA">
      <w:pPr>
        <w:pStyle w:val="20"/>
        <w:spacing w:line="360" w:lineRule="auto"/>
        <w:ind w:firstLine="480"/>
        <w:rPr>
          <w:rFonts w:hint="eastAsia" w:ascii="宋体" w:hAnsi="宋体" w:cs="宋体"/>
          <w:sz w:val="24"/>
          <w:highlight w:val="none"/>
        </w:rPr>
      </w:pPr>
    </w:p>
    <w:p w14:paraId="58917441">
      <w:pPr>
        <w:spacing w:line="360" w:lineRule="auto"/>
        <w:jc w:val="left"/>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27ADFD5">
      <w:pPr>
        <w:pStyle w:val="20"/>
        <w:spacing w:line="360" w:lineRule="auto"/>
        <w:ind w:firstLine="480"/>
        <w:rPr>
          <w:rFonts w:hint="eastAsia" w:ascii="宋体" w:hAnsi="宋体" w:cs="宋体"/>
          <w:sz w:val="24"/>
          <w:highlight w:val="none"/>
        </w:rPr>
      </w:pPr>
    </w:p>
    <w:p w14:paraId="0DCDAC95">
      <w:pPr>
        <w:rPr>
          <w:rFonts w:hint="eastAsia"/>
          <w:highlight w:val="none"/>
        </w:rPr>
      </w:pPr>
      <w:r>
        <w:rPr>
          <w:rFonts w:hint="eastAsia" w:ascii="宋体" w:hAnsi="宋体" w:cs="宋体"/>
          <w:sz w:val="24"/>
          <w:szCs w:val="24"/>
          <w:highlight w:val="none"/>
        </w:rPr>
        <w:t>日    期：    年  月  日</w:t>
      </w:r>
    </w:p>
    <w:p w14:paraId="27DAE48E">
      <w:pPr>
        <w:pStyle w:val="4"/>
        <w:widowControl w:val="0"/>
        <w:shd w:val="clear" w:color="auto" w:fill="auto"/>
        <w:adjustRightInd w:val="0"/>
        <w:spacing w:line="360" w:lineRule="auto"/>
        <w:jc w:val="center"/>
        <w:rPr>
          <w:rFonts w:hint="eastAsia" w:ascii="宋体" w:hAnsi="宋体" w:eastAsia="宋体" w:cs="宋体"/>
          <w:b/>
          <w:bCs/>
          <w:color w:val="000000"/>
          <w:sz w:val="28"/>
          <w:szCs w:val="28"/>
          <w:highlight w:val="none"/>
        </w:rPr>
        <w:sectPr>
          <w:pgSz w:w="11905" w:h="16838"/>
          <w:pgMar w:top="1417" w:right="1417" w:bottom="1417" w:left="1417" w:header="850" w:footer="850" w:gutter="0"/>
          <w:pgNumType w:fmt="decimal"/>
          <w:cols w:space="720" w:num="1"/>
          <w:titlePg/>
          <w:docGrid w:type="lines" w:linePitch="318" w:charSpace="0"/>
        </w:sectPr>
      </w:pPr>
    </w:p>
    <w:p w14:paraId="72A3BB2B">
      <w:pPr>
        <w:pStyle w:val="4"/>
        <w:widowControl w:val="0"/>
        <w:shd w:val="clear" w:color="auto" w:fill="auto"/>
        <w:adjustRightInd w:val="0"/>
        <w:spacing w:line="360" w:lineRule="auto"/>
        <w:jc w:val="center"/>
        <w:rPr>
          <w:rFonts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法定代表人身份证明书</w:t>
      </w:r>
    </w:p>
    <w:p w14:paraId="562D78B0">
      <w:pPr>
        <w:shd w:val="clear" w:color="auto" w:fill="auto"/>
        <w:spacing w:line="360" w:lineRule="auto"/>
        <w:rPr>
          <w:rFonts w:ascii="宋体" w:hAnsi="宋体" w:eastAsia="宋体" w:cs="宋体"/>
          <w:color w:val="000000"/>
          <w:kern w:val="2"/>
          <w:highlight w:val="none"/>
        </w:rPr>
      </w:pPr>
    </w:p>
    <w:p w14:paraId="1B699A1D">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p>
    <w:p w14:paraId="4D74230E">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r>
        <w:rPr>
          <w:rFonts w:hint="eastAsia" w:ascii="宋体" w:hAnsi="宋体" w:eastAsia="宋体" w:cs="宋体"/>
          <w:color w:val="000000"/>
          <w:sz w:val="24"/>
          <w:szCs w:val="24"/>
          <w:highlight w:val="none"/>
          <w:u w:val="single"/>
        </w:rPr>
        <w:t xml:space="preserve">                                                           </w:t>
      </w:r>
    </w:p>
    <w:p w14:paraId="1CD42B2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14:paraId="264FAFD1">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A654469">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经营期限：</w:t>
      </w:r>
      <w:r>
        <w:rPr>
          <w:rFonts w:hint="eastAsia" w:ascii="宋体" w:hAnsi="宋体" w:eastAsia="宋体" w:cs="宋体"/>
          <w:color w:val="000000"/>
          <w:sz w:val="24"/>
          <w:szCs w:val="24"/>
          <w:highlight w:val="none"/>
          <w:u w:val="single"/>
        </w:rPr>
        <w:t xml:space="preserve">                                                           </w:t>
      </w:r>
    </w:p>
    <w:p w14:paraId="6C50C38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u w:val="single"/>
        </w:rPr>
        <w:t xml:space="preserve">                 </w:t>
      </w:r>
    </w:p>
    <w:p w14:paraId="284C4085">
      <w:pPr>
        <w:shd w:val="clear" w:color="auto" w:fill="auto"/>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p>
    <w:p w14:paraId="5774A589">
      <w:pPr>
        <w:shd w:val="clear" w:color="auto" w:fill="auto"/>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身份证号：</w:t>
      </w:r>
      <w:r>
        <w:rPr>
          <w:rFonts w:hint="eastAsia" w:ascii="宋体" w:hAnsi="宋体" w:eastAsia="宋体" w:cs="宋体"/>
          <w:color w:val="000000"/>
          <w:sz w:val="24"/>
          <w:szCs w:val="24"/>
          <w:highlight w:val="none"/>
          <w:u w:val="single"/>
        </w:rPr>
        <w:t xml:space="preserve">                            </w:t>
      </w:r>
    </w:p>
    <w:p w14:paraId="7868F095">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的法定代表人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0FBF85CF">
      <w:pPr>
        <w:shd w:val="clear" w:color="auto" w:fill="auto"/>
        <w:tabs>
          <w:tab w:val="left" w:pos="210"/>
        </w:tabs>
        <w:spacing w:line="320" w:lineRule="exact"/>
        <w:ind w:firstLine="480" w:firstLineChars="20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附法定代表人身份证复印件（</w:t>
      </w:r>
      <w:r>
        <w:rPr>
          <w:rFonts w:hint="eastAsia" w:ascii="宋体" w:hAnsi="宋体" w:eastAsia="宋体" w:cs="宋体"/>
          <w:color w:val="000000"/>
          <w:sz w:val="24"/>
          <w:szCs w:val="24"/>
          <w:highlight w:val="none"/>
          <w:lang w:val="en-US" w:eastAsia="zh-CN"/>
        </w:rPr>
        <w:t>人像面与国徽面</w:t>
      </w:r>
      <w:r>
        <w:rPr>
          <w:rFonts w:hint="eastAsia" w:ascii="宋体" w:hAnsi="宋体" w:eastAsia="宋体" w:cs="宋体"/>
          <w:color w:val="000000"/>
          <w:sz w:val="24"/>
          <w:szCs w:val="24"/>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2541A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noWrap w:val="0"/>
            <w:vAlign w:val="top"/>
          </w:tcPr>
          <w:p w14:paraId="4E0177D8">
            <w:pPr>
              <w:shd w:val="clear" w:color="auto" w:fill="auto"/>
              <w:spacing w:line="480" w:lineRule="exact"/>
              <w:rPr>
                <w:rFonts w:ascii="宋体" w:hAnsi="宋体" w:eastAsia="宋体" w:cs="宋体"/>
                <w:color w:val="000000"/>
                <w:sz w:val="24"/>
                <w:szCs w:val="24"/>
                <w:highlight w:val="none"/>
              </w:rPr>
            </w:pPr>
          </w:p>
        </w:tc>
      </w:tr>
      <w:tr w14:paraId="51280F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noWrap w:val="0"/>
            <w:vAlign w:val="top"/>
          </w:tcPr>
          <w:p w14:paraId="1CD4F0BF">
            <w:pPr>
              <w:shd w:val="clear" w:color="auto" w:fill="auto"/>
              <w:spacing w:line="480" w:lineRule="exact"/>
              <w:rPr>
                <w:rFonts w:ascii="宋体" w:hAnsi="宋体" w:eastAsia="宋体" w:cs="宋体"/>
                <w:color w:val="000000"/>
                <w:sz w:val="24"/>
                <w:szCs w:val="24"/>
                <w:highlight w:val="none"/>
              </w:rPr>
            </w:pPr>
          </w:p>
        </w:tc>
      </w:tr>
    </w:tbl>
    <w:p w14:paraId="3A4A5845">
      <w:pPr>
        <w:pStyle w:val="21"/>
        <w:shd w:val="clear" w:color="auto" w:fill="auto"/>
        <w:spacing w:line="500" w:lineRule="exact"/>
        <w:jc w:val="left"/>
        <w:rPr>
          <w:rFonts w:hAnsi="宋体" w:eastAsia="宋体" w:cs="宋体"/>
          <w:b w:val="0"/>
          <w:color w:val="000000"/>
          <w:sz w:val="24"/>
          <w:szCs w:val="24"/>
          <w:highlight w:val="none"/>
        </w:rPr>
      </w:pPr>
    </w:p>
    <w:p w14:paraId="3EBF233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8F48DD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8B25B28">
      <w:pPr>
        <w:pStyle w:val="6"/>
        <w:rPr>
          <w:rFonts w:hint="eastAsia" w:ascii="宋体" w:hAnsi="宋体" w:eastAsia="宋体" w:cs="宋体"/>
          <w:b/>
          <w:bCs/>
          <w:color w:val="000000"/>
          <w:kern w:val="2"/>
          <w:sz w:val="24"/>
          <w:szCs w:val="24"/>
          <w:highlight w:val="none"/>
        </w:rPr>
      </w:pPr>
    </w:p>
    <w:p w14:paraId="78FD5879">
      <w:pPr>
        <w:pStyle w:val="6"/>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cs="宋体"/>
          <w:b/>
          <w:bCs/>
          <w:sz w:val="22"/>
          <w:szCs w:val="22"/>
          <w:highlight w:val="none"/>
          <w:lang w:val="zh-CN"/>
        </w:rPr>
      </w:pPr>
      <w:r>
        <w:rPr>
          <w:rFonts w:hint="eastAsia" w:ascii="宋体" w:hAnsi="宋体" w:eastAsia="宋体" w:cs="宋体"/>
          <w:b/>
          <w:bCs/>
          <w:color w:val="000000"/>
          <w:kern w:val="2"/>
          <w:sz w:val="24"/>
          <w:szCs w:val="24"/>
          <w:highlight w:val="none"/>
        </w:rPr>
        <w:t>注：自然人</w:t>
      </w:r>
      <w:r>
        <w:rPr>
          <w:rFonts w:hint="eastAsia" w:ascii="宋体" w:hAnsi="宋体" w:eastAsia="宋体" w:cs="宋体"/>
          <w:b/>
          <w:bCs/>
          <w:color w:val="000000"/>
          <w:kern w:val="2"/>
          <w:sz w:val="24"/>
          <w:szCs w:val="24"/>
          <w:highlight w:val="none"/>
          <w:lang w:val="en-US" w:eastAsia="zh-CN"/>
        </w:rPr>
        <w:t>参与</w:t>
      </w:r>
      <w:r>
        <w:rPr>
          <w:rFonts w:hint="eastAsia" w:ascii="宋体" w:hAnsi="宋体" w:eastAsia="宋体" w:cs="宋体"/>
          <w:b/>
          <w:bCs/>
          <w:color w:val="000000"/>
          <w:kern w:val="2"/>
          <w:sz w:val="24"/>
          <w:szCs w:val="24"/>
          <w:highlight w:val="none"/>
        </w:rPr>
        <w:t>的仅需提供身份证</w:t>
      </w:r>
    </w:p>
    <w:p w14:paraId="16B66012">
      <w:pPr>
        <w:autoSpaceDE w:val="0"/>
        <w:autoSpaceDN w:val="0"/>
        <w:adjustRightInd w:val="0"/>
        <w:spacing w:line="348" w:lineRule="auto"/>
        <w:jc w:val="center"/>
        <w:rPr>
          <w:rFonts w:hint="eastAsia" w:ascii="宋体" w:hAnsi="宋体" w:cs="宋体"/>
          <w:b/>
          <w:bCs/>
          <w:sz w:val="44"/>
          <w:szCs w:val="44"/>
          <w:highlight w:val="none"/>
          <w:lang w:val="zh-CN"/>
        </w:rPr>
        <w:sectPr>
          <w:pgSz w:w="11905" w:h="16838"/>
          <w:pgMar w:top="1417" w:right="1417" w:bottom="1417" w:left="1417" w:header="850" w:footer="850" w:gutter="0"/>
          <w:pgNumType w:fmt="decimal"/>
          <w:cols w:space="720" w:num="1"/>
          <w:titlePg/>
          <w:docGrid w:type="lines" w:linePitch="318" w:charSpace="0"/>
        </w:sectPr>
      </w:pPr>
    </w:p>
    <w:p w14:paraId="384698FD">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rPr>
      </w:pPr>
      <w:bookmarkStart w:id="414" w:name="_Toc30895"/>
      <w:r>
        <w:rPr>
          <w:rFonts w:hint="eastAsia" w:ascii="宋体" w:hAnsi="宋体" w:eastAsia="宋体" w:cs="宋体"/>
          <w:b/>
          <w:bCs/>
          <w:color w:val="000000"/>
          <w:kern w:val="0"/>
          <w:sz w:val="24"/>
          <w:szCs w:val="24"/>
          <w:highlight w:val="none"/>
          <w:lang w:val="en-US" w:eastAsia="zh-CN" w:bidi="ar-SA"/>
        </w:rPr>
        <w:t>4</w:t>
      </w:r>
      <w:r>
        <w:rPr>
          <w:rFonts w:hint="eastAsia" w:ascii="宋体" w:hAnsi="宋体" w:cs="宋体"/>
          <w:b/>
          <w:bCs/>
          <w:color w:val="000000"/>
          <w:kern w:val="0"/>
          <w:sz w:val="24"/>
          <w:szCs w:val="24"/>
          <w:highlight w:val="none"/>
          <w:lang w:val="en-US" w:eastAsia="zh-CN" w:bidi="ar-SA"/>
        </w:rPr>
        <w:t>、</w:t>
      </w:r>
      <w:r>
        <w:rPr>
          <w:rFonts w:hint="eastAsia" w:ascii="宋体" w:hAnsi="宋体" w:eastAsia="宋体" w:cs="宋体"/>
          <w:b/>
          <w:bCs/>
          <w:color w:val="000000"/>
          <w:kern w:val="0"/>
          <w:sz w:val="24"/>
          <w:szCs w:val="24"/>
          <w:highlight w:val="none"/>
        </w:rPr>
        <w:t>法定代表人授权委托书</w:t>
      </w:r>
      <w:bookmarkEnd w:id="414"/>
    </w:p>
    <w:p w14:paraId="038DAF3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ind w:firstLine="480" w:firstLineChars="200"/>
        <w:jc w:val="left"/>
        <w:textAlignment w:val="auto"/>
        <w:outlineLvl w:val="9"/>
        <w:rPr>
          <w:rFonts w:hint="eastAsia" w:ascii="宋体" w:hAnsi="宋体" w:eastAsia="宋体" w:cs="宋体"/>
          <w:b w:val="0"/>
          <w:bCs w:val="0"/>
          <w:color w:val="000000"/>
          <w:kern w:val="2"/>
          <w:sz w:val="24"/>
          <w:szCs w:val="24"/>
          <w:highlight w:val="none"/>
        </w:rPr>
      </w:pPr>
      <w:r>
        <w:rPr>
          <w:rFonts w:hint="eastAsia" w:ascii="宋体" w:hAnsi="宋体" w:eastAsia="宋体" w:cs="宋体"/>
          <w:b w:val="0"/>
          <w:bCs/>
          <w:sz w:val="24"/>
          <w:szCs w:val="24"/>
          <w:highlight w:val="none"/>
        </w:rPr>
        <w:t>本授权书声明：注册于</w:t>
      </w:r>
      <w:r>
        <w:rPr>
          <w:rFonts w:hint="eastAsia" w:ascii="宋体" w:hAnsi="宋体" w:eastAsia="宋体" w:cs="宋体"/>
          <w:b w:val="0"/>
          <w:bCs/>
          <w:sz w:val="24"/>
          <w:szCs w:val="24"/>
          <w:highlight w:val="none"/>
          <w:u w:val="single"/>
        </w:rPr>
        <w:t>（工商行政管理局名称）</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u w:val="single"/>
        </w:rPr>
        <w:t>（供应商全称）</w:t>
      </w: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姓名</w:t>
      </w:r>
      <w:r>
        <w:rPr>
          <w:rFonts w:hint="eastAsia" w:ascii="宋体" w:hAnsi="宋体" w:eastAsia="宋体" w:cs="宋体"/>
          <w:b w:val="0"/>
          <w:bCs/>
          <w:sz w:val="24"/>
          <w:szCs w:val="24"/>
          <w:highlight w:val="none"/>
        </w:rPr>
        <w:t>特授权</w:t>
      </w:r>
      <w:r>
        <w:rPr>
          <w:rFonts w:hint="eastAsia" w:ascii="宋体" w:hAnsi="宋体" w:eastAsia="宋体" w:cs="宋体"/>
          <w:b w:val="0"/>
          <w:bCs/>
          <w:sz w:val="24"/>
          <w:szCs w:val="24"/>
          <w:highlight w:val="none"/>
          <w:u w:val="single"/>
        </w:rPr>
        <w:t xml:space="preserve">  被授权人姓名  </w:t>
      </w:r>
      <w:r>
        <w:rPr>
          <w:rFonts w:hint="eastAsia" w:ascii="宋体" w:hAnsi="宋体" w:eastAsia="宋体" w:cs="宋体"/>
          <w:b w:val="0"/>
          <w:bCs/>
          <w:sz w:val="24"/>
          <w:szCs w:val="24"/>
          <w:highlight w:val="none"/>
        </w:rPr>
        <w:t>代表我公司全权办理针对本次</w:t>
      </w:r>
      <w:r>
        <w:rPr>
          <w:rFonts w:hint="eastAsia" w:ascii="宋体" w:hAnsi="宋体" w:eastAsia="宋体" w:cs="宋体"/>
          <w:b w:val="0"/>
          <w:bCs/>
          <w:sz w:val="24"/>
          <w:szCs w:val="24"/>
          <w:highlight w:val="none"/>
          <w:u w:val="single"/>
        </w:rPr>
        <w:t xml:space="preserve">  项目名称、项目编号  </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lang w:val="en-US" w:eastAsia="zh-CN"/>
        </w:rPr>
        <w:t>采购</w:t>
      </w:r>
      <w:r>
        <w:rPr>
          <w:rFonts w:hint="eastAsia" w:ascii="宋体" w:hAnsi="宋体" w:eastAsia="宋体" w:cs="宋体"/>
          <w:b w:val="0"/>
          <w:bCs/>
          <w:sz w:val="24"/>
          <w:szCs w:val="24"/>
          <w:highlight w:val="none"/>
        </w:rPr>
        <w:t>、签约等具体工作，并以我单位名义处理一切与之有关的事务</w:t>
      </w:r>
      <w:r>
        <w:rPr>
          <w:rFonts w:hint="eastAsia"/>
          <w:b w:val="0"/>
          <w:bCs/>
          <w:highlight w:val="none"/>
        </w:rPr>
        <w:t>。</w:t>
      </w:r>
    </w:p>
    <w:p w14:paraId="0689B919">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eastAsia" w:ascii="宋体" w:hAnsi="宋体" w:eastAsia="宋体" w:cs="宋体"/>
          <w:color w:val="000000"/>
          <w:spacing w:val="4"/>
          <w:kern w:val="0"/>
          <w:sz w:val="24"/>
          <w:highlight w:val="none"/>
        </w:rPr>
      </w:pPr>
      <w:r>
        <w:rPr>
          <w:rFonts w:hint="eastAsia" w:ascii="宋体" w:hAnsi="宋体" w:eastAsia="宋体" w:cs="宋体"/>
          <w:color w:val="000000"/>
          <w:spacing w:val="4"/>
          <w:kern w:val="0"/>
          <w:sz w:val="24"/>
          <w:highlight w:val="none"/>
        </w:rPr>
        <w:t>我公司对被授权人的签名负全部责任。</w:t>
      </w:r>
    </w:p>
    <w:p w14:paraId="488BF194">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ascii="宋体" w:hAnsi="宋体" w:eastAsia="宋体" w:cs="宋体"/>
          <w:color w:val="000000"/>
          <w:kern w:val="2"/>
          <w:sz w:val="24"/>
          <w:highlight w:val="none"/>
        </w:rPr>
      </w:pPr>
      <w:r>
        <w:rPr>
          <w:rFonts w:hint="eastAsia" w:ascii="宋体" w:hAnsi="宋体" w:eastAsia="宋体" w:cs="宋体"/>
          <w:color w:val="000000"/>
          <w:spacing w:val="4"/>
          <w:kern w:val="0"/>
          <w:sz w:val="24"/>
          <w:highlight w:val="none"/>
        </w:rPr>
        <w:t>本授权有效期与</w:t>
      </w:r>
      <w:r>
        <w:rPr>
          <w:rFonts w:hint="eastAsia" w:ascii="宋体" w:hAnsi="宋体" w:eastAsia="宋体" w:cs="宋体"/>
          <w:color w:val="000000"/>
          <w:spacing w:val="4"/>
          <w:kern w:val="0"/>
          <w:sz w:val="24"/>
          <w:highlight w:val="none"/>
          <w:lang w:val="en-US" w:eastAsia="zh-CN"/>
        </w:rPr>
        <w:t>磋商</w:t>
      </w:r>
      <w:r>
        <w:rPr>
          <w:rFonts w:hint="eastAsia" w:ascii="宋体" w:hAnsi="宋体" w:eastAsia="宋体" w:cs="宋体"/>
          <w:color w:val="000000"/>
          <w:spacing w:val="4"/>
          <w:kern w:val="0"/>
          <w:sz w:val="24"/>
          <w:highlight w:val="none"/>
        </w:rPr>
        <w:t>有效期一致。</w:t>
      </w:r>
      <w:r>
        <w:rPr>
          <w:rFonts w:hint="eastAsia" w:ascii="宋体" w:hAnsi="宋体" w:eastAsia="宋体" w:cs="宋体"/>
          <w:color w:val="000000"/>
          <w:kern w:val="2"/>
          <w:sz w:val="24"/>
          <w:highlight w:val="none"/>
        </w:rPr>
        <w:cr/>
      </w:r>
    </w:p>
    <w:p w14:paraId="55E394D9">
      <w:pPr>
        <w:widowControl/>
        <w:shd w:val="clear" w:color="auto" w:fill="auto"/>
        <w:spacing w:line="360" w:lineRule="auto"/>
        <w:ind w:firstLine="120" w:firstLineChars="5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附：授权代表</w:t>
      </w:r>
      <w:r>
        <w:rPr>
          <w:rFonts w:hint="eastAsia" w:ascii="宋体" w:hAnsi="宋体" w:eastAsia="宋体" w:cs="宋体"/>
          <w:color w:val="000000"/>
          <w:kern w:val="2"/>
          <w:sz w:val="24"/>
          <w:highlight w:val="none"/>
        </w:rPr>
        <w:t>人姓名</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性别：</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年龄：</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75AAE3D8">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职</w:t>
      </w: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zh-CN"/>
        </w:rPr>
        <w:t>务：</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身份证号码：</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59C57F41">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通讯地址：</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45A20AC0">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联系</w:t>
      </w:r>
      <w:r>
        <w:rPr>
          <w:rFonts w:hint="eastAsia" w:ascii="宋体" w:hAnsi="宋体" w:eastAsia="宋体" w:cs="宋体"/>
          <w:color w:val="000000"/>
          <w:kern w:val="2"/>
          <w:sz w:val="24"/>
          <w:highlight w:val="none"/>
        </w:rPr>
        <w:t>电话</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邮箱</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2B29F3F1">
      <w:pPr>
        <w:widowControl/>
        <w:shd w:val="clear" w:color="auto" w:fill="auto"/>
        <w:autoSpaceDE w:val="0"/>
        <w:autoSpaceDN w:val="0"/>
        <w:adjustRightInd w:val="0"/>
        <w:spacing w:line="360" w:lineRule="auto"/>
        <w:ind w:firstLine="360" w:firstLineChars="150"/>
        <w:jc w:val="left"/>
        <w:rPr>
          <w:rFonts w:hint="default" w:ascii="宋体" w:hAnsi="宋体" w:eastAsia="宋体" w:cs="宋体"/>
          <w:color w:val="000000"/>
          <w:kern w:val="2"/>
          <w:sz w:val="24"/>
          <w:highlight w:val="none"/>
          <w:lang w:val="en-US" w:eastAsia="zh-CN"/>
        </w:rPr>
      </w:pPr>
      <w:r>
        <w:rPr>
          <w:rFonts w:hint="eastAsia" w:ascii="宋体" w:hAnsi="宋体" w:eastAsia="宋体" w:cs="宋体"/>
          <w:color w:val="000000"/>
          <w:kern w:val="2"/>
          <w:sz w:val="24"/>
          <w:highlight w:val="none"/>
          <w:lang w:val="zh-CN"/>
        </w:rPr>
        <w:t>法定代表人</w:t>
      </w:r>
      <w:r>
        <w:rPr>
          <w:rFonts w:hint="eastAsia" w:ascii="宋体" w:hAnsi="宋体" w:eastAsia="宋体" w:cs="宋体"/>
          <w:color w:val="000000"/>
          <w:kern w:val="2"/>
          <w:sz w:val="24"/>
          <w:highlight w:val="none"/>
        </w:rPr>
        <w:t>及</w:t>
      </w:r>
      <w:r>
        <w:rPr>
          <w:rFonts w:hint="eastAsia" w:ascii="宋体" w:hAnsi="宋体" w:eastAsia="宋体" w:cs="宋体"/>
          <w:color w:val="000000"/>
          <w:kern w:val="2"/>
          <w:sz w:val="24"/>
          <w:highlight w:val="none"/>
          <w:lang w:val="zh-CN"/>
        </w:rPr>
        <w:t>授权代表身份证复印件，</w:t>
      </w:r>
      <w:r>
        <w:rPr>
          <w:rFonts w:hint="eastAsia" w:ascii="宋体" w:hAnsi="宋体" w:eastAsia="宋体" w:cs="宋体"/>
          <w:color w:val="000000"/>
          <w:kern w:val="2"/>
          <w:sz w:val="24"/>
          <w:highlight w:val="none"/>
          <w:lang w:val="en-US" w:eastAsia="zh-CN"/>
        </w:rPr>
        <w:t>后附被授权人社保证明材料。</w:t>
      </w:r>
    </w:p>
    <w:tbl>
      <w:tblPr>
        <w:tblStyle w:val="13"/>
        <w:tblW w:w="0" w:type="auto"/>
        <w:tblInd w:w="679" w:type="dxa"/>
        <w:tblLayout w:type="fixed"/>
        <w:tblCellMar>
          <w:top w:w="0" w:type="dxa"/>
          <w:left w:w="108" w:type="dxa"/>
          <w:bottom w:w="0" w:type="dxa"/>
          <w:right w:w="108" w:type="dxa"/>
        </w:tblCellMar>
      </w:tblPr>
      <w:tblGrid>
        <w:gridCol w:w="4049"/>
        <w:gridCol w:w="3885"/>
      </w:tblGrid>
      <w:tr w14:paraId="006E6186">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231D045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法定代表人身份证复印件</w:t>
            </w:r>
          </w:p>
          <w:p w14:paraId="7C0E680B">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76D5FF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授权代表身份证复印件</w:t>
            </w:r>
          </w:p>
          <w:p w14:paraId="4E9AB056">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r>
    </w:tbl>
    <w:p w14:paraId="1D1F7652">
      <w:pPr>
        <w:widowControl/>
        <w:shd w:val="clear" w:color="auto" w:fill="auto"/>
        <w:spacing w:line="360" w:lineRule="auto"/>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p>
    <w:p w14:paraId="09078F66">
      <w:pPr>
        <w:widowControl/>
        <w:shd w:val="clear" w:color="auto" w:fill="auto"/>
        <w:spacing w:line="360" w:lineRule="auto"/>
        <w:ind w:firstLine="3360" w:firstLineChars="1400"/>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681E52F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2"/>
          <w:sz w:val="24"/>
          <w:highlight w:val="none"/>
        </w:rPr>
        <w:t>法定代表人：</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（盖章或签字）</w:t>
      </w:r>
    </w:p>
    <w:p w14:paraId="73CDA19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委托代理人：</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（签字）</w:t>
      </w:r>
    </w:p>
    <w:p w14:paraId="15DC1A5B">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日 </w:t>
      </w:r>
      <w:r>
        <w:rPr>
          <w:rFonts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rPr>
        <w:t>期：</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年</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月</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日</w:t>
      </w:r>
    </w:p>
    <w:p w14:paraId="1098C565">
      <w:pPr>
        <w:widowControl/>
        <w:shd w:val="clear" w:color="auto" w:fill="auto"/>
        <w:spacing w:line="360" w:lineRule="auto"/>
        <w:ind w:firstLine="480"/>
        <w:jc w:val="left"/>
        <w:rPr>
          <w:rFonts w:ascii="宋体" w:hAnsi="宋体" w:eastAsia="宋体" w:cs="宋体"/>
          <w:color w:val="000000"/>
          <w:kern w:val="2"/>
          <w:sz w:val="24"/>
          <w:highlight w:val="none"/>
        </w:rPr>
      </w:pPr>
    </w:p>
    <w:p w14:paraId="19B52053">
      <w:pPr>
        <w:snapToGrid w:val="0"/>
        <w:spacing w:line="360" w:lineRule="auto"/>
        <w:ind w:firstLine="442" w:firstLineChars="200"/>
        <w:rPr>
          <w:rFonts w:hint="eastAsia" w:ascii="宋体" w:hAnsi="宋体" w:eastAsia="宋体" w:cs="宋体"/>
          <w:b/>
          <w:bCs/>
          <w:color w:val="000000"/>
          <w:kern w:val="2"/>
          <w:sz w:val="22"/>
          <w:szCs w:val="22"/>
          <w:highlight w:val="none"/>
        </w:rPr>
        <w:sectPr>
          <w:footerReference r:id="rId9" w:type="default"/>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kern w:val="2"/>
          <w:sz w:val="22"/>
          <w:szCs w:val="22"/>
          <w:highlight w:val="none"/>
        </w:rPr>
        <w:t>注：自然人参与或法定代表人</w:t>
      </w:r>
      <w:r>
        <w:rPr>
          <w:rFonts w:hint="eastAsia" w:ascii="宋体" w:hAnsi="宋体" w:eastAsia="宋体" w:cs="宋体"/>
          <w:b/>
          <w:bCs/>
          <w:color w:val="000000"/>
          <w:kern w:val="2"/>
          <w:sz w:val="22"/>
          <w:szCs w:val="22"/>
          <w:highlight w:val="none"/>
          <w:lang w:val="en-US" w:eastAsia="zh-CN"/>
        </w:rPr>
        <w:t>直接参与</w:t>
      </w:r>
      <w:r>
        <w:rPr>
          <w:rFonts w:hint="eastAsia" w:ascii="宋体" w:hAnsi="宋体" w:eastAsia="宋体" w:cs="宋体"/>
          <w:b/>
          <w:bCs/>
          <w:color w:val="000000"/>
          <w:kern w:val="2"/>
          <w:sz w:val="22"/>
          <w:szCs w:val="22"/>
          <w:highlight w:val="none"/>
        </w:rPr>
        <w:t>无需提供授权委托书。</w:t>
      </w:r>
      <w:bookmarkStart w:id="415" w:name="_Toc27787"/>
    </w:p>
    <w:p w14:paraId="2872C408">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5、非投标受限制的行为人书面声明</w:t>
      </w:r>
    </w:p>
    <w:p w14:paraId="38F79072">
      <w:pPr>
        <w:autoSpaceDE w:val="0"/>
        <w:autoSpaceDN w:val="0"/>
        <w:adjustRightInd w:val="0"/>
        <w:spacing w:line="360" w:lineRule="auto"/>
        <w:ind w:firstLine="840" w:firstLineChars="400"/>
        <w:rPr>
          <w:rFonts w:hint="eastAsia" w:ascii="宋体" w:hAnsi="宋体" w:cs="仿宋"/>
          <w:color w:val="auto"/>
          <w:szCs w:val="21"/>
          <w:highlight w:val="none"/>
          <w:lang w:val="en-US" w:eastAsia="zh-CN"/>
        </w:rPr>
      </w:pPr>
    </w:p>
    <w:p w14:paraId="6C35B0E1">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default" w:ascii="宋体" w:hAnsi="宋体" w:eastAsia="宋体" w:cs="宋体"/>
          <w:color w:val="000000"/>
          <w:spacing w:val="4"/>
          <w:kern w:val="0"/>
          <w:sz w:val="24"/>
          <w:highlight w:val="none"/>
          <w:lang w:val="en-US" w:eastAsia="zh-CN"/>
        </w:rPr>
      </w:pPr>
      <w:r>
        <w:rPr>
          <w:rFonts w:hint="eastAsia" w:ascii="宋体" w:hAnsi="宋体" w:eastAsia="宋体" w:cs="宋体"/>
          <w:color w:val="000000"/>
          <w:spacing w:val="4"/>
          <w:kern w:val="0"/>
          <w:sz w:val="24"/>
          <w:highlight w:val="none"/>
          <w:lang w:val="en-US" w:eastAsia="zh-CN"/>
        </w:rPr>
        <w:t>我公司未在</w:t>
      </w:r>
      <w:r>
        <w:rPr>
          <w:rFonts w:hint="eastAsia" w:ascii="宋体" w:hAnsi="宋体" w:eastAsia="宋体" w:cs="宋体"/>
          <w:color w:val="000000"/>
          <w:spacing w:val="4"/>
          <w:kern w:val="0"/>
          <w:sz w:val="24"/>
          <w:highlight w:val="none"/>
        </w:rPr>
        <w:t>本项目所在地各级建设诚信信息平台被列为投标受限制的行为人</w:t>
      </w:r>
      <w:r>
        <w:rPr>
          <w:rFonts w:hint="eastAsia" w:ascii="宋体" w:hAnsi="宋体" w:eastAsia="宋体" w:cs="宋体"/>
          <w:color w:val="000000"/>
          <w:spacing w:val="4"/>
          <w:kern w:val="0"/>
          <w:sz w:val="24"/>
          <w:highlight w:val="none"/>
          <w:lang w:eastAsia="zh-CN"/>
        </w:rPr>
        <w:t>，</w:t>
      </w:r>
      <w:r>
        <w:rPr>
          <w:rFonts w:hint="eastAsia" w:ascii="宋体" w:hAnsi="宋体" w:eastAsia="宋体" w:cs="宋体"/>
          <w:color w:val="000000"/>
          <w:spacing w:val="4"/>
          <w:kern w:val="0"/>
          <w:sz w:val="24"/>
          <w:highlight w:val="none"/>
          <w:lang w:val="en-US" w:eastAsia="zh-CN"/>
        </w:rPr>
        <w:t>特此声明。本声明真实有效，如有弄虚作假，取消投标资格。</w:t>
      </w:r>
    </w:p>
    <w:p w14:paraId="08B989F8">
      <w:pPr>
        <w:pStyle w:val="6"/>
        <w:spacing w:line="360" w:lineRule="auto"/>
        <w:rPr>
          <w:rFonts w:ascii="宋体" w:hAnsi="宋体"/>
          <w:color w:val="auto"/>
          <w:szCs w:val="21"/>
          <w:highlight w:val="none"/>
        </w:rPr>
      </w:pPr>
    </w:p>
    <w:p w14:paraId="13B72104">
      <w:pPr>
        <w:pStyle w:val="21"/>
        <w:spacing w:line="360" w:lineRule="auto"/>
        <w:ind w:firstLine="422"/>
        <w:jc w:val="left"/>
        <w:rPr>
          <w:rFonts w:hint="eastAsia" w:ascii="宋体" w:hAnsi="宋体" w:eastAsia="宋体" w:cs="新宋体"/>
          <w:b w:val="0"/>
          <w:color w:val="auto"/>
          <w:sz w:val="21"/>
          <w:szCs w:val="21"/>
          <w:highlight w:val="none"/>
        </w:rPr>
      </w:pPr>
      <w:r>
        <w:rPr>
          <w:rFonts w:hint="eastAsia" w:ascii="宋体" w:hAnsi="宋体" w:eastAsia="宋体" w:cs="新宋体"/>
          <w:b w:val="0"/>
          <w:color w:val="auto"/>
          <w:sz w:val="21"/>
          <w:szCs w:val="21"/>
          <w:highlight w:val="none"/>
        </w:rPr>
        <w:t xml:space="preserve">                                  </w:t>
      </w:r>
    </w:p>
    <w:p w14:paraId="357F29ED">
      <w:pPr>
        <w:pStyle w:val="21"/>
        <w:spacing w:line="360" w:lineRule="auto"/>
        <w:ind w:firstLine="422"/>
        <w:jc w:val="left"/>
        <w:rPr>
          <w:rFonts w:hint="eastAsia" w:ascii="宋体" w:hAnsi="宋体" w:eastAsia="宋体" w:cs="新宋体"/>
          <w:b w:val="0"/>
          <w:color w:val="auto"/>
          <w:sz w:val="21"/>
          <w:szCs w:val="21"/>
          <w:highlight w:val="none"/>
        </w:rPr>
      </w:pPr>
    </w:p>
    <w:p w14:paraId="27EB8DA6">
      <w:pPr>
        <w:pStyle w:val="21"/>
        <w:spacing w:line="360" w:lineRule="auto"/>
        <w:ind w:firstLine="422"/>
        <w:jc w:val="left"/>
        <w:rPr>
          <w:rFonts w:hint="eastAsia" w:ascii="宋体" w:hAnsi="宋体" w:eastAsia="宋体" w:cs="新宋体"/>
          <w:b w:val="0"/>
          <w:color w:val="auto"/>
          <w:sz w:val="21"/>
          <w:szCs w:val="21"/>
          <w:highlight w:val="none"/>
        </w:rPr>
      </w:pPr>
    </w:p>
    <w:p w14:paraId="6868AB5B">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5664F9A">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13990558">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DDD1108">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6D52019">
      <w:pPr>
        <w:snapToGrid w:val="0"/>
        <w:spacing w:line="360" w:lineRule="auto"/>
        <w:rPr>
          <w:rFonts w:hint="eastAsia" w:ascii="宋体" w:hAnsi="宋体" w:eastAsia="宋体" w:cs="宋体"/>
          <w:b/>
          <w:bCs/>
          <w:color w:val="000000"/>
          <w:kern w:val="2"/>
          <w:sz w:val="22"/>
          <w:szCs w:val="22"/>
          <w:highlight w:val="none"/>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cs="宋体"/>
          <w:b w:val="0"/>
          <w:bCs/>
          <w:sz w:val="24"/>
          <w:szCs w:val="24"/>
          <w:highlight w:val="none"/>
        </w:rPr>
        <w:t>日    期：    年  月  日</w:t>
      </w:r>
    </w:p>
    <w:p w14:paraId="25FBECE7">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6、非联合体声明</w:t>
      </w:r>
    </w:p>
    <w:p w14:paraId="4AB65E0F">
      <w:pPr>
        <w:pStyle w:val="6"/>
        <w:jc w:val="both"/>
        <w:rPr>
          <w:rFonts w:hint="eastAsia" w:ascii="宋体" w:hAnsi="宋体" w:cs="宋体"/>
          <w:b/>
          <w:bCs/>
          <w:sz w:val="32"/>
          <w:szCs w:val="32"/>
          <w:highlight w:val="none"/>
        </w:rPr>
      </w:pPr>
    </w:p>
    <w:p w14:paraId="6FF73F6F">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86833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郑重声明在参加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活动中非联合体。本承诺真实有效，若经查实存在不实情况。我公司愿意接受有关部门的相应处罚，并愿意承担由此带来的法律后果。 </w:t>
      </w:r>
    </w:p>
    <w:p w14:paraId="16BD1E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53B1B7B7">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E2213F9">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bookmarkEnd w:id="415"/>
    <w:p w14:paraId="1EA5CFE8">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EE3F1B">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1FC9C32">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7C7D9717">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CD93F8C">
      <w:pPr>
        <w:pStyle w:val="6"/>
        <w:rPr>
          <w:highlight w:val="none"/>
        </w:rPr>
      </w:pPr>
      <w:r>
        <w:rPr>
          <w:rFonts w:hint="eastAsia" w:ascii="宋体" w:hAnsi="宋体" w:cs="宋体"/>
          <w:b w:val="0"/>
          <w:bCs/>
          <w:sz w:val="24"/>
          <w:szCs w:val="24"/>
          <w:highlight w:val="none"/>
        </w:rPr>
        <w:t>日    期：    年  月  日</w:t>
      </w:r>
    </w:p>
    <w:p w14:paraId="05F2F901">
      <w:pPr>
        <w:ind w:right="360"/>
        <w:rPr>
          <w:rFonts w:asciiTheme="minorEastAsia" w:hAnsiTheme="minorEastAsia" w:eastAsiaTheme="minorEastAsia" w:cstheme="minorEastAsia"/>
          <w:sz w:val="24"/>
          <w:highlight w:val="none"/>
          <w:u w:val="single"/>
        </w:rPr>
      </w:pPr>
    </w:p>
    <w:p w14:paraId="2659B094">
      <w:pPr>
        <w:rPr>
          <w:rFonts w:asciiTheme="minorEastAsia" w:hAnsiTheme="minorEastAsia" w:eastAsiaTheme="minorEastAsia" w:cstheme="minorEastAsia"/>
          <w:b/>
          <w:sz w:val="28"/>
          <w:szCs w:val="28"/>
          <w:highlight w:val="none"/>
        </w:rPr>
      </w:pPr>
      <w:bookmarkStart w:id="416" w:name="_Toc423025062"/>
      <w:r>
        <w:rPr>
          <w:rFonts w:asciiTheme="minorEastAsia" w:hAnsiTheme="minorEastAsia" w:eastAsiaTheme="minorEastAsia" w:cstheme="minorEastAsia"/>
          <w:b/>
          <w:sz w:val="28"/>
          <w:szCs w:val="28"/>
          <w:highlight w:val="none"/>
        </w:rPr>
        <w:br w:type="page"/>
      </w:r>
    </w:p>
    <w:p w14:paraId="740802DB">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bookmarkStart w:id="417" w:name="_Toc23305"/>
      <w:bookmarkStart w:id="418" w:name="_Toc22734"/>
      <w:r>
        <w:rPr>
          <w:rFonts w:hint="eastAsia" w:ascii="宋体" w:hAnsi="宋体" w:eastAsia="宋体" w:cs="宋体"/>
          <w:b/>
          <w:bCs/>
          <w:color w:val="000000"/>
          <w:kern w:val="0"/>
          <w:sz w:val="24"/>
          <w:szCs w:val="24"/>
          <w:highlight w:val="none"/>
          <w:lang w:val="en-US" w:eastAsia="zh-CN" w:bidi="ar-SA"/>
        </w:rPr>
        <w:t>7、无在建</w:t>
      </w:r>
      <w:bookmarkEnd w:id="417"/>
      <w:r>
        <w:rPr>
          <w:rFonts w:hint="eastAsia" w:ascii="宋体" w:hAnsi="宋体" w:eastAsia="宋体" w:cs="宋体"/>
          <w:b/>
          <w:bCs/>
          <w:color w:val="000000"/>
          <w:kern w:val="0"/>
          <w:sz w:val="24"/>
          <w:szCs w:val="24"/>
          <w:highlight w:val="none"/>
          <w:lang w:val="en-US" w:eastAsia="zh-CN" w:bidi="ar-SA"/>
        </w:rPr>
        <w:t>承诺书</w:t>
      </w:r>
      <w:bookmarkEnd w:id="418"/>
    </w:p>
    <w:p w14:paraId="1CD652E0">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w:t>
      </w:r>
      <w:r>
        <w:rPr>
          <w:rFonts w:hint="eastAsia" w:ascii="宋体" w:hAnsi="宋体" w:cs="宋体"/>
          <w:spacing w:val="4"/>
          <w:sz w:val="24"/>
          <w:szCs w:val="24"/>
          <w:highlight w:val="none"/>
          <w:u w:val="single"/>
          <w:lang w:eastAsia="zh-CN"/>
        </w:rPr>
        <w:t>采购人</w:t>
      </w:r>
      <w:r>
        <w:rPr>
          <w:rFonts w:hint="eastAsia" w:ascii="宋体" w:hAnsi="宋体" w:cs="宋体"/>
          <w:spacing w:val="4"/>
          <w:sz w:val="24"/>
          <w:szCs w:val="24"/>
          <w:highlight w:val="none"/>
          <w:u w:val="single"/>
        </w:rPr>
        <w:t>名称）：</w:t>
      </w:r>
    </w:p>
    <w:p w14:paraId="106D2E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我方在此声明，我方拟派往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（以下简称“本工程”）的项目经理 </w:t>
      </w:r>
      <w:r>
        <w:rPr>
          <w:rFonts w:hint="eastAsia" w:ascii="宋体" w:hAnsi="宋体" w:cs="宋体"/>
          <w:sz w:val="24"/>
          <w:szCs w:val="24"/>
          <w:highlight w:val="none"/>
          <w:u w:val="single"/>
        </w:rPr>
        <w:t xml:space="preserve">          （项目经理姓名）</w:t>
      </w:r>
      <w:r>
        <w:rPr>
          <w:rFonts w:hint="eastAsia" w:ascii="宋体" w:hAnsi="宋体" w:cs="宋体"/>
          <w:sz w:val="24"/>
          <w:szCs w:val="24"/>
          <w:highlight w:val="none"/>
        </w:rPr>
        <w:t>现阶段没有担任任何在施建设工程项目。</w:t>
      </w:r>
    </w:p>
    <w:p w14:paraId="18A830D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我方保证本次投标所有内容和资料均真实、有效、准确，并愿意承担因我方就此弄虚作假所引起的一切法律后果。</w:t>
      </w:r>
    </w:p>
    <w:p w14:paraId="1D905D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p>
    <w:p w14:paraId="5A95812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07608E8F">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DB4B6A1">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08007E1D">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539F19F1">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F9515D9">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1D22BC22">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41E0EEBE">
      <w:pPr>
        <w:pStyle w:val="6"/>
        <w:rPr>
          <w:highlight w:val="none"/>
        </w:rPr>
      </w:pPr>
      <w:r>
        <w:rPr>
          <w:rFonts w:hint="eastAsia" w:ascii="宋体" w:hAnsi="宋体" w:cs="宋体"/>
          <w:b w:val="0"/>
          <w:bCs/>
          <w:sz w:val="24"/>
          <w:szCs w:val="24"/>
          <w:highlight w:val="none"/>
        </w:rPr>
        <w:t>日    期：    年  月  日</w:t>
      </w:r>
    </w:p>
    <w:p w14:paraId="479697E6">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29E77AE">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四、供应商承诺声明函</w:t>
      </w:r>
    </w:p>
    <w:p w14:paraId="435FC74C">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一</w:t>
      </w:r>
      <w:r>
        <w:rPr>
          <w:rFonts w:hint="eastAsia" w:ascii="宋体" w:hAnsi="宋体" w:eastAsia="宋体" w:cs="宋体"/>
          <w:b/>
          <w:bCs/>
          <w:color w:val="000000"/>
          <w:kern w:val="0"/>
          <w:sz w:val="28"/>
          <w:szCs w:val="28"/>
          <w:highlight w:val="none"/>
          <w:lang w:val="zh-CN" w:eastAsia="zh-CN" w:bidi="ar-SA"/>
        </w:rPr>
        <w:t>）企业关系关联承诺书</w:t>
      </w:r>
    </w:p>
    <w:p w14:paraId="61501A4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1、供应商在本项目</w:t>
      </w:r>
      <w:r>
        <w:rPr>
          <w:rFonts w:hint="eastAsia" w:ascii="宋体" w:hAnsi="宋体" w:cs="宋体"/>
          <w:sz w:val="24"/>
          <w:szCs w:val="24"/>
          <w:highlight w:val="none"/>
          <w:lang w:val="en-US" w:eastAsia="zh-CN"/>
        </w:rPr>
        <w:t>采购活动</w:t>
      </w:r>
      <w:r>
        <w:rPr>
          <w:rFonts w:hint="eastAsia" w:ascii="宋体" w:hAnsi="宋体" w:cs="宋体"/>
          <w:sz w:val="24"/>
          <w:szCs w:val="24"/>
          <w:highlight w:val="none"/>
        </w:rPr>
        <w:t>中，不存在与其它供应商负责人为同一人，有</w:t>
      </w:r>
      <w:r>
        <w:rPr>
          <w:rFonts w:hint="eastAsia" w:ascii="宋体" w:hAnsi="宋体" w:cs="宋体"/>
          <w:sz w:val="24"/>
          <w:szCs w:val="24"/>
          <w:highlight w:val="none"/>
          <w:lang w:val="en-US" w:eastAsia="zh-CN"/>
        </w:rPr>
        <w:t>直接</w:t>
      </w:r>
      <w:r>
        <w:rPr>
          <w:rFonts w:hint="eastAsia" w:ascii="宋体" w:hAnsi="宋体" w:cs="宋体"/>
          <w:sz w:val="24"/>
          <w:szCs w:val="24"/>
          <w:highlight w:val="none"/>
        </w:rPr>
        <w:t>控股、管理等关联关系承诺：</w:t>
      </w:r>
    </w:p>
    <w:p w14:paraId="31771ADB">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1-1、管理关系说明：</w:t>
      </w:r>
    </w:p>
    <w:p w14:paraId="727444B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我单位管理的具有独立法人的下属单位有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44C0B339">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我单位的上级管理单位有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6090D2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1-2、股权关系说明：</w:t>
      </w:r>
    </w:p>
    <w:p w14:paraId="607D4C9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我单位控股的单位有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F8BC91E">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单位控股。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71632C1D">
      <w:pPr>
        <w:spacing w:line="500" w:lineRule="exact"/>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rPr>
        <w:t>1-3、单位负责人：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lang w:val="en-US" w:eastAsia="zh-CN"/>
        </w:rPr>
        <w:t>是否在其他单位任职，没有填无</w:t>
      </w:r>
      <w:r>
        <w:rPr>
          <w:rFonts w:hint="eastAsia" w:ascii="宋体" w:hAnsi="宋体" w:cs="宋体"/>
          <w:sz w:val="24"/>
          <w:szCs w:val="24"/>
          <w:highlight w:val="none"/>
          <w:u w:val="none"/>
          <w:lang w:eastAsia="zh-CN"/>
        </w:rPr>
        <w:t>）</w:t>
      </w:r>
    </w:p>
    <w:p w14:paraId="023A2CC5">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存在</w:t>
      </w:r>
      <w:r>
        <w:rPr>
          <w:rFonts w:hint="eastAsia" w:ascii="宋体" w:hAnsi="宋体" w:cs="宋体"/>
          <w:sz w:val="24"/>
          <w:szCs w:val="24"/>
          <w:highlight w:val="none"/>
          <w:lang w:eastAsia="zh-CN"/>
        </w:rPr>
        <w:t>”</w:t>
      </w:r>
      <w:r>
        <w:rPr>
          <w:rFonts w:hint="eastAsia" w:ascii="宋体" w:hAnsi="宋体" w:cs="宋体"/>
          <w:sz w:val="24"/>
          <w:szCs w:val="24"/>
          <w:highlight w:val="none"/>
        </w:rPr>
        <w:t>或</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不存在</w:t>
      </w:r>
      <w:r>
        <w:rPr>
          <w:rFonts w:hint="eastAsia" w:ascii="宋体" w:hAnsi="宋体" w:cs="宋体"/>
          <w:sz w:val="24"/>
          <w:szCs w:val="24"/>
          <w:highlight w:val="none"/>
          <w:lang w:eastAsia="zh-CN"/>
        </w:rPr>
        <w:t>”</w:t>
      </w:r>
      <w:r>
        <w:rPr>
          <w:rFonts w:hint="eastAsia" w:ascii="宋体" w:hAnsi="宋体" w:cs="宋体"/>
          <w:sz w:val="24"/>
          <w:szCs w:val="24"/>
          <w:highlight w:val="none"/>
        </w:rPr>
        <w:t>）为采购项目提供整体设计、规范编制或者项目管理、监理、检测等服务的供应商。</w:t>
      </w:r>
    </w:p>
    <w:p w14:paraId="368FA056">
      <w:pPr>
        <w:spacing w:line="500" w:lineRule="exact"/>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3、其他与本项目有关的利害关系说明：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p>
    <w:p w14:paraId="3DFAA90D">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我单位承诺以上说明真实有效，无虚假内容或隐瞒。</w:t>
      </w:r>
    </w:p>
    <w:p w14:paraId="35C48D09">
      <w:pPr>
        <w:spacing w:line="500" w:lineRule="exact"/>
        <w:ind w:firstLine="240" w:firstLineChars="100"/>
        <w:rPr>
          <w:rFonts w:hint="eastAsia" w:ascii="宋体" w:hAnsi="宋体" w:cs="宋体"/>
          <w:sz w:val="24"/>
          <w:szCs w:val="24"/>
          <w:highlight w:val="none"/>
        </w:rPr>
      </w:pPr>
    </w:p>
    <w:p w14:paraId="5DD97622">
      <w:pPr>
        <w:pStyle w:val="6"/>
        <w:rPr>
          <w:rFonts w:hint="eastAsia" w:ascii="宋体" w:hAnsi="宋体" w:cs="宋体"/>
          <w:highlight w:val="none"/>
        </w:rPr>
      </w:pPr>
    </w:p>
    <w:p w14:paraId="1BF97DFF">
      <w:pPr>
        <w:spacing w:line="360" w:lineRule="auto"/>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FA227D">
      <w:pPr>
        <w:pStyle w:val="20"/>
        <w:spacing w:line="360" w:lineRule="auto"/>
        <w:rPr>
          <w:rFonts w:hint="eastAsia" w:ascii="宋体" w:hAnsi="宋体" w:cs="宋体"/>
          <w:highlight w:val="none"/>
        </w:rPr>
      </w:pPr>
    </w:p>
    <w:p w14:paraId="286A4B7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法定代表人或被授权人：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00B1F960">
      <w:pPr>
        <w:pStyle w:val="20"/>
        <w:spacing w:line="360" w:lineRule="auto"/>
        <w:rPr>
          <w:rFonts w:hint="eastAsia" w:ascii="宋体" w:hAnsi="宋体" w:cs="宋体"/>
          <w:highlight w:val="none"/>
        </w:rPr>
      </w:pPr>
    </w:p>
    <w:p w14:paraId="0D30CA14">
      <w:pPr>
        <w:spacing w:line="360" w:lineRule="auto"/>
        <w:jc w:val="both"/>
        <w:outlineLvl w:val="9"/>
        <w:rPr>
          <w:rFonts w:hint="eastAsia" w:ascii="宋体" w:hAnsi="宋体" w:cs="宋体"/>
          <w:b/>
          <w:sz w:val="28"/>
          <w:szCs w:val="28"/>
          <w:highlight w:val="none"/>
          <w:lang w:val="zh-CN"/>
        </w:rPr>
      </w:pPr>
      <w:r>
        <w:rPr>
          <w:rFonts w:hint="eastAsia" w:ascii="宋体" w:hAnsi="宋体" w:cs="宋体"/>
          <w:sz w:val="24"/>
          <w:szCs w:val="24"/>
          <w:highlight w:val="none"/>
        </w:rPr>
        <w:t>日    期：    年  月  日</w:t>
      </w:r>
    </w:p>
    <w:p w14:paraId="5F743903">
      <w:pPr>
        <w:spacing w:line="360" w:lineRule="auto"/>
        <w:ind w:right="540" w:rightChars="257" w:firstLine="720" w:firstLineChars="300"/>
        <w:rPr>
          <w:rFonts w:hint="eastAsia" w:ascii="宋体" w:hAnsi="宋体" w:cs="宋体"/>
          <w:sz w:val="24"/>
          <w:szCs w:val="24"/>
          <w:highlight w:val="none"/>
        </w:rPr>
      </w:pPr>
    </w:p>
    <w:p w14:paraId="5C7F5296">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二</w:t>
      </w:r>
      <w:r>
        <w:rPr>
          <w:rFonts w:hint="eastAsia" w:ascii="宋体" w:hAnsi="宋体" w:eastAsia="宋体" w:cs="宋体"/>
          <w:b/>
          <w:bCs/>
          <w:color w:val="000000"/>
          <w:kern w:val="0"/>
          <w:sz w:val="28"/>
          <w:szCs w:val="28"/>
          <w:highlight w:val="none"/>
          <w:lang w:val="zh-CN" w:eastAsia="zh-CN" w:bidi="ar-SA"/>
        </w:rPr>
        <w:t>）陕西省政府采购供应商拒绝政府采购领域商业贿赂承诺书</w:t>
      </w:r>
    </w:p>
    <w:p w14:paraId="1A92D3B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26CCCF6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24C57E5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15934F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3、不向政府采购代理机构和采购人提供虚假资质文件或采用虚假应标方式参与政府采购市场竞争并谋取成交、成交。</w:t>
      </w:r>
    </w:p>
    <w:p w14:paraId="0F9E7A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61645C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5DC97D21">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CA882E4">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761B01D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20EF0452">
      <w:pPr>
        <w:spacing w:line="360" w:lineRule="auto"/>
        <w:ind w:left="681" w:leftChars="267" w:hanging="120" w:hangingChars="50"/>
        <w:jc w:val="left"/>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19CF2B71">
      <w:pPr>
        <w:spacing w:line="360" w:lineRule="auto"/>
        <w:jc w:val="left"/>
        <w:rPr>
          <w:rFonts w:hint="eastAsia" w:ascii="宋体" w:hAnsi="宋体" w:eastAsia="宋体" w:cs="宋体"/>
          <w:sz w:val="24"/>
          <w:szCs w:val="24"/>
          <w:highlight w:val="none"/>
          <w:lang w:val="zh-CN"/>
        </w:rPr>
      </w:pPr>
    </w:p>
    <w:p w14:paraId="0074CF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8D33C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被授权人（</w:t>
      </w:r>
      <w:r>
        <w:rPr>
          <w:rFonts w:hint="eastAsia" w:ascii="宋体" w:hAnsi="宋体" w:cs="宋体"/>
          <w:spacing w:val="4"/>
          <w:sz w:val="24"/>
          <w:szCs w:val="24"/>
          <w:highlight w:val="none"/>
        </w:rPr>
        <w:t>签字或盖章</w:t>
      </w:r>
      <w:r>
        <w:rPr>
          <w:rFonts w:hint="eastAsia" w:ascii="宋体" w:hAnsi="宋体" w:cs="宋体"/>
          <w:sz w:val="24"/>
          <w:szCs w:val="24"/>
          <w:highlight w:val="none"/>
        </w:rPr>
        <w:t>）：</w:t>
      </w:r>
    </w:p>
    <w:p w14:paraId="5CB2EA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w:t>
      </w:r>
      <w:r>
        <w:rPr>
          <w:rFonts w:hint="eastAsia" w:ascii="宋体" w:hAnsi="宋体" w:cs="宋体"/>
          <w:sz w:val="24"/>
          <w:szCs w:val="24"/>
          <w:highlight w:val="none"/>
        </w:rPr>
        <w:t>                 </w:t>
      </w:r>
    </w:p>
    <w:p w14:paraId="00D8390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u w:val="single"/>
        </w:rPr>
      </w:pPr>
      <w:r>
        <w:rPr>
          <w:rFonts w:hint="eastAsia" w:ascii="宋体" w:hAnsi="宋体" w:cs="宋体"/>
          <w:sz w:val="24"/>
          <w:szCs w:val="24"/>
          <w:highlight w:val="none"/>
        </w:rPr>
        <w:t>电  话：</w:t>
      </w:r>
      <w:r>
        <w:rPr>
          <w:rFonts w:hint="eastAsia" w:ascii="宋体" w:hAnsi="宋体" w:cs="宋体"/>
          <w:sz w:val="24"/>
          <w:szCs w:val="24"/>
          <w:highlight w:val="none"/>
          <w:u w:val="single"/>
        </w:rPr>
        <w:t>       </w:t>
      </w:r>
    </w:p>
    <w:p w14:paraId="40C0440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38BAA635">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bookmarkStart w:id="419" w:name="_Toc25863"/>
      <w:bookmarkStart w:id="420" w:name="_Toc6505"/>
      <w:r>
        <w:rPr>
          <w:rFonts w:hint="eastAsia" w:ascii="宋体" w:hAnsi="宋体" w:eastAsia="宋体" w:cs="宋体"/>
          <w:b/>
          <w:bCs/>
          <w:color w:val="000000"/>
          <w:kern w:val="0"/>
          <w:sz w:val="28"/>
          <w:szCs w:val="28"/>
          <w:highlight w:val="none"/>
          <w:lang w:val="zh-CN" w:eastAsia="zh-CN" w:bidi="ar-SA"/>
        </w:rPr>
        <w:t>（三）供应商参加</w:t>
      </w:r>
      <w:bookmarkEnd w:id="419"/>
      <w:bookmarkEnd w:id="420"/>
      <w:r>
        <w:rPr>
          <w:rFonts w:hint="eastAsia" w:ascii="宋体" w:hAnsi="宋体" w:eastAsia="宋体" w:cs="宋体"/>
          <w:b/>
          <w:bCs/>
          <w:color w:val="000000"/>
          <w:kern w:val="0"/>
          <w:sz w:val="28"/>
          <w:szCs w:val="28"/>
          <w:highlight w:val="none"/>
          <w:lang w:val="zh-CN" w:eastAsia="zh-CN" w:bidi="ar-SA"/>
        </w:rPr>
        <w:t>政府采购活动行为自律承诺书</w:t>
      </w:r>
    </w:p>
    <w:p w14:paraId="2B74CE9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作为参加本次政府采购项目的供应商，我方郑重承诺在参与政府采购活动中遵纪守法、公平竞争、诚实守信，如有违反愿承担一切责任及后果：</w:t>
      </w:r>
    </w:p>
    <w:p w14:paraId="43E7E20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1．不与采购人、采购代理机构、政府采购评审专家恶意串通，不向其行贿或提供其他不正当利益；</w:t>
      </w:r>
    </w:p>
    <w:p w14:paraId="5DD5F93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2．不与其他供应商恶意串通，采取“围标、串标、陪标”等商业欺诈手段谋取中标、成交；</w:t>
      </w:r>
    </w:p>
    <w:p w14:paraId="72C7E32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5DDEAAD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4．不采取不正当手段诋毁、排挤其他供应商；</w:t>
      </w:r>
    </w:p>
    <w:p w14:paraId="188FCD2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5．不以不正当理由拒不与采购人签订政府采购合同，或逾期签订政府采购合同，或不按照采购文件确定的事项签订政府采购合同；</w:t>
      </w:r>
    </w:p>
    <w:p w14:paraId="559813B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6．不以不正当理由拒绝履行合同义务，不会擅自变更、中止或者终止政府采购合同或将政府采购合同转包；</w:t>
      </w:r>
    </w:p>
    <w:p w14:paraId="449EDC8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7．不在提供商品、服务或工程施工过程中提供假冒伪劣产品，损害采购人的合法权益或公共利益；</w:t>
      </w:r>
    </w:p>
    <w:p w14:paraId="7C8E1BD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8．不采取捏造事实、提供虚假材料或者以非法手段取得证明材料进行质疑和投诉；</w:t>
      </w:r>
    </w:p>
    <w:p w14:paraId="11BBE7A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0CB1E1A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10．尊重和接受政府采购监督管理部门的监督和采购人、采购代理机构的政府采购工作要求，愿意承担因违约行为给采购人造成的损失。</w:t>
      </w:r>
    </w:p>
    <w:p w14:paraId="5B8240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p>
    <w:p w14:paraId="5A3919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6C978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4B0F2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5C85811">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五、供应商概况</w:t>
      </w:r>
    </w:p>
    <w:p w14:paraId="248D28B0">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（一）供应商基本信息</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1021"/>
        <w:gridCol w:w="993"/>
        <w:gridCol w:w="283"/>
        <w:gridCol w:w="195"/>
        <w:gridCol w:w="1246"/>
        <w:gridCol w:w="260"/>
        <w:gridCol w:w="709"/>
        <w:gridCol w:w="1416"/>
      </w:tblGrid>
      <w:tr w14:paraId="39BE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60D493">
            <w:pPr>
              <w:jc w:val="center"/>
              <w:rPr>
                <w:rFonts w:ascii="宋体" w:hAnsi="宋体"/>
                <w:color w:val="auto"/>
                <w:szCs w:val="21"/>
                <w:highlight w:val="non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名称</w:t>
            </w:r>
          </w:p>
        </w:tc>
        <w:tc>
          <w:tcPr>
            <w:tcW w:w="7239" w:type="dxa"/>
            <w:gridSpan w:val="9"/>
            <w:noWrap w:val="0"/>
            <w:vAlign w:val="center"/>
          </w:tcPr>
          <w:p w14:paraId="3EF4F2EB">
            <w:pPr>
              <w:jc w:val="center"/>
              <w:rPr>
                <w:rFonts w:ascii="宋体" w:hAnsi="宋体"/>
                <w:color w:val="auto"/>
                <w:szCs w:val="21"/>
                <w:highlight w:val="none"/>
              </w:rPr>
            </w:pPr>
          </w:p>
        </w:tc>
      </w:tr>
      <w:tr w14:paraId="2574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FE73E4">
            <w:pPr>
              <w:jc w:val="center"/>
              <w:rPr>
                <w:rFonts w:ascii="宋体" w:hAnsi="宋体"/>
                <w:color w:val="auto"/>
                <w:szCs w:val="21"/>
                <w:highlight w:val="none"/>
              </w:rPr>
            </w:pPr>
            <w:r>
              <w:rPr>
                <w:rFonts w:hint="eastAsia" w:ascii="宋体" w:hAnsi="宋体"/>
                <w:color w:val="auto"/>
                <w:szCs w:val="21"/>
                <w:highlight w:val="none"/>
              </w:rPr>
              <w:t>注册地址</w:t>
            </w:r>
          </w:p>
        </w:tc>
        <w:tc>
          <w:tcPr>
            <w:tcW w:w="3608" w:type="dxa"/>
            <w:gridSpan w:val="5"/>
            <w:noWrap w:val="0"/>
            <w:vAlign w:val="center"/>
          </w:tcPr>
          <w:p w14:paraId="0A1A38B9">
            <w:pPr>
              <w:jc w:val="center"/>
              <w:rPr>
                <w:rFonts w:ascii="宋体" w:hAnsi="宋体"/>
                <w:color w:val="auto"/>
                <w:szCs w:val="21"/>
                <w:highlight w:val="none"/>
              </w:rPr>
            </w:pPr>
          </w:p>
        </w:tc>
        <w:tc>
          <w:tcPr>
            <w:tcW w:w="1246" w:type="dxa"/>
            <w:noWrap w:val="0"/>
            <w:vAlign w:val="center"/>
          </w:tcPr>
          <w:p w14:paraId="53E6F73A">
            <w:pPr>
              <w:jc w:val="center"/>
              <w:rPr>
                <w:rFonts w:ascii="宋体" w:hAnsi="宋体"/>
                <w:color w:val="auto"/>
                <w:szCs w:val="21"/>
                <w:highlight w:val="none"/>
              </w:rPr>
            </w:pPr>
            <w:r>
              <w:rPr>
                <w:rFonts w:hint="eastAsia" w:ascii="宋体" w:hAnsi="宋体"/>
                <w:color w:val="auto"/>
                <w:szCs w:val="21"/>
                <w:highlight w:val="none"/>
              </w:rPr>
              <w:t>邮政编码</w:t>
            </w:r>
          </w:p>
        </w:tc>
        <w:tc>
          <w:tcPr>
            <w:tcW w:w="2385" w:type="dxa"/>
            <w:gridSpan w:val="3"/>
            <w:noWrap w:val="0"/>
            <w:vAlign w:val="center"/>
          </w:tcPr>
          <w:p w14:paraId="58FECBEC">
            <w:pPr>
              <w:jc w:val="center"/>
              <w:rPr>
                <w:rFonts w:ascii="宋体" w:hAnsi="宋体"/>
                <w:color w:val="auto"/>
                <w:szCs w:val="21"/>
                <w:highlight w:val="none"/>
              </w:rPr>
            </w:pPr>
          </w:p>
        </w:tc>
      </w:tr>
      <w:tr w14:paraId="072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restart"/>
            <w:noWrap w:val="0"/>
            <w:vAlign w:val="center"/>
          </w:tcPr>
          <w:p w14:paraId="4A545984">
            <w:pPr>
              <w:jc w:val="center"/>
              <w:rPr>
                <w:rFonts w:ascii="宋体" w:hAnsi="宋体"/>
                <w:color w:val="auto"/>
                <w:szCs w:val="21"/>
                <w:highlight w:val="none"/>
              </w:rPr>
            </w:pPr>
            <w:r>
              <w:rPr>
                <w:rFonts w:hint="eastAsia" w:ascii="宋体" w:hAnsi="宋体"/>
                <w:color w:val="auto"/>
                <w:szCs w:val="21"/>
                <w:highlight w:val="none"/>
              </w:rPr>
              <w:t>联系方式</w:t>
            </w:r>
          </w:p>
        </w:tc>
        <w:tc>
          <w:tcPr>
            <w:tcW w:w="1116" w:type="dxa"/>
            <w:noWrap w:val="0"/>
            <w:vAlign w:val="center"/>
          </w:tcPr>
          <w:p w14:paraId="7C9F5812">
            <w:pPr>
              <w:jc w:val="center"/>
              <w:rPr>
                <w:rFonts w:ascii="宋体" w:hAnsi="宋体"/>
                <w:color w:val="auto"/>
                <w:szCs w:val="21"/>
                <w:highlight w:val="none"/>
              </w:rPr>
            </w:pPr>
            <w:r>
              <w:rPr>
                <w:rFonts w:hint="eastAsia" w:ascii="宋体" w:hAnsi="宋体"/>
                <w:color w:val="auto"/>
                <w:szCs w:val="21"/>
                <w:highlight w:val="none"/>
              </w:rPr>
              <w:t>联系人</w:t>
            </w:r>
          </w:p>
        </w:tc>
        <w:tc>
          <w:tcPr>
            <w:tcW w:w="2492" w:type="dxa"/>
            <w:gridSpan w:val="4"/>
            <w:noWrap w:val="0"/>
            <w:vAlign w:val="center"/>
          </w:tcPr>
          <w:p w14:paraId="4F89E053">
            <w:pPr>
              <w:jc w:val="center"/>
              <w:rPr>
                <w:rFonts w:ascii="宋体" w:hAnsi="宋体"/>
                <w:color w:val="auto"/>
                <w:szCs w:val="21"/>
                <w:highlight w:val="none"/>
              </w:rPr>
            </w:pPr>
          </w:p>
        </w:tc>
        <w:tc>
          <w:tcPr>
            <w:tcW w:w="1246" w:type="dxa"/>
            <w:noWrap w:val="0"/>
            <w:vAlign w:val="center"/>
          </w:tcPr>
          <w:p w14:paraId="70008070">
            <w:pPr>
              <w:jc w:val="center"/>
              <w:rPr>
                <w:rFonts w:ascii="宋体" w:hAnsi="宋体"/>
                <w:color w:val="auto"/>
                <w:szCs w:val="21"/>
                <w:highlight w:val="none"/>
              </w:rPr>
            </w:pPr>
            <w:r>
              <w:rPr>
                <w:rFonts w:hint="eastAsia" w:ascii="宋体" w:hAnsi="宋体"/>
                <w:color w:val="auto"/>
                <w:szCs w:val="21"/>
                <w:highlight w:val="none"/>
              </w:rPr>
              <w:t>电  话</w:t>
            </w:r>
          </w:p>
        </w:tc>
        <w:tc>
          <w:tcPr>
            <w:tcW w:w="2385" w:type="dxa"/>
            <w:gridSpan w:val="3"/>
            <w:noWrap w:val="0"/>
            <w:vAlign w:val="center"/>
          </w:tcPr>
          <w:p w14:paraId="1911001A">
            <w:pPr>
              <w:jc w:val="center"/>
              <w:rPr>
                <w:rFonts w:ascii="宋体" w:hAnsi="宋体"/>
                <w:color w:val="auto"/>
                <w:szCs w:val="21"/>
                <w:highlight w:val="none"/>
              </w:rPr>
            </w:pPr>
          </w:p>
        </w:tc>
      </w:tr>
      <w:tr w14:paraId="0D1C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continue"/>
            <w:noWrap w:val="0"/>
            <w:vAlign w:val="center"/>
          </w:tcPr>
          <w:p w14:paraId="6AF734FF">
            <w:pPr>
              <w:jc w:val="center"/>
              <w:rPr>
                <w:rFonts w:ascii="宋体" w:hAnsi="宋体"/>
                <w:color w:val="auto"/>
                <w:szCs w:val="21"/>
                <w:highlight w:val="none"/>
              </w:rPr>
            </w:pPr>
          </w:p>
        </w:tc>
        <w:tc>
          <w:tcPr>
            <w:tcW w:w="1116" w:type="dxa"/>
            <w:noWrap w:val="0"/>
            <w:vAlign w:val="center"/>
          </w:tcPr>
          <w:p w14:paraId="14884261">
            <w:pPr>
              <w:jc w:val="center"/>
              <w:rPr>
                <w:rFonts w:ascii="宋体" w:hAnsi="宋体"/>
                <w:color w:val="auto"/>
                <w:szCs w:val="21"/>
                <w:highlight w:val="none"/>
              </w:rPr>
            </w:pPr>
            <w:r>
              <w:rPr>
                <w:rFonts w:hint="eastAsia" w:ascii="宋体" w:hAnsi="宋体"/>
                <w:color w:val="auto"/>
                <w:szCs w:val="21"/>
                <w:highlight w:val="none"/>
              </w:rPr>
              <w:t>传  真</w:t>
            </w:r>
          </w:p>
        </w:tc>
        <w:tc>
          <w:tcPr>
            <w:tcW w:w="2492" w:type="dxa"/>
            <w:gridSpan w:val="4"/>
            <w:noWrap w:val="0"/>
            <w:vAlign w:val="center"/>
          </w:tcPr>
          <w:p w14:paraId="26251C68">
            <w:pPr>
              <w:jc w:val="center"/>
              <w:rPr>
                <w:rFonts w:ascii="宋体" w:hAnsi="宋体"/>
                <w:color w:val="auto"/>
                <w:szCs w:val="21"/>
                <w:highlight w:val="none"/>
              </w:rPr>
            </w:pPr>
          </w:p>
        </w:tc>
        <w:tc>
          <w:tcPr>
            <w:tcW w:w="1246" w:type="dxa"/>
            <w:noWrap w:val="0"/>
            <w:vAlign w:val="center"/>
          </w:tcPr>
          <w:p w14:paraId="4D7A320A">
            <w:pPr>
              <w:jc w:val="center"/>
              <w:rPr>
                <w:rFonts w:ascii="宋体" w:hAnsi="宋体"/>
                <w:color w:val="auto"/>
                <w:szCs w:val="21"/>
                <w:highlight w:val="none"/>
              </w:rPr>
            </w:pPr>
            <w:r>
              <w:rPr>
                <w:rFonts w:hint="eastAsia" w:ascii="宋体" w:hAnsi="宋体"/>
                <w:color w:val="auto"/>
                <w:szCs w:val="21"/>
                <w:highlight w:val="none"/>
              </w:rPr>
              <w:t>网  址</w:t>
            </w:r>
          </w:p>
        </w:tc>
        <w:tc>
          <w:tcPr>
            <w:tcW w:w="2385" w:type="dxa"/>
            <w:gridSpan w:val="3"/>
            <w:noWrap w:val="0"/>
            <w:vAlign w:val="center"/>
          </w:tcPr>
          <w:p w14:paraId="582F2343">
            <w:pPr>
              <w:jc w:val="center"/>
              <w:rPr>
                <w:rFonts w:ascii="宋体" w:hAnsi="宋体"/>
                <w:color w:val="auto"/>
                <w:szCs w:val="21"/>
                <w:highlight w:val="none"/>
              </w:rPr>
            </w:pPr>
          </w:p>
        </w:tc>
      </w:tr>
      <w:tr w14:paraId="18E9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0D60E92">
            <w:pPr>
              <w:jc w:val="center"/>
              <w:rPr>
                <w:rFonts w:ascii="宋体" w:hAnsi="宋体"/>
                <w:color w:val="auto"/>
                <w:szCs w:val="21"/>
                <w:highlight w:val="none"/>
              </w:rPr>
            </w:pPr>
            <w:r>
              <w:rPr>
                <w:rFonts w:hint="eastAsia" w:ascii="宋体" w:hAnsi="宋体"/>
                <w:color w:val="auto"/>
                <w:szCs w:val="21"/>
                <w:highlight w:val="none"/>
              </w:rPr>
              <w:t>组织结构</w:t>
            </w:r>
          </w:p>
        </w:tc>
        <w:tc>
          <w:tcPr>
            <w:tcW w:w="7239" w:type="dxa"/>
            <w:gridSpan w:val="9"/>
            <w:noWrap w:val="0"/>
            <w:vAlign w:val="center"/>
          </w:tcPr>
          <w:p w14:paraId="174770BF">
            <w:pPr>
              <w:jc w:val="center"/>
              <w:rPr>
                <w:rFonts w:ascii="宋体" w:hAnsi="宋体"/>
                <w:color w:val="auto"/>
                <w:szCs w:val="21"/>
                <w:highlight w:val="none"/>
              </w:rPr>
            </w:pPr>
          </w:p>
        </w:tc>
      </w:tr>
      <w:tr w14:paraId="53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08665D">
            <w:pPr>
              <w:jc w:val="center"/>
              <w:rPr>
                <w:rFonts w:ascii="宋体" w:hAnsi="宋体"/>
                <w:color w:val="auto"/>
                <w:szCs w:val="21"/>
                <w:highlight w:val="none"/>
              </w:rPr>
            </w:pPr>
            <w:r>
              <w:rPr>
                <w:rFonts w:hint="eastAsia" w:ascii="宋体" w:hAnsi="宋体"/>
                <w:color w:val="auto"/>
                <w:szCs w:val="21"/>
                <w:highlight w:val="none"/>
              </w:rPr>
              <w:t>法定代表人</w:t>
            </w:r>
          </w:p>
        </w:tc>
        <w:tc>
          <w:tcPr>
            <w:tcW w:w="1116" w:type="dxa"/>
            <w:noWrap w:val="0"/>
            <w:vAlign w:val="center"/>
          </w:tcPr>
          <w:p w14:paraId="3C67505A">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18710C14">
            <w:pPr>
              <w:jc w:val="center"/>
              <w:rPr>
                <w:rFonts w:ascii="宋体" w:hAnsi="宋体"/>
                <w:color w:val="auto"/>
                <w:szCs w:val="21"/>
                <w:highlight w:val="none"/>
              </w:rPr>
            </w:pPr>
          </w:p>
        </w:tc>
        <w:tc>
          <w:tcPr>
            <w:tcW w:w="1276" w:type="dxa"/>
            <w:gridSpan w:val="2"/>
            <w:noWrap w:val="0"/>
            <w:vAlign w:val="center"/>
          </w:tcPr>
          <w:p w14:paraId="583C5E10">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5E8C7C77">
            <w:pPr>
              <w:jc w:val="center"/>
              <w:rPr>
                <w:rFonts w:ascii="宋体" w:hAnsi="宋体"/>
                <w:color w:val="auto"/>
                <w:szCs w:val="21"/>
                <w:highlight w:val="none"/>
              </w:rPr>
            </w:pPr>
          </w:p>
        </w:tc>
        <w:tc>
          <w:tcPr>
            <w:tcW w:w="709" w:type="dxa"/>
            <w:noWrap w:val="0"/>
            <w:vAlign w:val="center"/>
          </w:tcPr>
          <w:p w14:paraId="2A00B47B">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3D52EAEE">
            <w:pPr>
              <w:jc w:val="center"/>
              <w:rPr>
                <w:rFonts w:ascii="宋体" w:hAnsi="宋体"/>
                <w:color w:val="auto"/>
                <w:szCs w:val="21"/>
                <w:highlight w:val="none"/>
              </w:rPr>
            </w:pPr>
          </w:p>
        </w:tc>
      </w:tr>
      <w:tr w14:paraId="06E9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3A5F865">
            <w:pPr>
              <w:jc w:val="center"/>
              <w:rPr>
                <w:rFonts w:ascii="宋体" w:hAnsi="宋体"/>
                <w:color w:val="auto"/>
                <w:szCs w:val="21"/>
                <w:highlight w:val="none"/>
              </w:rPr>
            </w:pPr>
            <w:r>
              <w:rPr>
                <w:rFonts w:hint="eastAsia" w:ascii="宋体" w:hAnsi="宋体"/>
                <w:color w:val="auto"/>
                <w:szCs w:val="21"/>
                <w:highlight w:val="none"/>
              </w:rPr>
              <w:t>技术负责人</w:t>
            </w:r>
          </w:p>
        </w:tc>
        <w:tc>
          <w:tcPr>
            <w:tcW w:w="1116" w:type="dxa"/>
            <w:noWrap w:val="0"/>
            <w:vAlign w:val="center"/>
          </w:tcPr>
          <w:p w14:paraId="37D53F17">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3733AEDE">
            <w:pPr>
              <w:jc w:val="center"/>
              <w:rPr>
                <w:rFonts w:ascii="宋体" w:hAnsi="宋体"/>
                <w:color w:val="auto"/>
                <w:szCs w:val="21"/>
                <w:highlight w:val="none"/>
              </w:rPr>
            </w:pPr>
          </w:p>
        </w:tc>
        <w:tc>
          <w:tcPr>
            <w:tcW w:w="1276" w:type="dxa"/>
            <w:gridSpan w:val="2"/>
            <w:noWrap w:val="0"/>
            <w:vAlign w:val="center"/>
          </w:tcPr>
          <w:p w14:paraId="0B4CB0FB">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77E4FD8C">
            <w:pPr>
              <w:jc w:val="center"/>
              <w:rPr>
                <w:rFonts w:ascii="宋体" w:hAnsi="宋体"/>
                <w:color w:val="auto"/>
                <w:szCs w:val="21"/>
                <w:highlight w:val="none"/>
              </w:rPr>
            </w:pPr>
          </w:p>
        </w:tc>
        <w:tc>
          <w:tcPr>
            <w:tcW w:w="709" w:type="dxa"/>
            <w:noWrap w:val="0"/>
            <w:vAlign w:val="center"/>
          </w:tcPr>
          <w:p w14:paraId="3FA8AA11">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13785518">
            <w:pPr>
              <w:jc w:val="center"/>
              <w:rPr>
                <w:rFonts w:ascii="宋体" w:hAnsi="宋体"/>
                <w:color w:val="auto"/>
                <w:szCs w:val="21"/>
                <w:highlight w:val="none"/>
              </w:rPr>
            </w:pPr>
          </w:p>
        </w:tc>
      </w:tr>
      <w:tr w14:paraId="14AF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501F35C">
            <w:pPr>
              <w:jc w:val="center"/>
              <w:rPr>
                <w:rFonts w:ascii="宋体" w:hAnsi="宋体"/>
                <w:color w:val="auto"/>
                <w:szCs w:val="21"/>
                <w:highlight w:val="none"/>
              </w:rPr>
            </w:pPr>
            <w:r>
              <w:rPr>
                <w:rFonts w:hint="eastAsia" w:ascii="宋体" w:hAnsi="宋体"/>
                <w:color w:val="auto"/>
                <w:szCs w:val="21"/>
                <w:highlight w:val="none"/>
              </w:rPr>
              <w:t>成立时间</w:t>
            </w:r>
          </w:p>
        </w:tc>
        <w:tc>
          <w:tcPr>
            <w:tcW w:w="2137" w:type="dxa"/>
            <w:gridSpan w:val="2"/>
            <w:noWrap w:val="0"/>
            <w:vAlign w:val="center"/>
          </w:tcPr>
          <w:p w14:paraId="7596DEE8">
            <w:pPr>
              <w:jc w:val="center"/>
              <w:rPr>
                <w:rFonts w:ascii="宋体" w:hAnsi="宋体"/>
                <w:color w:val="auto"/>
                <w:szCs w:val="21"/>
                <w:highlight w:val="none"/>
              </w:rPr>
            </w:pPr>
          </w:p>
        </w:tc>
        <w:tc>
          <w:tcPr>
            <w:tcW w:w="5102" w:type="dxa"/>
            <w:gridSpan w:val="7"/>
            <w:noWrap w:val="0"/>
            <w:vAlign w:val="center"/>
          </w:tcPr>
          <w:p w14:paraId="546F401A">
            <w:pPr>
              <w:jc w:val="center"/>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员工总人数：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人</w:t>
            </w:r>
          </w:p>
        </w:tc>
      </w:tr>
      <w:tr w14:paraId="7252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0575A237">
            <w:pPr>
              <w:jc w:val="center"/>
              <w:rPr>
                <w:rFonts w:ascii="宋体" w:hAnsi="宋体"/>
                <w:color w:val="auto"/>
                <w:szCs w:val="21"/>
                <w:highlight w:val="none"/>
              </w:rPr>
            </w:pPr>
            <w:r>
              <w:rPr>
                <w:rFonts w:hint="eastAsia" w:ascii="宋体" w:hAnsi="宋体"/>
                <w:color w:val="auto"/>
                <w:szCs w:val="21"/>
                <w:highlight w:val="none"/>
              </w:rPr>
              <w:t>企业资质等级</w:t>
            </w:r>
          </w:p>
        </w:tc>
        <w:tc>
          <w:tcPr>
            <w:tcW w:w="2137" w:type="dxa"/>
            <w:gridSpan w:val="2"/>
            <w:noWrap w:val="0"/>
            <w:vAlign w:val="center"/>
          </w:tcPr>
          <w:p w14:paraId="6A78DDC9">
            <w:pPr>
              <w:jc w:val="center"/>
              <w:rPr>
                <w:rFonts w:ascii="宋体" w:hAnsi="宋体"/>
                <w:color w:val="auto"/>
                <w:szCs w:val="21"/>
                <w:highlight w:val="none"/>
              </w:rPr>
            </w:pPr>
          </w:p>
        </w:tc>
        <w:tc>
          <w:tcPr>
            <w:tcW w:w="993" w:type="dxa"/>
            <w:vMerge w:val="restart"/>
            <w:noWrap w:val="0"/>
            <w:vAlign w:val="center"/>
          </w:tcPr>
          <w:p w14:paraId="45E8BA81">
            <w:pPr>
              <w:jc w:val="center"/>
              <w:rPr>
                <w:rFonts w:ascii="宋体" w:hAnsi="宋体"/>
                <w:color w:val="auto"/>
                <w:szCs w:val="21"/>
                <w:highlight w:val="none"/>
              </w:rPr>
            </w:pPr>
            <w:r>
              <w:rPr>
                <w:rFonts w:hint="eastAsia" w:ascii="宋体" w:hAnsi="宋体"/>
                <w:color w:val="auto"/>
                <w:szCs w:val="21"/>
                <w:highlight w:val="none"/>
              </w:rPr>
              <w:t>其中</w:t>
            </w:r>
          </w:p>
        </w:tc>
        <w:tc>
          <w:tcPr>
            <w:tcW w:w="1984" w:type="dxa"/>
            <w:gridSpan w:val="4"/>
            <w:noWrap w:val="0"/>
            <w:vAlign w:val="center"/>
          </w:tcPr>
          <w:p w14:paraId="3419C195">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管理人员</w:t>
            </w:r>
          </w:p>
        </w:tc>
        <w:tc>
          <w:tcPr>
            <w:tcW w:w="2125" w:type="dxa"/>
            <w:gridSpan w:val="2"/>
            <w:noWrap w:val="0"/>
            <w:vAlign w:val="center"/>
          </w:tcPr>
          <w:p w14:paraId="14D3215F">
            <w:pPr>
              <w:jc w:val="center"/>
              <w:rPr>
                <w:rFonts w:ascii="宋体" w:hAnsi="宋体"/>
                <w:color w:val="auto"/>
                <w:szCs w:val="21"/>
                <w:highlight w:val="none"/>
              </w:rPr>
            </w:pPr>
          </w:p>
        </w:tc>
      </w:tr>
      <w:tr w14:paraId="045F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BFFA726">
            <w:pPr>
              <w:jc w:val="center"/>
              <w:rPr>
                <w:rFonts w:ascii="宋体" w:hAnsi="宋体"/>
                <w:color w:val="auto"/>
                <w:szCs w:val="21"/>
                <w:highlight w:val="none"/>
              </w:rPr>
            </w:pPr>
            <w:r>
              <w:rPr>
                <w:rFonts w:hint="eastAsia" w:ascii="宋体" w:hAnsi="宋体"/>
                <w:color w:val="auto"/>
                <w:szCs w:val="21"/>
                <w:highlight w:val="none"/>
              </w:rPr>
              <w:t>营业执照号</w:t>
            </w:r>
          </w:p>
        </w:tc>
        <w:tc>
          <w:tcPr>
            <w:tcW w:w="2137" w:type="dxa"/>
            <w:gridSpan w:val="2"/>
            <w:noWrap w:val="0"/>
            <w:vAlign w:val="center"/>
          </w:tcPr>
          <w:p w14:paraId="476C0A9A">
            <w:pPr>
              <w:jc w:val="center"/>
              <w:rPr>
                <w:rFonts w:ascii="宋体" w:hAnsi="宋体"/>
                <w:color w:val="auto"/>
                <w:szCs w:val="21"/>
                <w:highlight w:val="none"/>
              </w:rPr>
            </w:pPr>
          </w:p>
        </w:tc>
        <w:tc>
          <w:tcPr>
            <w:tcW w:w="993" w:type="dxa"/>
            <w:vMerge w:val="continue"/>
            <w:noWrap w:val="0"/>
            <w:vAlign w:val="center"/>
          </w:tcPr>
          <w:p w14:paraId="6B1042E4">
            <w:pPr>
              <w:jc w:val="center"/>
              <w:rPr>
                <w:rFonts w:ascii="宋体" w:hAnsi="宋体"/>
                <w:color w:val="auto"/>
                <w:szCs w:val="21"/>
                <w:highlight w:val="none"/>
              </w:rPr>
            </w:pPr>
          </w:p>
        </w:tc>
        <w:tc>
          <w:tcPr>
            <w:tcW w:w="1984" w:type="dxa"/>
            <w:gridSpan w:val="4"/>
            <w:noWrap w:val="0"/>
            <w:vAlign w:val="center"/>
          </w:tcPr>
          <w:p w14:paraId="31E8D98C">
            <w:pPr>
              <w:jc w:val="center"/>
              <w:rPr>
                <w:rFonts w:ascii="宋体" w:hAnsi="宋体"/>
                <w:color w:val="auto"/>
                <w:szCs w:val="21"/>
                <w:highlight w:val="none"/>
              </w:rPr>
            </w:pPr>
            <w:r>
              <w:rPr>
                <w:rFonts w:hint="eastAsia" w:ascii="宋体" w:hAnsi="宋体"/>
                <w:color w:val="auto"/>
                <w:szCs w:val="21"/>
                <w:highlight w:val="none"/>
              </w:rPr>
              <w:t>高级职称人员</w:t>
            </w:r>
          </w:p>
        </w:tc>
        <w:tc>
          <w:tcPr>
            <w:tcW w:w="2125" w:type="dxa"/>
            <w:gridSpan w:val="2"/>
            <w:noWrap w:val="0"/>
            <w:vAlign w:val="center"/>
          </w:tcPr>
          <w:p w14:paraId="336BB277">
            <w:pPr>
              <w:jc w:val="center"/>
              <w:rPr>
                <w:rFonts w:ascii="宋体" w:hAnsi="宋体"/>
                <w:color w:val="auto"/>
                <w:szCs w:val="21"/>
                <w:highlight w:val="none"/>
              </w:rPr>
            </w:pPr>
          </w:p>
        </w:tc>
      </w:tr>
      <w:tr w14:paraId="1BEC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3E5C787">
            <w:pPr>
              <w:jc w:val="center"/>
              <w:rPr>
                <w:rFonts w:ascii="宋体" w:hAnsi="宋体"/>
                <w:color w:val="auto"/>
                <w:szCs w:val="21"/>
                <w:highlight w:val="none"/>
              </w:rPr>
            </w:pPr>
            <w:r>
              <w:rPr>
                <w:rFonts w:hint="eastAsia" w:ascii="宋体" w:hAnsi="宋体"/>
                <w:color w:val="auto"/>
                <w:szCs w:val="21"/>
                <w:highlight w:val="none"/>
              </w:rPr>
              <w:t>注册资金</w:t>
            </w:r>
          </w:p>
        </w:tc>
        <w:tc>
          <w:tcPr>
            <w:tcW w:w="2137" w:type="dxa"/>
            <w:gridSpan w:val="2"/>
            <w:noWrap w:val="0"/>
            <w:vAlign w:val="center"/>
          </w:tcPr>
          <w:p w14:paraId="285189EA">
            <w:pPr>
              <w:jc w:val="center"/>
              <w:rPr>
                <w:rFonts w:ascii="宋体" w:hAnsi="宋体"/>
                <w:color w:val="auto"/>
                <w:szCs w:val="21"/>
                <w:highlight w:val="none"/>
              </w:rPr>
            </w:pPr>
          </w:p>
        </w:tc>
        <w:tc>
          <w:tcPr>
            <w:tcW w:w="993" w:type="dxa"/>
            <w:vMerge w:val="continue"/>
            <w:noWrap w:val="0"/>
            <w:vAlign w:val="center"/>
          </w:tcPr>
          <w:p w14:paraId="1BC6CD1A">
            <w:pPr>
              <w:jc w:val="center"/>
              <w:rPr>
                <w:rFonts w:ascii="宋体" w:hAnsi="宋体"/>
                <w:color w:val="auto"/>
                <w:szCs w:val="21"/>
                <w:highlight w:val="none"/>
              </w:rPr>
            </w:pPr>
          </w:p>
        </w:tc>
        <w:tc>
          <w:tcPr>
            <w:tcW w:w="1984" w:type="dxa"/>
            <w:gridSpan w:val="4"/>
            <w:noWrap w:val="0"/>
            <w:vAlign w:val="center"/>
          </w:tcPr>
          <w:p w14:paraId="1B12F2ED">
            <w:pPr>
              <w:jc w:val="center"/>
              <w:rPr>
                <w:rFonts w:ascii="宋体" w:hAnsi="宋体"/>
                <w:color w:val="auto"/>
                <w:szCs w:val="21"/>
                <w:highlight w:val="none"/>
              </w:rPr>
            </w:pPr>
            <w:r>
              <w:rPr>
                <w:rFonts w:hint="eastAsia" w:ascii="宋体" w:hAnsi="宋体"/>
                <w:color w:val="auto"/>
                <w:szCs w:val="21"/>
                <w:highlight w:val="none"/>
              </w:rPr>
              <w:t>中级职称人员</w:t>
            </w:r>
          </w:p>
        </w:tc>
        <w:tc>
          <w:tcPr>
            <w:tcW w:w="2125" w:type="dxa"/>
            <w:gridSpan w:val="2"/>
            <w:noWrap w:val="0"/>
            <w:vAlign w:val="center"/>
          </w:tcPr>
          <w:p w14:paraId="1F62231B">
            <w:pPr>
              <w:jc w:val="center"/>
              <w:rPr>
                <w:rFonts w:ascii="宋体" w:hAnsi="宋体"/>
                <w:color w:val="auto"/>
                <w:szCs w:val="21"/>
                <w:highlight w:val="none"/>
              </w:rPr>
            </w:pPr>
          </w:p>
        </w:tc>
      </w:tr>
      <w:tr w14:paraId="00B0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6171387">
            <w:pPr>
              <w:jc w:val="center"/>
              <w:rPr>
                <w:rFonts w:ascii="宋体" w:hAnsi="宋体"/>
                <w:color w:val="auto"/>
                <w:szCs w:val="21"/>
                <w:highlight w:val="none"/>
              </w:rPr>
            </w:pPr>
            <w:r>
              <w:rPr>
                <w:rFonts w:hint="eastAsia" w:ascii="宋体" w:hAnsi="宋体"/>
                <w:color w:val="auto"/>
                <w:szCs w:val="21"/>
                <w:highlight w:val="none"/>
              </w:rPr>
              <w:t>开户银行</w:t>
            </w:r>
          </w:p>
        </w:tc>
        <w:tc>
          <w:tcPr>
            <w:tcW w:w="2137" w:type="dxa"/>
            <w:gridSpan w:val="2"/>
            <w:noWrap w:val="0"/>
            <w:vAlign w:val="center"/>
          </w:tcPr>
          <w:p w14:paraId="3C08B327">
            <w:pPr>
              <w:jc w:val="center"/>
              <w:rPr>
                <w:rFonts w:ascii="宋体" w:hAnsi="宋体"/>
                <w:color w:val="auto"/>
                <w:szCs w:val="21"/>
                <w:highlight w:val="none"/>
              </w:rPr>
            </w:pPr>
          </w:p>
        </w:tc>
        <w:tc>
          <w:tcPr>
            <w:tcW w:w="993" w:type="dxa"/>
            <w:vMerge w:val="continue"/>
            <w:noWrap w:val="0"/>
            <w:vAlign w:val="center"/>
          </w:tcPr>
          <w:p w14:paraId="27752E55">
            <w:pPr>
              <w:jc w:val="center"/>
              <w:rPr>
                <w:rFonts w:ascii="宋体" w:hAnsi="宋体"/>
                <w:color w:val="auto"/>
                <w:szCs w:val="21"/>
                <w:highlight w:val="none"/>
              </w:rPr>
            </w:pPr>
          </w:p>
        </w:tc>
        <w:tc>
          <w:tcPr>
            <w:tcW w:w="1984" w:type="dxa"/>
            <w:gridSpan w:val="4"/>
            <w:noWrap w:val="0"/>
            <w:vAlign w:val="center"/>
          </w:tcPr>
          <w:p w14:paraId="160281D8">
            <w:pPr>
              <w:jc w:val="center"/>
              <w:rPr>
                <w:rFonts w:ascii="宋体" w:hAnsi="宋体"/>
                <w:color w:val="auto"/>
                <w:szCs w:val="21"/>
                <w:highlight w:val="none"/>
              </w:rPr>
            </w:pPr>
            <w:r>
              <w:rPr>
                <w:rFonts w:hint="eastAsia" w:ascii="宋体" w:hAnsi="宋体"/>
                <w:color w:val="auto"/>
                <w:szCs w:val="21"/>
                <w:highlight w:val="none"/>
              </w:rPr>
              <w:t>初级职称人员</w:t>
            </w:r>
          </w:p>
        </w:tc>
        <w:tc>
          <w:tcPr>
            <w:tcW w:w="2125" w:type="dxa"/>
            <w:gridSpan w:val="2"/>
            <w:noWrap w:val="0"/>
            <w:vAlign w:val="center"/>
          </w:tcPr>
          <w:p w14:paraId="6D50677B">
            <w:pPr>
              <w:jc w:val="center"/>
              <w:rPr>
                <w:rFonts w:ascii="宋体" w:hAnsi="宋体"/>
                <w:color w:val="auto"/>
                <w:szCs w:val="21"/>
                <w:highlight w:val="none"/>
              </w:rPr>
            </w:pPr>
          </w:p>
        </w:tc>
      </w:tr>
      <w:tr w14:paraId="6CB9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77CFE72">
            <w:pPr>
              <w:jc w:val="center"/>
              <w:rPr>
                <w:rFonts w:ascii="宋体" w:hAnsi="宋体"/>
                <w:color w:val="auto"/>
                <w:szCs w:val="21"/>
                <w:highlight w:val="none"/>
              </w:rPr>
            </w:pPr>
            <w:r>
              <w:rPr>
                <w:rFonts w:hint="eastAsia" w:ascii="宋体" w:hAnsi="宋体"/>
                <w:color w:val="auto"/>
                <w:szCs w:val="21"/>
                <w:highlight w:val="none"/>
              </w:rPr>
              <w:t>账号</w:t>
            </w:r>
          </w:p>
        </w:tc>
        <w:tc>
          <w:tcPr>
            <w:tcW w:w="2137" w:type="dxa"/>
            <w:gridSpan w:val="2"/>
            <w:noWrap w:val="0"/>
            <w:vAlign w:val="center"/>
          </w:tcPr>
          <w:p w14:paraId="30B4507B">
            <w:pPr>
              <w:jc w:val="center"/>
              <w:rPr>
                <w:rFonts w:ascii="宋体" w:hAnsi="宋体"/>
                <w:color w:val="auto"/>
                <w:szCs w:val="21"/>
                <w:highlight w:val="none"/>
              </w:rPr>
            </w:pPr>
          </w:p>
        </w:tc>
        <w:tc>
          <w:tcPr>
            <w:tcW w:w="993" w:type="dxa"/>
            <w:vMerge w:val="continue"/>
            <w:noWrap w:val="0"/>
            <w:vAlign w:val="center"/>
          </w:tcPr>
          <w:p w14:paraId="645ED8CE">
            <w:pPr>
              <w:jc w:val="center"/>
              <w:rPr>
                <w:rFonts w:ascii="宋体" w:hAnsi="宋体"/>
                <w:color w:val="auto"/>
                <w:szCs w:val="21"/>
                <w:highlight w:val="none"/>
              </w:rPr>
            </w:pPr>
          </w:p>
        </w:tc>
        <w:tc>
          <w:tcPr>
            <w:tcW w:w="1984" w:type="dxa"/>
            <w:gridSpan w:val="4"/>
            <w:noWrap w:val="0"/>
            <w:vAlign w:val="center"/>
          </w:tcPr>
          <w:p w14:paraId="7436CD30">
            <w:pPr>
              <w:jc w:val="center"/>
              <w:rPr>
                <w:rFonts w:ascii="宋体" w:hAnsi="宋体"/>
                <w:color w:val="auto"/>
                <w:szCs w:val="21"/>
                <w:highlight w:val="none"/>
              </w:rPr>
            </w:pPr>
            <w:r>
              <w:rPr>
                <w:rFonts w:hint="eastAsia" w:ascii="宋体" w:hAnsi="宋体"/>
                <w:color w:val="auto"/>
                <w:szCs w:val="21"/>
                <w:highlight w:val="none"/>
              </w:rPr>
              <w:t>技  工</w:t>
            </w:r>
          </w:p>
        </w:tc>
        <w:tc>
          <w:tcPr>
            <w:tcW w:w="2125" w:type="dxa"/>
            <w:gridSpan w:val="2"/>
            <w:noWrap w:val="0"/>
            <w:vAlign w:val="center"/>
          </w:tcPr>
          <w:p w14:paraId="66626F10">
            <w:pPr>
              <w:jc w:val="center"/>
              <w:rPr>
                <w:rFonts w:ascii="宋体" w:hAnsi="宋体"/>
                <w:color w:val="auto"/>
                <w:szCs w:val="21"/>
                <w:highlight w:val="none"/>
              </w:rPr>
            </w:pPr>
          </w:p>
        </w:tc>
      </w:tr>
      <w:tr w14:paraId="648C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jc w:val="center"/>
        </w:trPr>
        <w:tc>
          <w:tcPr>
            <w:tcW w:w="1836" w:type="dxa"/>
            <w:noWrap w:val="0"/>
            <w:vAlign w:val="center"/>
          </w:tcPr>
          <w:p w14:paraId="10D37A63">
            <w:pPr>
              <w:jc w:val="center"/>
              <w:rPr>
                <w:rFonts w:ascii="宋体" w:hAnsi="宋体"/>
                <w:color w:val="auto"/>
                <w:szCs w:val="21"/>
                <w:highlight w:val="none"/>
              </w:rPr>
            </w:pPr>
            <w:r>
              <w:rPr>
                <w:rFonts w:hint="eastAsia" w:ascii="宋体" w:hAnsi="宋体"/>
                <w:color w:val="auto"/>
                <w:szCs w:val="21"/>
                <w:highlight w:val="none"/>
              </w:rPr>
              <w:t>经营范围</w:t>
            </w:r>
          </w:p>
        </w:tc>
        <w:tc>
          <w:tcPr>
            <w:tcW w:w="7239" w:type="dxa"/>
            <w:gridSpan w:val="9"/>
            <w:noWrap w:val="0"/>
            <w:vAlign w:val="center"/>
          </w:tcPr>
          <w:p w14:paraId="4966EF03">
            <w:pPr>
              <w:jc w:val="center"/>
              <w:rPr>
                <w:rFonts w:ascii="宋体" w:hAnsi="宋体"/>
                <w:color w:val="auto"/>
                <w:szCs w:val="21"/>
                <w:highlight w:val="none"/>
              </w:rPr>
            </w:pPr>
          </w:p>
        </w:tc>
      </w:tr>
      <w:tr w14:paraId="2568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1836" w:type="dxa"/>
            <w:noWrap w:val="0"/>
            <w:vAlign w:val="center"/>
          </w:tcPr>
          <w:p w14:paraId="60041311">
            <w:pPr>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239" w:type="dxa"/>
            <w:gridSpan w:val="9"/>
            <w:noWrap w:val="0"/>
            <w:vAlign w:val="center"/>
          </w:tcPr>
          <w:p w14:paraId="2A7182B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方正大标宋简体"/>
                <w:color w:val="auto"/>
                <w:szCs w:val="21"/>
                <w:highlight w:val="none"/>
                <w:lang w:val="en-US" w:eastAsia="zh-CN"/>
              </w:rPr>
            </w:pPr>
          </w:p>
        </w:tc>
      </w:tr>
    </w:tbl>
    <w:p w14:paraId="7FB3842A">
      <w:pPr>
        <w:jc w:val="center"/>
        <w:rPr>
          <w:rFonts w:hint="eastAsia" w:ascii="宋体" w:hAnsi="宋体" w:eastAsia="宋体" w:cs="宋体"/>
          <w:color w:val="000000" w:themeColor="text1"/>
          <w:highlight w:val="none"/>
          <w14:textFill>
            <w14:solidFill>
              <w14:schemeClr w14:val="tx1"/>
            </w14:solidFill>
          </w14:textFill>
        </w:rPr>
      </w:pPr>
    </w:p>
    <w:p w14:paraId="023171CA">
      <w:pPr>
        <w:jc w:val="center"/>
        <w:rPr>
          <w:rFonts w:hint="eastAsia" w:ascii="宋体" w:hAnsi="宋体" w:eastAsia="宋体" w:cs="宋体"/>
          <w:color w:val="000000" w:themeColor="text1"/>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35C9309">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（二）供应商性质</w:t>
      </w:r>
    </w:p>
    <w:p w14:paraId="688B874E">
      <w:pP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1．中小企业声明函</w:t>
      </w:r>
    </w:p>
    <w:p w14:paraId="048CE3FC">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32E51F38">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r>
    </w:p>
    <w:p w14:paraId="6CA88533">
      <w:pPr>
        <w:spacing w:before="100" w:beforeAutospacing="1" w:after="164" w:afterLines="50" w:line="360" w:lineRule="auto"/>
        <w:jc w:val="lef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附件1</w:t>
      </w:r>
    </w:p>
    <w:p w14:paraId="3AE35BF3">
      <w:pPr>
        <w:spacing w:before="100" w:after="164" w:afterLines="50" w:line="360" w:lineRule="auto"/>
        <w:jc w:val="center"/>
        <w:outlineLvl w:val="9"/>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pacing w:val="6"/>
          <w:szCs w:val="24"/>
          <w:highlight w:val="none"/>
          <w14:textFill>
            <w14:solidFill>
              <w14:schemeClr w14:val="tx1"/>
            </w14:solidFill>
          </w14:textFill>
        </w:rPr>
        <w:t>中小企业声明函（工程、服务类）</w:t>
      </w:r>
    </w:p>
    <w:p w14:paraId="097FF5B4">
      <w:pPr>
        <w:pStyle w:val="6"/>
        <w:spacing w:before="55" w:after="0" w:line="360" w:lineRule="auto"/>
        <w:ind w:firstLine="64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pacing w:val="-2"/>
          <w:sz w:val="24"/>
          <w:szCs w:val="24"/>
          <w:highlight w:val="none"/>
          <w:u w:val="single"/>
          <w14:textFill>
            <w14:solidFill>
              <w14:schemeClr w14:val="tx1"/>
            </w14:solidFill>
          </w14:textFill>
        </w:rPr>
        <w:t>（单位名称）</w:t>
      </w:r>
      <w:r>
        <w:rPr>
          <w:rFonts w:hint="eastAsia" w:ascii="宋体" w:hAnsi="宋体" w:cs="宋体"/>
          <w:color w:val="000000" w:themeColor="text1"/>
          <w:spacing w:val="-2"/>
          <w:sz w:val="24"/>
          <w:szCs w:val="24"/>
          <w:highlight w:val="none"/>
          <w14:textFill>
            <w14:solidFill>
              <w14:schemeClr w14:val="tx1"/>
            </w14:solidFill>
          </w14:textFill>
        </w:rPr>
        <w:t>的</w:t>
      </w:r>
      <w:r>
        <w:rPr>
          <w:rFonts w:hint="eastAsia" w:ascii="宋体" w:hAnsi="宋体" w:cs="宋体"/>
          <w:color w:val="000000" w:themeColor="text1"/>
          <w:spacing w:val="-2"/>
          <w:sz w:val="24"/>
          <w:szCs w:val="24"/>
          <w:highlight w:val="none"/>
          <w:u w:val="single"/>
          <w14:textFill>
            <w14:solidFill>
              <w14:schemeClr w14:val="tx1"/>
            </w14:solidFill>
          </w14:textFill>
        </w:rPr>
        <w:t>（项目名称）</w:t>
      </w:r>
      <w:r>
        <w:rPr>
          <w:rFonts w:hint="eastAsia" w:ascii="宋体" w:hAnsi="宋体" w:cs="宋体"/>
          <w:color w:val="000000" w:themeColor="text1"/>
          <w:spacing w:val="-2"/>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2CDBDB">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BC13546">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E1813E4">
      <w:pPr>
        <w:pStyle w:val="17"/>
        <w:spacing w:line="360" w:lineRule="auto"/>
        <w:ind w:firstLine="480"/>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w:t>
      </w:r>
    </w:p>
    <w:p w14:paraId="05430F99">
      <w:pPr>
        <w:pStyle w:val="17"/>
        <w:spacing w:line="360" w:lineRule="auto"/>
        <w:ind w:firstLine="480"/>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以上企业，不属于大企业的分支机构，不存在控股股东为大企业的情形，也不存在与大企业的负责人为同一人的情形。</w:t>
      </w:r>
    </w:p>
    <w:p w14:paraId="6C77745D">
      <w:pPr>
        <w:pStyle w:val="17"/>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本企业对上述声明内容的真实性负责。如有虚假，将依法承担相应责任。</w:t>
      </w:r>
    </w:p>
    <w:p w14:paraId="6D4A8ABB">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06EC69D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企业名称（</w:t>
      </w:r>
      <w:r>
        <w:rPr>
          <w:rFonts w:hint="eastAsia" w:ascii="宋体" w:hAnsi="宋体" w:eastAsia="宋体" w:cs="宋体"/>
          <w:color w:val="000000" w:themeColor="text1"/>
          <w:szCs w:val="24"/>
          <w:highlight w:val="none"/>
          <w14:textFill>
            <w14:solidFill>
              <w14:schemeClr w14:val="tx1"/>
            </w14:solidFill>
          </w14:textFill>
        </w:rPr>
        <w:t>加盖单位公章</w:t>
      </w:r>
      <w:r>
        <w:rPr>
          <w:rFonts w:hint="eastAsia" w:ascii="宋体" w:hAnsi="宋体" w:eastAsia="宋体" w:cs="宋体"/>
          <w:color w:val="000000" w:themeColor="text1"/>
          <w:kern w:val="0"/>
          <w:szCs w:val="24"/>
          <w:highlight w:val="none"/>
          <w14:textFill>
            <w14:solidFill>
              <w14:schemeClr w14:val="tx1"/>
            </w14:solidFill>
          </w14:textFill>
        </w:rPr>
        <w:t>）：</w:t>
      </w:r>
    </w:p>
    <w:p w14:paraId="50B52D5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6FEEA6E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日            期：</w:t>
      </w:r>
    </w:p>
    <w:p w14:paraId="464C1D6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20119333">
      <w:pPr>
        <w:pStyle w:val="17"/>
        <w:spacing w:line="360" w:lineRule="auto"/>
        <w:ind w:firstLine="22" w:firstLineChars="10"/>
        <w:rPr>
          <w:rFonts w:hint="default" w:ascii="宋体" w:hAnsi="宋体" w:eastAsia="宋体" w:cs="宋体"/>
          <w:b/>
          <w:bCs/>
          <w:color w:val="000000" w:themeColor="text1"/>
          <w:spacing w:val="6"/>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备注：</w:t>
      </w:r>
      <w:bookmarkStart w:id="421" w:name="_Toc24971"/>
      <w:bookmarkStart w:id="422" w:name="_Toc13712"/>
      <w:bookmarkStart w:id="423" w:name="_Toc27979"/>
      <w:r>
        <w:rPr>
          <w:rFonts w:hint="default" w:ascii="Calibri" w:hAnsi="Calibri" w:eastAsia="宋体" w:cs="Calibri"/>
          <w:b/>
          <w:bCs/>
          <w:color w:val="000000" w:themeColor="text1"/>
          <w:sz w:val="22"/>
          <w:highlight w:val="none"/>
          <w14:textFill>
            <w14:solidFill>
              <w14:schemeClr w14:val="tx1"/>
            </w14:solidFill>
          </w14:textFill>
        </w:rPr>
        <w:t>①</w:t>
      </w:r>
      <w:r>
        <w:rPr>
          <w:rFonts w:hint="eastAsia" w:ascii="宋体" w:hAnsi="宋体" w:eastAsia="宋体" w:cs="宋体"/>
          <w:b/>
          <w:bCs/>
          <w:color w:val="000000" w:themeColor="text1"/>
          <w:sz w:val="22"/>
          <w:highlight w:val="none"/>
          <w14:textFill>
            <w14:solidFill>
              <w14:schemeClr w14:val="tx1"/>
            </w14:solidFill>
          </w14:textFill>
        </w:rPr>
        <w:t>从业人员、营业收入、资产总额填报上一年度数据，无上一年度数据的新成立企业可不填报。</w:t>
      </w:r>
      <w:r>
        <w:rPr>
          <w:rFonts w:hint="default" w:ascii="Calibri" w:hAnsi="Calibri" w:eastAsia="宋体" w:cs="Calibri"/>
          <w:b/>
          <w:bCs/>
          <w:color w:val="000000" w:themeColor="text1"/>
          <w:sz w:val="22"/>
          <w:highlight w:val="none"/>
          <w14:textFill>
            <w14:solidFill>
              <w14:schemeClr w14:val="tx1"/>
            </w14:solidFill>
          </w14:textFill>
        </w:rPr>
        <w:t>②</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zh-CN" w:eastAsia="zh-CN"/>
          <w14:textFill>
            <w14:solidFill>
              <w14:schemeClr w14:val="tx1"/>
            </w14:solidFill>
          </w14:textFill>
        </w:rPr>
        <w:t>标的名称</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en-US" w:eastAsia="zh-CN"/>
          <w14:textFill>
            <w14:solidFill>
              <w14:schemeClr w14:val="tx1"/>
            </w14:solidFill>
          </w14:textFill>
        </w:rPr>
        <w:t>填写项目名称即可。</w:t>
      </w:r>
    </w:p>
    <w:bookmarkEnd w:id="421"/>
    <w:bookmarkEnd w:id="422"/>
    <w:bookmarkEnd w:id="423"/>
    <w:p w14:paraId="390E9D26">
      <w:pPr>
        <w:rPr>
          <w:rFonts w:hint="eastAsia" w:ascii="宋体" w:hAnsi="宋体" w:eastAsia="宋体" w:cs="宋体"/>
          <w:b/>
          <w:bCs/>
          <w:color w:val="000000" w:themeColor="text1"/>
          <w:spacing w:val="6"/>
          <w:kern w:val="0"/>
          <w:szCs w:val="24"/>
          <w:highlight w:val="none"/>
          <w14:textFill>
            <w14:solidFill>
              <w14:schemeClr w14:val="tx1"/>
            </w14:solidFill>
          </w14:textFill>
        </w:rPr>
      </w:pPr>
      <w:r>
        <w:rPr>
          <w:rFonts w:hint="eastAsia" w:ascii="宋体" w:hAnsi="宋体" w:eastAsia="宋体" w:cs="宋体"/>
          <w:b/>
          <w:bCs/>
          <w:color w:val="000000" w:themeColor="text1"/>
          <w:spacing w:val="6"/>
          <w:kern w:val="0"/>
          <w:sz w:val="30"/>
          <w:szCs w:val="30"/>
          <w:highlight w:val="none"/>
          <w14:textFill>
            <w14:solidFill>
              <w14:schemeClr w14:val="tx1"/>
            </w14:solidFill>
          </w14:textFill>
        </w:rPr>
        <w:br w:type="page"/>
      </w:r>
      <w:r>
        <w:rPr>
          <w:rFonts w:hint="eastAsia" w:ascii="宋体" w:hAnsi="宋体" w:eastAsia="宋体" w:cs="宋体"/>
          <w:b/>
          <w:bCs/>
          <w:color w:val="000000" w:themeColor="text1"/>
          <w:spacing w:val="6"/>
          <w:kern w:val="0"/>
          <w:szCs w:val="24"/>
          <w:highlight w:val="none"/>
          <w14:textFill>
            <w14:solidFill>
              <w14:schemeClr w14:val="tx1"/>
            </w14:solidFill>
          </w14:textFill>
        </w:rPr>
        <w:t>附件2</w:t>
      </w:r>
    </w:p>
    <w:p w14:paraId="3F7B2D7E">
      <w:pPr>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残疾人福利性单位声明函</w:t>
      </w:r>
    </w:p>
    <w:p w14:paraId="051FE4DF">
      <w:pPr>
        <w:spacing w:line="560" w:lineRule="exact"/>
        <w:ind w:firstLine="640" w:firstLineChars="200"/>
        <w:rPr>
          <w:rFonts w:hint="eastAsia" w:ascii="宋体" w:hAnsi="宋体" w:eastAsia="宋体" w:cs="宋体"/>
          <w:color w:val="000000" w:themeColor="text1"/>
          <w:sz w:val="32"/>
          <w:szCs w:val="32"/>
          <w:highlight w:val="none"/>
          <w14:textFill>
            <w14:solidFill>
              <w14:schemeClr w14:val="tx1"/>
            </w14:solidFill>
          </w14:textFill>
        </w:rPr>
      </w:pPr>
    </w:p>
    <w:p w14:paraId="497282B0">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7"/>
          <w:szCs w:val="24"/>
          <w:highlight w:val="none"/>
          <w:u w:val="single" w:color="000000"/>
          <w14:textFill>
            <w14:solidFill>
              <w14:schemeClr w14:val="tx1"/>
            </w14:solidFill>
          </w14:textFill>
        </w:rPr>
        <w:t>（项目名称、</w:t>
      </w:r>
      <w:r>
        <w:rPr>
          <w:rFonts w:hint="eastAsia" w:ascii="宋体" w:hAnsi="宋体" w:eastAsia="宋体" w:cs="宋体"/>
          <w:color w:val="000000" w:themeColor="text1"/>
          <w:spacing w:val="7"/>
          <w:szCs w:val="24"/>
          <w:highlight w:val="none"/>
          <w:u w:val="single" w:color="000000"/>
          <w:lang w:val="en-US" w:eastAsia="zh-CN"/>
          <w14:textFill>
            <w14:solidFill>
              <w14:schemeClr w14:val="tx1"/>
            </w14:solidFill>
          </w14:textFill>
        </w:rPr>
        <w:t>合同包名称</w:t>
      </w:r>
      <w:r>
        <w:rPr>
          <w:rFonts w:hint="eastAsia" w:ascii="宋体" w:hAnsi="宋体" w:eastAsia="宋体" w:cs="宋体"/>
          <w:color w:val="000000" w:themeColor="text1"/>
          <w:spacing w:val="7"/>
          <w:szCs w:val="24"/>
          <w:highlight w:val="none"/>
          <w:u w:val="single" w:color="000000"/>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9EF608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本单位对上述声明的真实性负责。如有虚假，将依法承担相应责任。</w:t>
      </w:r>
    </w:p>
    <w:p w14:paraId="5B79FFF1">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668A05C">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供应商：（供应商全称并加盖公章）</w:t>
      </w:r>
    </w:p>
    <w:p w14:paraId="6F7D25B8">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日  期：    年  月  日</w:t>
      </w:r>
    </w:p>
    <w:p w14:paraId="2CAC4FC5">
      <w:pPr>
        <w:spacing w:line="560" w:lineRule="exact"/>
        <w:ind w:firstLine="42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r>
        <w:rPr>
          <w:rFonts w:hint="eastAsia" w:ascii="宋体" w:hAnsi="宋体" w:eastAsia="宋体" w:cs="宋体"/>
          <w:b/>
          <w:bCs/>
          <w:color w:val="000000" w:themeColor="text1"/>
          <w:highlight w:val="none"/>
          <w14:textFill>
            <w14:solidFill>
              <w14:schemeClr w14:val="tx1"/>
            </w14:solidFill>
          </w14:textFill>
        </w:rPr>
        <w:t>供应商非残疾人福利性单位，投标</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响应</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文件可不提供（或不填写）此页内容。</w:t>
      </w:r>
    </w:p>
    <w:p w14:paraId="0B8705B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3616510E">
      <w:pPr>
        <w:spacing w:line="560" w:lineRule="exact"/>
        <w:ind w:firstLine="422" w:firstLineChars="200"/>
        <w:rPr>
          <w:rFonts w:hint="eastAsia" w:ascii="宋体" w:hAnsi="宋体" w:eastAsia="宋体" w:cs="宋体"/>
          <w:b/>
          <w:bCs/>
          <w:color w:val="000000" w:themeColor="text1"/>
          <w:szCs w:val="24"/>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E3BE51A">
      <w:pPr>
        <w:spacing w:line="56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附件3</w:t>
      </w:r>
    </w:p>
    <w:p w14:paraId="1E6707C4">
      <w:pPr>
        <w:spacing w:line="560" w:lineRule="exact"/>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监狱企业证明函</w:t>
      </w:r>
    </w:p>
    <w:p w14:paraId="19C538E7">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说明：当且仅当供应商为监狱企业的，应当提供由省级以上监狱管理局、戒毒管理局（含新疆生产建设兵团）出具的属于监狱企业的证明函（格式不限）。</w:t>
      </w:r>
    </w:p>
    <w:p w14:paraId="12899A65">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3F0D459">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3CADAA">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2F054F4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themeColor="text1"/>
          <w:highlight w:val="none"/>
          <w14:textFill>
            <w14:solidFill>
              <w14:schemeClr w14:val="tx1"/>
            </w14:solidFill>
          </w14:textFill>
        </w:rPr>
      </w:pPr>
    </w:p>
    <w:p w14:paraId="5636EA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val="0"/>
          <w:bCs/>
          <w:sz w:val="30"/>
          <w:szCs w:val="30"/>
          <w:highlight w:val="none"/>
          <w:lang w:val="en-US" w:eastAsia="zh-CN"/>
        </w:rPr>
      </w:pPr>
      <w:r>
        <w:rPr>
          <w:rFonts w:hint="eastAsia" w:ascii="宋体" w:hAnsi="宋体" w:eastAsia="宋体" w:cs="宋体"/>
          <w:b/>
          <w:bCs/>
          <w:color w:val="000000" w:themeColor="text1"/>
          <w:highlight w:val="none"/>
          <w14:textFill>
            <w14:solidFill>
              <w14:schemeClr w14:val="tx1"/>
            </w14:solidFill>
          </w14:textFill>
        </w:rPr>
        <w:t>注：供应商非监狱企业单位，投标文件可不提供（或不填写）此页内容。</w:t>
      </w:r>
    </w:p>
    <w:p w14:paraId="003D0CC3">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52BBD42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24" w:name="_Toc20830"/>
      <w:r>
        <w:rPr>
          <w:rFonts w:hint="eastAsia" w:asciiTheme="minorEastAsia" w:hAnsiTheme="minorEastAsia" w:eastAsiaTheme="minorEastAsia" w:cstheme="minorEastAsia"/>
          <w:sz w:val="30"/>
          <w:szCs w:val="30"/>
          <w:highlight w:val="none"/>
          <w:lang w:val="en-US" w:eastAsia="zh-CN"/>
        </w:rPr>
        <w:t>六、</w:t>
      </w:r>
      <w:bookmarkEnd w:id="424"/>
      <w:bookmarkStart w:id="425" w:name="_Toc3558"/>
      <w:r>
        <w:rPr>
          <w:rFonts w:hint="eastAsia" w:asciiTheme="minorEastAsia" w:hAnsiTheme="minorEastAsia" w:eastAsiaTheme="minorEastAsia" w:cstheme="minorEastAsia"/>
          <w:sz w:val="30"/>
          <w:szCs w:val="30"/>
          <w:highlight w:val="none"/>
          <w:lang w:val="en-US" w:eastAsia="zh-CN"/>
        </w:rPr>
        <w:t>近三年类似项目业绩表</w:t>
      </w:r>
      <w:bookmarkEnd w:id="416"/>
      <w:bookmarkEnd w:id="425"/>
    </w:p>
    <w:tbl>
      <w:tblPr>
        <w:tblStyle w:val="13"/>
        <w:tblW w:w="93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99"/>
        <w:gridCol w:w="2835"/>
        <w:gridCol w:w="1470"/>
        <w:gridCol w:w="1680"/>
        <w:gridCol w:w="1680"/>
      </w:tblGrid>
      <w:tr w14:paraId="5AB2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691B52A">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序号</w:t>
            </w:r>
          </w:p>
        </w:tc>
        <w:tc>
          <w:tcPr>
            <w:tcW w:w="1099" w:type="dxa"/>
            <w:vAlign w:val="center"/>
          </w:tcPr>
          <w:p w14:paraId="35CF7AD3">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项目名称</w:t>
            </w:r>
          </w:p>
        </w:tc>
        <w:tc>
          <w:tcPr>
            <w:tcW w:w="2835" w:type="dxa"/>
            <w:vAlign w:val="center"/>
          </w:tcPr>
          <w:p w14:paraId="737E665C">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项目内容</w:t>
            </w:r>
          </w:p>
        </w:tc>
        <w:tc>
          <w:tcPr>
            <w:tcW w:w="1470" w:type="dxa"/>
            <w:tcBorders>
              <w:left w:val="single" w:color="auto" w:sz="4" w:space="0"/>
              <w:right w:val="single" w:color="auto" w:sz="4" w:space="0"/>
            </w:tcBorders>
            <w:vAlign w:val="center"/>
          </w:tcPr>
          <w:p w14:paraId="4F3D1408">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完成日期</w:t>
            </w:r>
          </w:p>
        </w:tc>
        <w:tc>
          <w:tcPr>
            <w:tcW w:w="1680" w:type="dxa"/>
            <w:vAlign w:val="center"/>
          </w:tcPr>
          <w:p w14:paraId="7A44C009">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质量</w:t>
            </w:r>
          </w:p>
        </w:tc>
        <w:tc>
          <w:tcPr>
            <w:tcW w:w="1680" w:type="dxa"/>
            <w:vAlign w:val="center"/>
          </w:tcPr>
          <w:p w14:paraId="1098568D">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业主名称、</w:t>
            </w:r>
          </w:p>
          <w:p w14:paraId="00E05F04">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联系人及电话</w:t>
            </w:r>
          </w:p>
        </w:tc>
      </w:tr>
      <w:tr w14:paraId="27F9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2D4915">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1</w:t>
            </w:r>
          </w:p>
        </w:tc>
        <w:tc>
          <w:tcPr>
            <w:tcW w:w="1099" w:type="dxa"/>
            <w:vAlign w:val="center"/>
          </w:tcPr>
          <w:p w14:paraId="03C010A2">
            <w:pPr>
              <w:jc w:val="center"/>
              <w:rPr>
                <w:rFonts w:asciiTheme="minorEastAsia" w:hAnsiTheme="minorEastAsia" w:eastAsiaTheme="minorEastAsia" w:cstheme="minorEastAsia"/>
                <w:b/>
                <w:bCs/>
                <w:szCs w:val="21"/>
                <w:highlight w:val="none"/>
              </w:rPr>
            </w:pPr>
          </w:p>
        </w:tc>
        <w:tc>
          <w:tcPr>
            <w:tcW w:w="2835" w:type="dxa"/>
            <w:vAlign w:val="center"/>
          </w:tcPr>
          <w:p w14:paraId="2C94F38F">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18D7A0CE">
            <w:pPr>
              <w:jc w:val="center"/>
              <w:rPr>
                <w:rFonts w:asciiTheme="minorEastAsia" w:hAnsiTheme="minorEastAsia" w:eastAsiaTheme="minorEastAsia" w:cstheme="minorEastAsia"/>
                <w:b/>
                <w:bCs/>
                <w:szCs w:val="21"/>
                <w:highlight w:val="none"/>
              </w:rPr>
            </w:pPr>
          </w:p>
        </w:tc>
        <w:tc>
          <w:tcPr>
            <w:tcW w:w="1680" w:type="dxa"/>
            <w:vAlign w:val="center"/>
          </w:tcPr>
          <w:p w14:paraId="3117C88B">
            <w:pPr>
              <w:jc w:val="center"/>
              <w:rPr>
                <w:rFonts w:asciiTheme="minorEastAsia" w:hAnsiTheme="minorEastAsia" w:eastAsiaTheme="minorEastAsia" w:cstheme="minorEastAsia"/>
                <w:b/>
                <w:bCs/>
                <w:szCs w:val="21"/>
                <w:highlight w:val="none"/>
              </w:rPr>
            </w:pPr>
          </w:p>
        </w:tc>
        <w:tc>
          <w:tcPr>
            <w:tcW w:w="1680" w:type="dxa"/>
          </w:tcPr>
          <w:p w14:paraId="6EBA2D47">
            <w:pPr>
              <w:jc w:val="center"/>
              <w:rPr>
                <w:rFonts w:asciiTheme="minorEastAsia" w:hAnsiTheme="minorEastAsia" w:eastAsiaTheme="minorEastAsia" w:cstheme="minorEastAsia"/>
                <w:b/>
                <w:bCs/>
                <w:szCs w:val="21"/>
                <w:highlight w:val="none"/>
              </w:rPr>
            </w:pPr>
          </w:p>
        </w:tc>
      </w:tr>
      <w:tr w14:paraId="42F5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BCDFA56">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2</w:t>
            </w:r>
          </w:p>
        </w:tc>
        <w:tc>
          <w:tcPr>
            <w:tcW w:w="1099" w:type="dxa"/>
            <w:vAlign w:val="center"/>
          </w:tcPr>
          <w:p w14:paraId="36DAA446">
            <w:pPr>
              <w:jc w:val="center"/>
              <w:rPr>
                <w:rFonts w:asciiTheme="minorEastAsia" w:hAnsiTheme="minorEastAsia" w:eastAsiaTheme="minorEastAsia" w:cstheme="minorEastAsia"/>
                <w:b/>
                <w:bCs/>
                <w:szCs w:val="21"/>
                <w:highlight w:val="none"/>
              </w:rPr>
            </w:pPr>
          </w:p>
        </w:tc>
        <w:tc>
          <w:tcPr>
            <w:tcW w:w="2835" w:type="dxa"/>
            <w:vAlign w:val="center"/>
          </w:tcPr>
          <w:p w14:paraId="7CAF1D9B">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08076364">
            <w:pPr>
              <w:jc w:val="center"/>
              <w:rPr>
                <w:rFonts w:asciiTheme="minorEastAsia" w:hAnsiTheme="minorEastAsia" w:eastAsiaTheme="minorEastAsia" w:cstheme="minorEastAsia"/>
                <w:b/>
                <w:bCs/>
                <w:szCs w:val="21"/>
                <w:highlight w:val="none"/>
              </w:rPr>
            </w:pPr>
          </w:p>
        </w:tc>
        <w:tc>
          <w:tcPr>
            <w:tcW w:w="1680" w:type="dxa"/>
            <w:vAlign w:val="center"/>
          </w:tcPr>
          <w:p w14:paraId="2A17944E">
            <w:pPr>
              <w:jc w:val="center"/>
              <w:rPr>
                <w:rFonts w:asciiTheme="minorEastAsia" w:hAnsiTheme="minorEastAsia" w:eastAsiaTheme="minorEastAsia" w:cstheme="minorEastAsia"/>
                <w:b/>
                <w:bCs/>
                <w:szCs w:val="21"/>
                <w:highlight w:val="none"/>
              </w:rPr>
            </w:pPr>
          </w:p>
        </w:tc>
        <w:tc>
          <w:tcPr>
            <w:tcW w:w="1680" w:type="dxa"/>
          </w:tcPr>
          <w:p w14:paraId="32019EC6">
            <w:pPr>
              <w:jc w:val="center"/>
              <w:rPr>
                <w:rFonts w:asciiTheme="minorEastAsia" w:hAnsiTheme="minorEastAsia" w:eastAsiaTheme="minorEastAsia" w:cstheme="minorEastAsia"/>
                <w:b/>
                <w:bCs/>
                <w:szCs w:val="21"/>
                <w:highlight w:val="none"/>
              </w:rPr>
            </w:pPr>
          </w:p>
        </w:tc>
      </w:tr>
      <w:tr w14:paraId="532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77F51F">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3</w:t>
            </w:r>
          </w:p>
        </w:tc>
        <w:tc>
          <w:tcPr>
            <w:tcW w:w="1099" w:type="dxa"/>
            <w:vAlign w:val="center"/>
          </w:tcPr>
          <w:p w14:paraId="3704F2D7">
            <w:pPr>
              <w:jc w:val="center"/>
              <w:rPr>
                <w:rFonts w:asciiTheme="minorEastAsia" w:hAnsiTheme="minorEastAsia" w:eastAsiaTheme="minorEastAsia" w:cstheme="minorEastAsia"/>
                <w:b/>
                <w:bCs/>
                <w:szCs w:val="21"/>
                <w:highlight w:val="none"/>
              </w:rPr>
            </w:pPr>
          </w:p>
        </w:tc>
        <w:tc>
          <w:tcPr>
            <w:tcW w:w="2835" w:type="dxa"/>
            <w:vAlign w:val="center"/>
          </w:tcPr>
          <w:p w14:paraId="61B8D6D8">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4171225B">
            <w:pPr>
              <w:jc w:val="center"/>
              <w:rPr>
                <w:rFonts w:asciiTheme="minorEastAsia" w:hAnsiTheme="minorEastAsia" w:eastAsiaTheme="minorEastAsia" w:cstheme="minorEastAsia"/>
                <w:b/>
                <w:bCs/>
                <w:szCs w:val="21"/>
                <w:highlight w:val="none"/>
              </w:rPr>
            </w:pPr>
          </w:p>
        </w:tc>
        <w:tc>
          <w:tcPr>
            <w:tcW w:w="1680" w:type="dxa"/>
            <w:vAlign w:val="center"/>
          </w:tcPr>
          <w:p w14:paraId="6AAE152A">
            <w:pPr>
              <w:jc w:val="center"/>
              <w:rPr>
                <w:rFonts w:asciiTheme="minorEastAsia" w:hAnsiTheme="minorEastAsia" w:eastAsiaTheme="minorEastAsia" w:cstheme="minorEastAsia"/>
                <w:b/>
                <w:bCs/>
                <w:szCs w:val="21"/>
                <w:highlight w:val="none"/>
              </w:rPr>
            </w:pPr>
          </w:p>
        </w:tc>
        <w:tc>
          <w:tcPr>
            <w:tcW w:w="1680" w:type="dxa"/>
          </w:tcPr>
          <w:p w14:paraId="1C5E9A62">
            <w:pPr>
              <w:jc w:val="center"/>
              <w:rPr>
                <w:rFonts w:asciiTheme="minorEastAsia" w:hAnsiTheme="minorEastAsia" w:eastAsiaTheme="minorEastAsia" w:cstheme="minorEastAsia"/>
                <w:b/>
                <w:bCs/>
                <w:szCs w:val="21"/>
                <w:highlight w:val="none"/>
              </w:rPr>
            </w:pPr>
          </w:p>
        </w:tc>
      </w:tr>
      <w:tr w14:paraId="27FE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B29320">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099" w:type="dxa"/>
            <w:vAlign w:val="center"/>
          </w:tcPr>
          <w:p w14:paraId="4705AC0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2835" w:type="dxa"/>
            <w:vAlign w:val="center"/>
          </w:tcPr>
          <w:p w14:paraId="03760AD2">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470" w:type="dxa"/>
            <w:tcBorders>
              <w:left w:val="single" w:color="auto" w:sz="4" w:space="0"/>
              <w:right w:val="single" w:color="auto" w:sz="4" w:space="0"/>
            </w:tcBorders>
            <w:vAlign w:val="center"/>
          </w:tcPr>
          <w:p w14:paraId="1226975E">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670198A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38A121AD">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r>
    </w:tbl>
    <w:p w14:paraId="2C8C8EA7">
      <w:pPr>
        <w:rPr>
          <w:rFonts w:asciiTheme="minorEastAsia" w:hAnsiTheme="minorEastAsia" w:eastAsiaTheme="minorEastAsia" w:cstheme="minorEastAsia"/>
          <w:sz w:val="22"/>
          <w:highlight w:val="none"/>
        </w:rPr>
      </w:pPr>
    </w:p>
    <w:p w14:paraId="62203575">
      <w:pPr>
        <w:ind w:left="880" w:hanging="880" w:hangingChars="40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注： 1、供应商应随此表附上相关的业绩证明。</w:t>
      </w:r>
    </w:p>
    <w:p w14:paraId="36D3F3B0">
      <w:pPr>
        <w:spacing w:line="360" w:lineRule="auto"/>
        <w:ind w:firstLine="550" w:firstLineChars="25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2、如有多个</w:t>
      </w:r>
      <w:r>
        <w:rPr>
          <w:rFonts w:hint="eastAsia" w:asciiTheme="minorEastAsia" w:hAnsiTheme="minorEastAsia" w:eastAsiaTheme="minorEastAsia" w:cstheme="minorEastAsia"/>
          <w:sz w:val="22"/>
          <w:highlight w:val="none"/>
          <w:lang w:val="en-US" w:eastAsia="zh-CN"/>
        </w:rPr>
        <w:t>项目业绩</w:t>
      </w:r>
      <w:r>
        <w:rPr>
          <w:rFonts w:hint="eastAsia" w:asciiTheme="minorEastAsia" w:hAnsiTheme="minorEastAsia" w:eastAsiaTheme="minorEastAsia" w:cstheme="minorEastAsia"/>
          <w:sz w:val="22"/>
          <w:highlight w:val="none"/>
        </w:rPr>
        <w:t>，可按此表格扩展。</w:t>
      </w:r>
    </w:p>
    <w:p w14:paraId="1AD44277">
      <w:pPr>
        <w:spacing w:line="400" w:lineRule="atLeast"/>
        <w:ind w:left="720" w:hanging="720"/>
        <w:rPr>
          <w:rFonts w:asciiTheme="minorEastAsia" w:hAnsiTheme="minorEastAsia" w:eastAsiaTheme="minorEastAsia" w:cstheme="minorEastAsia"/>
          <w:sz w:val="24"/>
          <w:highlight w:val="none"/>
        </w:rPr>
      </w:pPr>
    </w:p>
    <w:p w14:paraId="5DA105D2">
      <w:pPr>
        <w:spacing w:line="400" w:lineRule="atLeast"/>
        <w:ind w:left="720" w:hanging="720"/>
        <w:rPr>
          <w:rFonts w:asciiTheme="minorEastAsia" w:hAnsiTheme="minorEastAsia" w:eastAsiaTheme="minorEastAsia" w:cstheme="minorEastAsia"/>
          <w:sz w:val="24"/>
          <w:highlight w:val="none"/>
        </w:rPr>
      </w:pPr>
    </w:p>
    <w:p w14:paraId="516385E6">
      <w:pPr>
        <w:spacing w:line="400" w:lineRule="atLeast"/>
        <w:ind w:left="720" w:hanging="720"/>
        <w:rPr>
          <w:rFonts w:asciiTheme="minorEastAsia" w:hAnsiTheme="minorEastAsia" w:eastAsiaTheme="minorEastAsia" w:cstheme="minorEastAsia"/>
          <w:sz w:val="24"/>
          <w:highlight w:val="none"/>
        </w:rPr>
      </w:pPr>
    </w:p>
    <w:p w14:paraId="62F6E705">
      <w:pPr>
        <w:spacing w:line="400" w:lineRule="atLeast"/>
        <w:ind w:left="720" w:hanging="720"/>
        <w:rPr>
          <w:rFonts w:asciiTheme="minorEastAsia" w:hAnsiTheme="minorEastAsia" w:eastAsiaTheme="minorEastAsia" w:cstheme="minorEastAsia"/>
          <w:sz w:val="24"/>
          <w:highlight w:val="none"/>
        </w:rPr>
      </w:pPr>
    </w:p>
    <w:p w14:paraId="4BD1516E">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u w:val="single"/>
        </w:rPr>
      </w:pPr>
      <w:bookmarkStart w:id="426" w:name="_Toc497712145"/>
      <w:bookmarkStart w:id="427" w:name="_Toc497546930"/>
      <w:bookmarkStart w:id="428" w:name="_Toc492955471"/>
      <w:bookmarkStart w:id="429" w:name="_Toc497551832"/>
      <w:bookmarkStart w:id="430" w:name="_Toc497711597"/>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415E895A">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63C698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9232722">
      <w:pPr>
        <w:ind w:right="360"/>
        <w:jc w:val="both"/>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26"/>
    <w:bookmarkEnd w:id="427"/>
    <w:bookmarkEnd w:id="428"/>
    <w:bookmarkEnd w:id="429"/>
    <w:bookmarkEnd w:id="430"/>
    <w:p w14:paraId="75EE9E3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bookmarkStart w:id="431" w:name="_Toc356551353"/>
      <w:bookmarkStart w:id="432" w:name="_Toc8114"/>
      <w:bookmarkStart w:id="433" w:name="_Toc423025066"/>
      <w:r>
        <w:rPr>
          <w:rFonts w:hint="eastAsia" w:asciiTheme="minorEastAsia" w:hAnsiTheme="minorEastAsia" w:eastAsiaTheme="minorEastAsia" w:cstheme="minorEastAsia"/>
          <w:sz w:val="30"/>
          <w:szCs w:val="30"/>
          <w:highlight w:val="none"/>
          <w:lang w:val="en-US" w:eastAsia="zh-CN"/>
        </w:rPr>
        <w:t>七、</w:t>
      </w:r>
      <w:bookmarkEnd w:id="431"/>
      <w:bookmarkEnd w:id="432"/>
      <w:bookmarkEnd w:id="433"/>
      <w:r>
        <w:rPr>
          <w:rFonts w:hint="eastAsia" w:asciiTheme="minorEastAsia" w:hAnsiTheme="minorEastAsia" w:eastAsiaTheme="minorEastAsia" w:cstheme="minorEastAsia"/>
          <w:sz w:val="30"/>
          <w:szCs w:val="30"/>
          <w:highlight w:val="none"/>
          <w:lang w:val="en-US" w:eastAsia="zh-CN"/>
        </w:rPr>
        <w:t>施工技术方案</w:t>
      </w:r>
    </w:p>
    <w:p w14:paraId="5668E7C5">
      <w:pPr>
        <w:bidi w:val="0"/>
        <w:outlineLvl w:val="9"/>
        <w:rPr>
          <w:rFonts w:hint="eastAsia"/>
          <w:highlight w:val="none"/>
        </w:rPr>
      </w:pPr>
      <w:bookmarkStart w:id="434" w:name="_Toc13996"/>
    </w:p>
    <w:p w14:paraId="38CCC18F">
      <w:pPr>
        <w:keepNext/>
        <w:keepLines/>
        <w:pageBreakBefore w:val="0"/>
        <w:widowControl w:val="0"/>
        <w:kinsoku/>
        <w:wordWrap/>
        <w:overflowPunct/>
        <w:topLinePunct w:val="0"/>
        <w:autoSpaceDE/>
        <w:autoSpaceDN/>
        <w:bidi w:val="0"/>
        <w:adjustRightInd w:val="0"/>
        <w:snapToGrid/>
        <w:spacing w:line="360" w:lineRule="auto"/>
        <w:ind w:firstLine="562" w:firstLineChars="200"/>
        <w:jc w:val="left"/>
        <w:textAlignment w:val="baseline"/>
        <w:outlineLvl w:val="9"/>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bCs/>
          <w:sz w:val="28"/>
          <w:szCs w:val="21"/>
          <w:highlight w:val="none"/>
        </w:rPr>
        <w:t>供应商应</w:t>
      </w:r>
      <w:r>
        <w:rPr>
          <w:rFonts w:hint="eastAsia" w:asciiTheme="minorEastAsia" w:hAnsiTheme="minorEastAsia" w:eastAsiaTheme="minorEastAsia" w:cstheme="minorEastAsia"/>
          <w:b/>
          <w:bCs/>
          <w:sz w:val="28"/>
          <w:szCs w:val="21"/>
          <w:highlight w:val="none"/>
          <w:lang w:val="en-US" w:eastAsia="zh-CN"/>
        </w:rPr>
        <w:t>按照竞争性磋商文件相关要求编制技术文件，格式自拟</w:t>
      </w:r>
      <w:bookmarkEnd w:id="434"/>
      <w:r>
        <w:rPr>
          <w:rFonts w:hint="eastAsia" w:asciiTheme="minorEastAsia" w:hAnsiTheme="minorEastAsia" w:eastAsiaTheme="minorEastAsia" w:cstheme="minorEastAsia"/>
          <w:b/>
          <w:bCs/>
          <w:sz w:val="28"/>
          <w:szCs w:val="21"/>
          <w:highlight w:val="none"/>
          <w:lang w:val="en-US" w:eastAsia="zh-CN"/>
        </w:rPr>
        <w:t>。施工技术方案至少包括但不限于以下内容。</w:t>
      </w:r>
    </w:p>
    <w:p w14:paraId="6476BFA0">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1、</w:t>
      </w:r>
      <w:r>
        <w:rPr>
          <w:rFonts w:hint="eastAsia" w:asciiTheme="minorEastAsia" w:hAnsiTheme="minorEastAsia" w:eastAsiaTheme="minorEastAsia" w:cstheme="minorEastAsia"/>
          <w:b w:val="0"/>
          <w:bCs/>
          <w:sz w:val="24"/>
          <w:szCs w:val="24"/>
          <w:highlight w:val="none"/>
        </w:rPr>
        <w:t>确保工程质量的技术组织措施</w:t>
      </w:r>
    </w:p>
    <w:p w14:paraId="4541202B">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2、</w:t>
      </w:r>
      <w:r>
        <w:rPr>
          <w:rFonts w:hint="eastAsia" w:asciiTheme="minorEastAsia" w:hAnsiTheme="minorEastAsia" w:eastAsiaTheme="minorEastAsia" w:cstheme="minorEastAsia"/>
          <w:b w:val="0"/>
          <w:bCs/>
          <w:sz w:val="24"/>
          <w:szCs w:val="24"/>
          <w:highlight w:val="none"/>
        </w:rPr>
        <w:t>确保安全生产的技术组织措施</w:t>
      </w:r>
    </w:p>
    <w:p w14:paraId="421FFD2E">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3、</w:t>
      </w:r>
      <w:r>
        <w:rPr>
          <w:rFonts w:hint="eastAsia" w:asciiTheme="minorEastAsia" w:hAnsiTheme="minorEastAsia" w:eastAsiaTheme="minorEastAsia" w:cstheme="minorEastAsia"/>
          <w:b w:val="0"/>
          <w:bCs/>
          <w:sz w:val="24"/>
          <w:szCs w:val="24"/>
          <w:highlight w:val="none"/>
        </w:rPr>
        <w:t>确保文明施工的技术组织措施</w:t>
      </w:r>
    </w:p>
    <w:p w14:paraId="0E126655">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4、</w:t>
      </w:r>
      <w:r>
        <w:rPr>
          <w:rFonts w:hint="eastAsia" w:asciiTheme="minorEastAsia" w:hAnsiTheme="minorEastAsia" w:eastAsiaTheme="minorEastAsia" w:cstheme="minorEastAsia"/>
          <w:b w:val="0"/>
          <w:bCs/>
          <w:sz w:val="24"/>
          <w:szCs w:val="24"/>
          <w:highlight w:val="none"/>
        </w:rPr>
        <w:t>确保工期的技术组织措施</w:t>
      </w:r>
    </w:p>
    <w:p w14:paraId="0536ABB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5、</w:t>
      </w:r>
      <w:r>
        <w:rPr>
          <w:rFonts w:hint="eastAsia" w:asciiTheme="minorEastAsia" w:hAnsiTheme="minorEastAsia" w:eastAsiaTheme="minorEastAsia" w:cstheme="minorEastAsia"/>
          <w:b w:val="0"/>
          <w:bCs/>
          <w:sz w:val="24"/>
          <w:szCs w:val="24"/>
          <w:highlight w:val="none"/>
        </w:rPr>
        <w:t>施工方案</w:t>
      </w:r>
    </w:p>
    <w:p w14:paraId="76328EAA">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6、</w:t>
      </w:r>
      <w:r>
        <w:rPr>
          <w:rFonts w:hint="eastAsia" w:asciiTheme="minorEastAsia" w:hAnsiTheme="minorEastAsia" w:eastAsiaTheme="minorEastAsia" w:cstheme="minorEastAsia"/>
          <w:b w:val="0"/>
          <w:bCs/>
          <w:sz w:val="24"/>
          <w:szCs w:val="24"/>
          <w:highlight w:val="none"/>
        </w:rPr>
        <w:t>施工机械配备和材料投入计划</w:t>
      </w:r>
    </w:p>
    <w:p w14:paraId="0011F98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7、</w:t>
      </w:r>
      <w:r>
        <w:rPr>
          <w:rFonts w:hint="eastAsia" w:asciiTheme="minorEastAsia" w:hAnsiTheme="minorEastAsia" w:eastAsiaTheme="minorEastAsia" w:cstheme="minorEastAsia"/>
          <w:b w:val="0"/>
          <w:bCs/>
          <w:sz w:val="24"/>
          <w:szCs w:val="24"/>
          <w:highlight w:val="none"/>
        </w:rPr>
        <w:t>项目管理机构及劳动力安排计划</w:t>
      </w:r>
    </w:p>
    <w:p w14:paraId="446EFA0C">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8、</w:t>
      </w:r>
      <w:r>
        <w:rPr>
          <w:rFonts w:hint="eastAsia" w:asciiTheme="minorEastAsia" w:hAnsiTheme="minorEastAsia" w:eastAsiaTheme="minorEastAsia" w:cstheme="minorEastAsia"/>
          <w:b w:val="0"/>
          <w:bCs/>
          <w:sz w:val="24"/>
          <w:szCs w:val="24"/>
          <w:highlight w:val="none"/>
        </w:rPr>
        <w:t>新技术、新产品、新工艺、新材料</w:t>
      </w:r>
    </w:p>
    <w:p w14:paraId="7F3261A1">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9、</w:t>
      </w:r>
      <w:r>
        <w:rPr>
          <w:rFonts w:hint="eastAsia" w:asciiTheme="minorEastAsia" w:hAnsiTheme="minorEastAsia" w:eastAsiaTheme="minorEastAsia" w:cstheme="minorEastAsia"/>
          <w:b w:val="0"/>
          <w:bCs/>
          <w:sz w:val="24"/>
          <w:szCs w:val="24"/>
          <w:highlight w:val="none"/>
        </w:rPr>
        <w:t>施工现场扬尘污染防治措施（含治污减霾措施）</w:t>
      </w:r>
    </w:p>
    <w:p w14:paraId="67D5A7CD">
      <w:pPr>
        <w:numPr>
          <w:ilvl w:val="0"/>
          <w:numId w:val="0"/>
        </w:numPr>
        <w:rPr>
          <w:rFonts w:asciiTheme="minorEastAsia" w:hAnsiTheme="minorEastAsia" w:eastAsiaTheme="minorEastAsia" w:cstheme="minorEastAsia"/>
          <w:b w:val="0"/>
          <w:bCs/>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11DF8C5">
      <w:pPr>
        <w:numPr>
          <w:ilvl w:val="0"/>
          <w:numId w:val="0"/>
        </w:numPr>
        <w:rPr>
          <w:rFonts w:hint="eastAsia" w:asciiTheme="minorEastAsia" w:hAnsiTheme="minorEastAsia" w:eastAsiaTheme="minorEastAsia" w:cstheme="minorEastAsia"/>
          <w:b w:val="0"/>
          <w:bCs/>
          <w:sz w:val="28"/>
          <w:szCs w:val="28"/>
          <w:highlight w:val="none"/>
          <w:lang w:val="en-US" w:eastAsia="zh-CN"/>
        </w:rPr>
      </w:pPr>
      <w:r>
        <w:rPr>
          <w:rFonts w:hint="eastAsia" w:asciiTheme="minorEastAsia" w:hAnsiTheme="minorEastAsia" w:eastAsiaTheme="minorEastAsia" w:cstheme="minorEastAsia"/>
          <w:b w:val="0"/>
          <w:bCs/>
          <w:sz w:val="28"/>
          <w:szCs w:val="28"/>
          <w:highlight w:val="none"/>
          <w:lang w:val="en-US" w:eastAsia="zh-CN"/>
        </w:rPr>
        <w:t>附件：项目机构人员配备表</w:t>
      </w:r>
    </w:p>
    <w:tbl>
      <w:tblPr>
        <w:tblStyle w:val="13"/>
        <w:tblW w:w="474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6"/>
        <w:gridCol w:w="628"/>
        <w:gridCol w:w="649"/>
        <w:gridCol w:w="1123"/>
        <w:gridCol w:w="719"/>
        <w:gridCol w:w="1758"/>
        <w:gridCol w:w="1063"/>
        <w:gridCol w:w="1563"/>
      </w:tblGrid>
      <w:tr w14:paraId="2EB15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72" w:type="pct"/>
            <w:vMerge w:val="restart"/>
            <w:noWrap w:val="0"/>
            <w:vAlign w:val="center"/>
          </w:tcPr>
          <w:p w14:paraId="253E5981">
            <w:pPr>
              <w:jc w:val="center"/>
              <w:rPr>
                <w:rFonts w:hint="default" w:ascii="宋体" w:hAnsi="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序号</w:t>
            </w:r>
          </w:p>
        </w:tc>
        <w:tc>
          <w:tcPr>
            <w:tcW w:w="372" w:type="pct"/>
            <w:vMerge w:val="restart"/>
            <w:noWrap w:val="0"/>
            <w:vAlign w:val="center"/>
          </w:tcPr>
          <w:p w14:paraId="6CEBE812">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职务</w:t>
            </w:r>
          </w:p>
        </w:tc>
        <w:tc>
          <w:tcPr>
            <w:tcW w:w="356" w:type="pct"/>
            <w:vMerge w:val="restart"/>
            <w:noWrap w:val="0"/>
            <w:vAlign w:val="center"/>
          </w:tcPr>
          <w:p w14:paraId="7D309A5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姓名</w:t>
            </w:r>
          </w:p>
        </w:tc>
        <w:tc>
          <w:tcPr>
            <w:tcW w:w="368" w:type="pct"/>
            <w:vMerge w:val="restart"/>
            <w:noWrap w:val="0"/>
            <w:vAlign w:val="center"/>
          </w:tcPr>
          <w:p w14:paraId="37F66BD8">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职称</w:t>
            </w:r>
          </w:p>
        </w:tc>
        <w:tc>
          <w:tcPr>
            <w:tcW w:w="3531" w:type="pct"/>
            <w:gridSpan w:val="5"/>
            <w:noWrap w:val="0"/>
            <w:vAlign w:val="center"/>
          </w:tcPr>
          <w:p w14:paraId="3ACACF8A">
            <w:pPr>
              <w:jc w:val="center"/>
              <w:rPr>
                <w:rFonts w:hint="default"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执业或职业资格证明</w:t>
            </w:r>
          </w:p>
        </w:tc>
      </w:tr>
      <w:tr w14:paraId="230DF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vMerge w:val="continue"/>
            <w:noWrap w:val="0"/>
            <w:vAlign w:val="center"/>
          </w:tcPr>
          <w:p w14:paraId="380FC775">
            <w:pPr>
              <w:jc w:val="center"/>
              <w:rPr>
                <w:rFonts w:ascii="宋体" w:hAnsi="宋体"/>
                <w:snapToGrid w:val="0"/>
                <w:color w:val="auto"/>
                <w:sz w:val="21"/>
                <w:szCs w:val="21"/>
                <w:highlight w:val="none"/>
              </w:rPr>
            </w:pPr>
          </w:p>
        </w:tc>
        <w:tc>
          <w:tcPr>
            <w:tcW w:w="372" w:type="pct"/>
            <w:vMerge w:val="continue"/>
            <w:noWrap w:val="0"/>
            <w:vAlign w:val="center"/>
          </w:tcPr>
          <w:p w14:paraId="17A03DA6">
            <w:pPr>
              <w:jc w:val="center"/>
              <w:rPr>
                <w:rFonts w:ascii="宋体" w:hAnsi="宋体"/>
                <w:snapToGrid w:val="0"/>
                <w:color w:val="auto"/>
                <w:sz w:val="21"/>
                <w:szCs w:val="21"/>
                <w:highlight w:val="none"/>
              </w:rPr>
            </w:pPr>
          </w:p>
        </w:tc>
        <w:tc>
          <w:tcPr>
            <w:tcW w:w="356" w:type="pct"/>
            <w:vMerge w:val="continue"/>
            <w:noWrap w:val="0"/>
            <w:vAlign w:val="center"/>
          </w:tcPr>
          <w:p w14:paraId="442A4EF8">
            <w:pPr>
              <w:jc w:val="center"/>
              <w:rPr>
                <w:rFonts w:ascii="宋体" w:hAnsi="宋体"/>
                <w:snapToGrid w:val="0"/>
                <w:color w:val="auto"/>
                <w:sz w:val="21"/>
                <w:szCs w:val="21"/>
                <w:highlight w:val="none"/>
              </w:rPr>
            </w:pPr>
          </w:p>
        </w:tc>
        <w:tc>
          <w:tcPr>
            <w:tcW w:w="368" w:type="pct"/>
            <w:vMerge w:val="continue"/>
            <w:noWrap w:val="0"/>
            <w:vAlign w:val="center"/>
          </w:tcPr>
          <w:p w14:paraId="1EE40877">
            <w:pPr>
              <w:jc w:val="center"/>
              <w:rPr>
                <w:rFonts w:ascii="宋体" w:hAnsi="宋体"/>
                <w:snapToGrid w:val="0"/>
                <w:color w:val="auto"/>
                <w:sz w:val="21"/>
                <w:szCs w:val="21"/>
                <w:highlight w:val="none"/>
              </w:rPr>
            </w:pPr>
          </w:p>
        </w:tc>
        <w:tc>
          <w:tcPr>
            <w:tcW w:w="637" w:type="pct"/>
            <w:noWrap w:val="0"/>
            <w:vAlign w:val="center"/>
          </w:tcPr>
          <w:p w14:paraId="4BA75CBC">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证书名称</w:t>
            </w:r>
          </w:p>
        </w:tc>
        <w:tc>
          <w:tcPr>
            <w:tcW w:w="408" w:type="pct"/>
            <w:noWrap w:val="0"/>
            <w:vAlign w:val="center"/>
          </w:tcPr>
          <w:p w14:paraId="0D42912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级别</w:t>
            </w:r>
          </w:p>
        </w:tc>
        <w:tc>
          <w:tcPr>
            <w:tcW w:w="997" w:type="pct"/>
            <w:noWrap w:val="0"/>
            <w:vAlign w:val="center"/>
          </w:tcPr>
          <w:p w14:paraId="31D4A9E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证号</w:t>
            </w:r>
          </w:p>
        </w:tc>
        <w:tc>
          <w:tcPr>
            <w:tcW w:w="603" w:type="pct"/>
            <w:noWrap w:val="0"/>
            <w:vAlign w:val="center"/>
          </w:tcPr>
          <w:p w14:paraId="36ED39B1">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专业</w:t>
            </w:r>
          </w:p>
        </w:tc>
        <w:tc>
          <w:tcPr>
            <w:tcW w:w="885" w:type="pct"/>
            <w:noWrap w:val="0"/>
            <w:vAlign w:val="center"/>
          </w:tcPr>
          <w:p w14:paraId="08D3F9D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备注</w:t>
            </w:r>
          </w:p>
        </w:tc>
      </w:tr>
      <w:tr w14:paraId="33EE8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99173E0">
            <w:pPr>
              <w:jc w:val="center"/>
              <w:rPr>
                <w:rFonts w:ascii="宋体" w:hAnsi="宋体"/>
                <w:snapToGrid w:val="0"/>
                <w:color w:val="auto"/>
                <w:sz w:val="21"/>
                <w:szCs w:val="21"/>
                <w:highlight w:val="none"/>
              </w:rPr>
            </w:pPr>
          </w:p>
        </w:tc>
        <w:tc>
          <w:tcPr>
            <w:tcW w:w="372" w:type="pct"/>
            <w:noWrap w:val="0"/>
            <w:vAlign w:val="center"/>
          </w:tcPr>
          <w:p w14:paraId="69F3157C">
            <w:pPr>
              <w:jc w:val="center"/>
              <w:rPr>
                <w:rFonts w:ascii="宋体" w:hAnsi="宋体"/>
                <w:snapToGrid w:val="0"/>
                <w:color w:val="auto"/>
                <w:sz w:val="21"/>
                <w:szCs w:val="21"/>
                <w:highlight w:val="none"/>
              </w:rPr>
            </w:pPr>
          </w:p>
        </w:tc>
        <w:tc>
          <w:tcPr>
            <w:tcW w:w="356" w:type="pct"/>
            <w:noWrap w:val="0"/>
            <w:vAlign w:val="center"/>
          </w:tcPr>
          <w:p w14:paraId="354A42E5">
            <w:pPr>
              <w:jc w:val="center"/>
              <w:rPr>
                <w:rFonts w:ascii="宋体" w:hAnsi="宋体"/>
                <w:snapToGrid w:val="0"/>
                <w:color w:val="auto"/>
                <w:sz w:val="21"/>
                <w:szCs w:val="21"/>
                <w:highlight w:val="none"/>
              </w:rPr>
            </w:pPr>
          </w:p>
        </w:tc>
        <w:tc>
          <w:tcPr>
            <w:tcW w:w="368" w:type="pct"/>
            <w:noWrap w:val="0"/>
            <w:vAlign w:val="center"/>
          </w:tcPr>
          <w:p w14:paraId="36DCFBC1">
            <w:pPr>
              <w:jc w:val="center"/>
              <w:rPr>
                <w:rFonts w:ascii="宋体" w:hAnsi="宋体"/>
                <w:snapToGrid w:val="0"/>
                <w:color w:val="auto"/>
                <w:sz w:val="21"/>
                <w:szCs w:val="21"/>
                <w:highlight w:val="none"/>
              </w:rPr>
            </w:pPr>
          </w:p>
        </w:tc>
        <w:tc>
          <w:tcPr>
            <w:tcW w:w="637" w:type="pct"/>
            <w:noWrap w:val="0"/>
            <w:vAlign w:val="center"/>
          </w:tcPr>
          <w:p w14:paraId="075F7B87">
            <w:pPr>
              <w:jc w:val="center"/>
              <w:rPr>
                <w:rFonts w:ascii="宋体" w:hAnsi="宋体"/>
                <w:snapToGrid w:val="0"/>
                <w:color w:val="auto"/>
                <w:sz w:val="21"/>
                <w:szCs w:val="21"/>
                <w:highlight w:val="none"/>
              </w:rPr>
            </w:pPr>
          </w:p>
        </w:tc>
        <w:tc>
          <w:tcPr>
            <w:tcW w:w="408" w:type="pct"/>
            <w:noWrap w:val="0"/>
            <w:vAlign w:val="center"/>
          </w:tcPr>
          <w:p w14:paraId="4FAC8BDD">
            <w:pPr>
              <w:jc w:val="center"/>
              <w:rPr>
                <w:rFonts w:ascii="宋体" w:hAnsi="宋体"/>
                <w:snapToGrid w:val="0"/>
                <w:color w:val="auto"/>
                <w:sz w:val="21"/>
                <w:szCs w:val="21"/>
                <w:highlight w:val="none"/>
              </w:rPr>
            </w:pPr>
          </w:p>
        </w:tc>
        <w:tc>
          <w:tcPr>
            <w:tcW w:w="997" w:type="pct"/>
            <w:noWrap w:val="0"/>
            <w:vAlign w:val="center"/>
          </w:tcPr>
          <w:p w14:paraId="5165D6C6">
            <w:pPr>
              <w:jc w:val="center"/>
              <w:rPr>
                <w:rFonts w:ascii="宋体" w:hAnsi="宋体"/>
                <w:snapToGrid w:val="0"/>
                <w:color w:val="auto"/>
                <w:sz w:val="21"/>
                <w:szCs w:val="21"/>
                <w:highlight w:val="none"/>
              </w:rPr>
            </w:pPr>
          </w:p>
        </w:tc>
        <w:tc>
          <w:tcPr>
            <w:tcW w:w="603" w:type="pct"/>
            <w:noWrap w:val="0"/>
            <w:vAlign w:val="center"/>
          </w:tcPr>
          <w:p w14:paraId="362204CB">
            <w:pPr>
              <w:jc w:val="center"/>
              <w:rPr>
                <w:rFonts w:ascii="宋体" w:hAnsi="宋体"/>
                <w:snapToGrid w:val="0"/>
                <w:color w:val="auto"/>
                <w:sz w:val="21"/>
                <w:szCs w:val="21"/>
                <w:highlight w:val="none"/>
              </w:rPr>
            </w:pPr>
          </w:p>
        </w:tc>
        <w:tc>
          <w:tcPr>
            <w:tcW w:w="885" w:type="pct"/>
            <w:noWrap w:val="0"/>
            <w:vAlign w:val="center"/>
          </w:tcPr>
          <w:p w14:paraId="1582AB27">
            <w:pPr>
              <w:jc w:val="center"/>
              <w:rPr>
                <w:rFonts w:ascii="宋体" w:hAnsi="宋体"/>
                <w:snapToGrid w:val="0"/>
                <w:color w:val="auto"/>
                <w:sz w:val="21"/>
                <w:szCs w:val="21"/>
                <w:highlight w:val="none"/>
              </w:rPr>
            </w:pPr>
          </w:p>
        </w:tc>
      </w:tr>
      <w:tr w14:paraId="0442E9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412C219">
            <w:pPr>
              <w:jc w:val="center"/>
              <w:rPr>
                <w:rFonts w:ascii="宋体" w:hAnsi="宋体"/>
                <w:snapToGrid w:val="0"/>
                <w:color w:val="auto"/>
                <w:sz w:val="21"/>
                <w:szCs w:val="21"/>
                <w:highlight w:val="none"/>
              </w:rPr>
            </w:pPr>
          </w:p>
        </w:tc>
        <w:tc>
          <w:tcPr>
            <w:tcW w:w="372" w:type="pct"/>
            <w:noWrap w:val="0"/>
            <w:vAlign w:val="center"/>
          </w:tcPr>
          <w:p w14:paraId="1CC7841D">
            <w:pPr>
              <w:jc w:val="center"/>
              <w:rPr>
                <w:rFonts w:ascii="宋体" w:hAnsi="宋体"/>
                <w:snapToGrid w:val="0"/>
                <w:color w:val="auto"/>
                <w:sz w:val="21"/>
                <w:szCs w:val="21"/>
                <w:highlight w:val="none"/>
              </w:rPr>
            </w:pPr>
          </w:p>
        </w:tc>
        <w:tc>
          <w:tcPr>
            <w:tcW w:w="356" w:type="pct"/>
            <w:noWrap w:val="0"/>
            <w:vAlign w:val="center"/>
          </w:tcPr>
          <w:p w14:paraId="7285F808">
            <w:pPr>
              <w:jc w:val="center"/>
              <w:rPr>
                <w:rFonts w:ascii="宋体" w:hAnsi="宋体"/>
                <w:snapToGrid w:val="0"/>
                <w:color w:val="auto"/>
                <w:sz w:val="21"/>
                <w:szCs w:val="21"/>
                <w:highlight w:val="none"/>
              </w:rPr>
            </w:pPr>
          </w:p>
        </w:tc>
        <w:tc>
          <w:tcPr>
            <w:tcW w:w="368" w:type="pct"/>
            <w:noWrap w:val="0"/>
            <w:vAlign w:val="center"/>
          </w:tcPr>
          <w:p w14:paraId="6A888939">
            <w:pPr>
              <w:jc w:val="center"/>
              <w:rPr>
                <w:rFonts w:ascii="宋体" w:hAnsi="宋体"/>
                <w:snapToGrid w:val="0"/>
                <w:color w:val="auto"/>
                <w:sz w:val="21"/>
                <w:szCs w:val="21"/>
                <w:highlight w:val="none"/>
              </w:rPr>
            </w:pPr>
          </w:p>
        </w:tc>
        <w:tc>
          <w:tcPr>
            <w:tcW w:w="637" w:type="pct"/>
            <w:noWrap w:val="0"/>
            <w:vAlign w:val="center"/>
          </w:tcPr>
          <w:p w14:paraId="5BA10584">
            <w:pPr>
              <w:jc w:val="center"/>
              <w:rPr>
                <w:rFonts w:ascii="宋体" w:hAnsi="宋体"/>
                <w:snapToGrid w:val="0"/>
                <w:color w:val="auto"/>
                <w:sz w:val="21"/>
                <w:szCs w:val="21"/>
                <w:highlight w:val="none"/>
              </w:rPr>
            </w:pPr>
          </w:p>
        </w:tc>
        <w:tc>
          <w:tcPr>
            <w:tcW w:w="408" w:type="pct"/>
            <w:noWrap w:val="0"/>
            <w:vAlign w:val="center"/>
          </w:tcPr>
          <w:p w14:paraId="0180D837">
            <w:pPr>
              <w:jc w:val="center"/>
              <w:rPr>
                <w:rFonts w:ascii="宋体" w:hAnsi="宋体"/>
                <w:snapToGrid w:val="0"/>
                <w:color w:val="auto"/>
                <w:sz w:val="21"/>
                <w:szCs w:val="21"/>
                <w:highlight w:val="none"/>
              </w:rPr>
            </w:pPr>
          </w:p>
        </w:tc>
        <w:tc>
          <w:tcPr>
            <w:tcW w:w="997" w:type="pct"/>
            <w:noWrap w:val="0"/>
            <w:vAlign w:val="center"/>
          </w:tcPr>
          <w:p w14:paraId="127ECEB4">
            <w:pPr>
              <w:jc w:val="center"/>
              <w:rPr>
                <w:rFonts w:ascii="宋体" w:hAnsi="宋体"/>
                <w:snapToGrid w:val="0"/>
                <w:color w:val="auto"/>
                <w:sz w:val="21"/>
                <w:szCs w:val="21"/>
                <w:highlight w:val="none"/>
              </w:rPr>
            </w:pPr>
          </w:p>
        </w:tc>
        <w:tc>
          <w:tcPr>
            <w:tcW w:w="603" w:type="pct"/>
            <w:noWrap w:val="0"/>
            <w:vAlign w:val="center"/>
          </w:tcPr>
          <w:p w14:paraId="16AF1ACE">
            <w:pPr>
              <w:jc w:val="center"/>
              <w:rPr>
                <w:rFonts w:ascii="宋体" w:hAnsi="宋体"/>
                <w:snapToGrid w:val="0"/>
                <w:color w:val="auto"/>
                <w:sz w:val="21"/>
                <w:szCs w:val="21"/>
                <w:highlight w:val="none"/>
              </w:rPr>
            </w:pPr>
          </w:p>
        </w:tc>
        <w:tc>
          <w:tcPr>
            <w:tcW w:w="885" w:type="pct"/>
            <w:noWrap w:val="0"/>
            <w:vAlign w:val="center"/>
          </w:tcPr>
          <w:p w14:paraId="4CF6B860">
            <w:pPr>
              <w:jc w:val="center"/>
              <w:rPr>
                <w:rFonts w:ascii="宋体" w:hAnsi="宋体"/>
                <w:snapToGrid w:val="0"/>
                <w:color w:val="auto"/>
                <w:sz w:val="21"/>
                <w:szCs w:val="21"/>
                <w:highlight w:val="none"/>
              </w:rPr>
            </w:pPr>
          </w:p>
        </w:tc>
      </w:tr>
      <w:tr w14:paraId="64322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2E0D887">
            <w:pPr>
              <w:jc w:val="center"/>
              <w:rPr>
                <w:rFonts w:ascii="宋体" w:hAnsi="宋体"/>
                <w:snapToGrid w:val="0"/>
                <w:color w:val="auto"/>
                <w:sz w:val="21"/>
                <w:szCs w:val="21"/>
                <w:highlight w:val="none"/>
              </w:rPr>
            </w:pPr>
          </w:p>
        </w:tc>
        <w:tc>
          <w:tcPr>
            <w:tcW w:w="372" w:type="pct"/>
            <w:noWrap w:val="0"/>
            <w:vAlign w:val="center"/>
          </w:tcPr>
          <w:p w14:paraId="75111C87">
            <w:pPr>
              <w:jc w:val="center"/>
              <w:rPr>
                <w:rFonts w:ascii="宋体" w:hAnsi="宋体"/>
                <w:snapToGrid w:val="0"/>
                <w:color w:val="auto"/>
                <w:sz w:val="21"/>
                <w:szCs w:val="21"/>
                <w:highlight w:val="none"/>
              </w:rPr>
            </w:pPr>
          </w:p>
        </w:tc>
        <w:tc>
          <w:tcPr>
            <w:tcW w:w="356" w:type="pct"/>
            <w:noWrap w:val="0"/>
            <w:vAlign w:val="center"/>
          </w:tcPr>
          <w:p w14:paraId="113017B8">
            <w:pPr>
              <w:jc w:val="center"/>
              <w:rPr>
                <w:rFonts w:ascii="宋体" w:hAnsi="宋体"/>
                <w:snapToGrid w:val="0"/>
                <w:color w:val="auto"/>
                <w:sz w:val="21"/>
                <w:szCs w:val="21"/>
                <w:highlight w:val="none"/>
              </w:rPr>
            </w:pPr>
          </w:p>
        </w:tc>
        <w:tc>
          <w:tcPr>
            <w:tcW w:w="368" w:type="pct"/>
            <w:noWrap w:val="0"/>
            <w:vAlign w:val="center"/>
          </w:tcPr>
          <w:p w14:paraId="2B4DB53F">
            <w:pPr>
              <w:jc w:val="center"/>
              <w:rPr>
                <w:rFonts w:ascii="宋体" w:hAnsi="宋体"/>
                <w:snapToGrid w:val="0"/>
                <w:color w:val="auto"/>
                <w:sz w:val="21"/>
                <w:szCs w:val="21"/>
                <w:highlight w:val="none"/>
              </w:rPr>
            </w:pPr>
          </w:p>
        </w:tc>
        <w:tc>
          <w:tcPr>
            <w:tcW w:w="637" w:type="pct"/>
            <w:noWrap w:val="0"/>
            <w:vAlign w:val="center"/>
          </w:tcPr>
          <w:p w14:paraId="601C28C7">
            <w:pPr>
              <w:jc w:val="center"/>
              <w:rPr>
                <w:rFonts w:ascii="宋体" w:hAnsi="宋体"/>
                <w:snapToGrid w:val="0"/>
                <w:color w:val="auto"/>
                <w:sz w:val="21"/>
                <w:szCs w:val="21"/>
                <w:highlight w:val="none"/>
              </w:rPr>
            </w:pPr>
          </w:p>
        </w:tc>
        <w:tc>
          <w:tcPr>
            <w:tcW w:w="408" w:type="pct"/>
            <w:noWrap w:val="0"/>
            <w:vAlign w:val="center"/>
          </w:tcPr>
          <w:p w14:paraId="3C34F268">
            <w:pPr>
              <w:jc w:val="center"/>
              <w:rPr>
                <w:rFonts w:ascii="宋体" w:hAnsi="宋体"/>
                <w:snapToGrid w:val="0"/>
                <w:color w:val="auto"/>
                <w:sz w:val="21"/>
                <w:szCs w:val="21"/>
                <w:highlight w:val="none"/>
              </w:rPr>
            </w:pPr>
          </w:p>
        </w:tc>
        <w:tc>
          <w:tcPr>
            <w:tcW w:w="997" w:type="pct"/>
            <w:noWrap w:val="0"/>
            <w:vAlign w:val="center"/>
          </w:tcPr>
          <w:p w14:paraId="01FC00AB">
            <w:pPr>
              <w:jc w:val="center"/>
              <w:rPr>
                <w:rFonts w:ascii="宋体" w:hAnsi="宋体"/>
                <w:snapToGrid w:val="0"/>
                <w:color w:val="auto"/>
                <w:sz w:val="21"/>
                <w:szCs w:val="21"/>
                <w:highlight w:val="none"/>
              </w:rPr>
            </w:pPr>
          </w:p>
        </w:tc>
        <w:tc>
          <w:tcPr>
            <w:tcW w:w="603" w:type="pct"/>
            <w:noWrap w:val="0"/>
            <w:vAlign w:val="center"/>
          </w:tcPr>
          <w:p w14:paraId="7C502016">
            <w:pPr>
              <w:jc w:val="center"/>
              <w:rPr>
                <w:rFonts w:ascii="宋体" w:hAnsi="宋体"/>
                <w:snapToGrid w:val="0"/>
                <w:color w:val="auto"/>
                <w:sz w:val="21"/>
                <w:szCs w:val="21"/>
                <w:highlight w:val="none"/>
              </w:rPr>
            </w:pPr>
          </w:p>
        </w:tc>
        <w:tc>
          <w:tcPr>
            <w:tcW w:w="885" w:type="pct"/>
            <w:noWrap w:val="0"/>
            <w:vAlign w:val="center"/>
          </w:tcPr>
          <w:p w14:paraId="68AFCE7A">
            <w:pPr>
              <w:jc w:val="center"/>
              <w:rPr>
                <w:rFonts w:ascii="宋体" w:hAnsi="宋体"/>
                <w:snapToGrid w:val="0"/>
                <w:color w:val="auto"/>
                <w:sz w:val="21"/>
                <w:szCs w:val="21"/>
                <w:highlight w:val="none"/>
              </w:rPr>
            </w:pPr>
          </w:p>
        </w:tc>
      </w:tr>
      <w:tr w14:paraId="442CC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9B1CF23">
            <w:pPr>
              <w:jc w:val="center"/>
              <w:rPr>
                <w:rFonts w:ascii="宋体" w:hAnsi="宋体"/>
                <w:snapToGrid w:val="0"/>
                <w:color w:val="auto"/>
                <w:sz w:val="21"/>
                <w:szCs w:val="21"/>
                <w:highlight w:val="none"/>
              </w:rPr>
            </w:pPr>
          </w:p>
        </w:tc>
        <w:tc>
          <w:tcPr>
            <w:tcW w:w="372" w:type="pct"/>
            <w:noWrap w:val="0"/>
            <w:vAlign w:val="center"/>
          </w:tcPr>
          <w:p w14:paraId="589BE52C">
            <w:pPr>
              <w:jc w:val="center"/>
              <w:rPr>
                <w:rFonts w:ascii="宋体" w:hAnsi="宋体"/>
                <w:snapToGrid w:val="0"/>
                <w:color w:val="auto"/>
                <w:sz w:val="21"/>
                <w:szCs w:val="21"/>
                <w:highlight w:val="none"/>
              </w:rPr>
            </w:pPr>
          </w:p>
        </w:tc>
        <w:tc>
          <w:tcPr>
            <w:tcW w:w="356" w:type="pct"/>
            <w:noWrap w:val="0"/>
            <w:vAlign w:val="center"/>
          </w:tcPr>
          <w:p w14:paraId="6DEB5532">
            <w:pPr>
              <w:jc w:val="center"/>
              <w:rPr>
                <w:rFonts w:ascii="宋体" w:hAnsi="宋体"/>
                <w:snapToGrid w:val="0"/>
                <w:color w:val="auto"/>
                <w:sz w:val="21"/>
                <w:szCs w:val="21"/>
                <w:highlight w:val="none"/>
              </w:rPr>
            </w:pPr>
          </w:p>
        </w:tc>
        <w:tc>
          <w:tcPr>
            <w:tcW w:w="368" w:type="pct"/>
            <w:noWrap w:val="0"/>
            <w:vAlign w:val="center"/>
          </w:tcPr>
          <w:p w14:paraId="6CB5FF24">
            <w:pPr>
              <w:jc w:val="center"/>
              <w:rPr>
                <w:rFonts w:ascii="宋体" w:hAnsi="宋体"/>
                <w:snapToGrid w:val="0"/>
                <w:color w:val="auto"/>
                <w:sz w:val="21"/>
                <w:szCs w:val="21"/>
                <w:highlight w:val="none"/>
              </w:rPr>
            </w:pPr>
          </w:p>
        </w:tc>
        <w:tc>
          <w:tcPr>
            <w:tcW w:w="637" w:type="pct"/>
            <w:noWrap w:val="0"/>
            <w:vAlign w:val="center"/>
          </w:tcPr>
          <w:p w14:paraId="5EF33189">
            <w:pPr>
              <w:jc w:val="center"/>
              <w:rPr>
                <w:rFonts w:ascii="宋体" w:hAnsi="宋体"/>
                <w:snapToGrid w:val="0"/>
                <w:color w:val="auto"/>
                <w:sz w:val="21"/>
                <w:szCs w:val="21"/>
                <w:highlight w:val="none"/>
              </w:rPr>
            </w:pPr>
          </w:p>
        </w:tc>
        <w:tc>
          <w:tcPr>
            <w:tcW w:w="408" w:type="pct"/>
            <w:noWrap w:val="0"/>
            <w:vAlign w:val="center"/>
          </w:tcPr>
          <w:p w14:paraId="66750909">
            <w:pPr>
              <w:jc w:val="center"/>
              <w:rPr>
                <w:rFonts w:ascii="宋体" w:hAnsi="宋体"/>
                <w:snapToGrid w:val="0"/>
                <w:color w:val="auto"/>
                <w:sz w:val="21"/>
                <w:szCs w:val="21"/>
                <w:highlight w:val="none"/>
              </w:rPr>
            </w:pPr>
          </w:p>
        </w:tc>
        <w:tc>
          <w:tcPr>
            <w:tcW w:w="997" w:type="pct"/>
            <w:noWrap w:val="0"/>
            <w:vAlign w:val="center"/>
          </w:tcPr>
          <w:p w14:paraId="2234C856">
            <w:pPr>
              <w:jc w:val="center"/>
              <w:rPr>
                <w:rFonts w:ascii="宋体" w:hAnsi="宋体"/>
                <w:snapToGrid w:val="0"/>
                <w:color w:val="auto"/>
                <w:sz w:val="21"/>
                <w:szCs w:val="21"/>
                <w:highlight w:val="none"/>
              </w:rPr>
            </w:pPr>
          </w:p>
        </w:tc>
        <w:tc>
          <w:tcPr>
            <w:tcW w:w="603" w:type="pct"/>
            <w:noWrap w:val="0"/>
            <w:vAlign w:val="center"/>
          </w:tcPr>
          <w:p w14:paraId="5DD85B0B">
            <w:pPr>
              <w:jc w:val="center"/>
              <w:rPr>
                <w:rFonts w:ascii="宋体" w:hAnsi="宋体"/>
                <w:snapToGrid w:val="0"/>
                <w:color w:val="auto"/>
                <w:sz w:val="21"/>
                <w:szCs w:val="21"/>
                <w:highlight w:val="none"/>
              </w:rPr>
            </w:pPr>
          </w:p>
        </w:tc>
        <w:tc>
          <w:tcPr>
            <w:tcW w:w="885" w:type="pct"/>
            <w:noWrap w:val="0"/>
            <w:vAlign w:val="center"/>
          </w:tcPr>
          <w:p w14:paraId="479AE3F7">
            <w:pPr>
              <w:jc w:val="center"/>
              <w:rPr>
                <w:rFonts w:ascii="宋体" w:hAnsi="宋体"/>
                <w:snapToGrid w:val="0"/>
                <w:color w:val="auto"/>
                <w:sz w:val="21"/>
                <w:szCs w:val="21"/>
                <w:highlight w:val="none"/>
              </w:rPr>
            </w:pPr>
          </w:p>
        </w:tc>
      </w:tr>
      <w:tr w14:paraId="09B195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01E3EA38">
            <w:pPr>
              <w:jc w:val="center"/>
              <w:rPr>
                <w:rFonts w:ascii="宋体" w:hAnsi="宋体"/>
                <w:snapToGrid w:val="0"/>
                <w:color w:val="auto"/>
                <w:sz w:val="21"/>
                <w:szCs w:val="21"/>
                <w:highlight w:val="none"/>
              </w:rPr>
            </w:pPr>
          </w:p>
        </w:tc>
        <w:tc>
          <w:tcPr>
            <w:tcW w:w="372" w:type="pct"/>
            <w:noWrap w:val="0"/>
            <w:vAlign w:val="center"/>
          </w:tcPr>
          <w:p w14:paraId="7F71F6E6">
            <w:pPr>
              <w:jc w:val="center"/>
              <w:rPr>
                <w:rFonts w:ascii="宋体" w:hAnsi="宋体"/>
                <w:snapToGrid w:val="0"/>
                <w:color w:val="auto"/>
                <w:sz w:val="21"/>
                <w:szCs w:val="21"/>
                <w:highlight w:val="none"/>
              </w:rPr>
            </w:pPr>
          </w:p>
        </w:tc>
        <w:tc>
          <w:tcPr>
            <w:tcW w:w="356" w:type="pct"/>
            <w:noWrap w:val="0"/>
            <w:vAlign w:val="center"/>
          </w:tcPr>
          <w:p w14:paraId="41730012">
            <w:pPr>
              <w:jc w:val="center"/>
              <w:rPr>
                <w:rFonts w:ascii="宋体" w:hAnsi="宋体"/>
                <w:snapToGrid w:val="0"/>
                <w:color w:val="auto"/>
                <w:sz w:val="21"/>
                <w:szCs w:val="21"/>
                <w:highlight w:val="none"/>
              </w:rPr>
            </w:pPr>
          </w:p>
        </w:tc>
        <w:tc>
          <w:tcPr>
            <w:tcW w:w="368" w:type="pct"/>
            <w:noWrap w:val="0"/>
            <w:vAlign w:val="center"/>
          </w:tcPr>
          <w:p w14:paraId="02C33350">
            <w:pPr>
              <w:jc w:val="center"/>
              <w:rPr>
                <w:rFonts w:ascii="宋体" w:hAnsi="宋体"/>
                <w:snapToGrid w:val="0"/>
                <w:color w:val="auto"/>
                <w:sz w:val="21"/>
                <w:szCs w:val="21"/>
                <w:highlight w:val="none"/>
              </w:rPr>
            </w:pPr>
          </w:p>
        </w:tc>
        <w:tc>
          <w:tcPr>
            <w:tcW w:w="637" w:type="pct"/>
            <w:noWrap w:val="0"/>
            <w:vAlign w:val="center"/>
          </w:tcPr>
          <w:p w14:paraId="4CB55838">
            <w:pPr>
              <w:jc w:val="center"/>
              <w:rPr>
                <w:rFonts w:ascii="宋体" w:hAnsi="宋体"/>
                <w:snapToGrid w:val="0"/>
                <w:color w:val="auto"/>
                <w:sz w:val="21"/>
                <w:szCs w:val="21"/>
                <w:highlight w:val="none"/>
              </w:rPr>
            </w:pPr>
          </w:p>
        </w:tc>
        <w:tc>
          <w:tcPr>
            <w:tcW w:w="408" w:type="pct"/>
            <w:noWrap w:val="0"/>
            <w:vAlign w:val="center"/>
          </w:tcPr>
          <w:p w14:paraId="6934FE89">
            <w:pPr>
              <w:jc w:val="center"/>
              <w:rPr>
                <w:rFonts w:ascii="宋体" w:hAnsi="宋体"/>
                <w:snapToGrid w:val="0"/>
                <w:color w:val="auto"/>
                <w:sz w:val="21"/>
                <w:szCs w:val="21"/>
                <w:highlight w:val="none"/>
              </w:rPr>
            </w:pPr>
          </w:p>
        </w:tc>
        <w:tc>
          <w:tcPr>
            <w:tcW w:w="997" w:type="pct"/>
            <w:noWrap w:val="0"/>
            <w:vAlign w:val="center"/>
          </w:tcPr>
          <w:p w14:paraId="2AB56FA4">
            <w:pPr>
              <w:jc w:val="center"/>
              <w:rPr>
                <w:rFonts w:ascii="宋体" w:hAnsi="宋体"/>
                <w:snapToGrid w:val="0"/>
                <w:color w:val="auto"/>
                <w:sz w:val="21"/>
                <w:szCs w:val="21"/>
                <w:highlight w:val="none"/>
              </w:rPr>
            </w:pPr>
          </w:p>
        </w:tc>
        <w:tc>
          <w:tcPr>
            <w:tcW w:w="603" w:type="pct"/>
            <w:noWrap w:val="0"/>
            <w:vAlign w:val="center"/>
          </w:tcPr>
          <w:p w14:paraId="6488D578">
            <w:pPr>
              <w:jc w:val="center"/>
              <w:rPr>
                <w:rFonts w:ascii="宋体" w:hAnsi="宋体"/>
                <w:snapToGrid w:val="0"/>
                <w:color w:val="auto"/>
                <w:sz w:val="21"/>
                <w:szCs w:val="21"/>
                <w:highlight w:val="none"/>
              </w:rPr>
            </w:pPr>
          </w:p>
        </w:tc>
        <w:tc>
          <w:tcPr>
            <w:tcW w:w="885" w:type="pct"/>
            <w:noWrap w:val="0"/>
            <w:vAlign w:val="center"/>
          </w:tcPr>
          <w:p w14:paraId="7D4347FD">
            <w:pPr>
              <w:jc w:val="center"/>
              <w:rPr>
                <w:rFonts w:ascii="宋体" w:hAnsi="宋体"/>
                <w:snapToGrid w:val="0"/>
                <w:color w:val="auto"/>
                <w:sz w:val="21"/>
                <w:szCs w:val="21"/>
                <w:highlight w:val="none"/>
              </w:rPr>
            </w:pPr>
          </w:p>
        </w:tc>
      </w:tr>
      <w:tr w14:paraId="59FC1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42" w:hRule="atLeast"/>
          <w:jc w:val="center"/>
        </w:trPr>
        <w:tc>
          <w:tcPr>
            <w:tcW w:w="372" w:type="pct"/>
            <w:noWrap w:val="0"/>
            <w:vAlign w:val="center"/>
          </w:tcPr>
          <w:p w14:paraId="4408DBA3">
            <w:pPr>
              <w:jc w:val="center"/>
              <w:rPr>
                <w:rFonts w:ascii="宋体" w:hAnsi="宋体"/>
                <w:snapToGrid w:val="0"/>
                <w:color w:val="auto"/>
                <w:sz w:val="21"/>
                <w:szCs w:val="21"/>
                <w:highlight w:val="none"/>
              </w:rPr>
            </w:pPr>
          </w:p>
        </w:tc>
        <w:tc>
          <w:tcPr>
            <w:tcW w:w="372" w:type="pct"/>
            <w:noWrap w:val="0"/>
            <w:vAlign w:val="center"/>
          </w:tcPr>
          <w:p w14:paraId="2B12E13B">
            <w:pPr>
              <w:jc w:val="center"/>
              <w:rPr>
                <w:rFonts w:ascii="宋体" w:hAnsi="宋体"/>
                <w:snapToGrid w:val="0"/>
                <w:color w:val="auto"/>
                <w:sz w:val="21"/>
                <w:szCs w:val="21"/>
                <w:highlight w:val="none"/>
              </w:rPr>
            </w:pPr>
          </w:p>
        </w:tc>
        <w:tc>
          <w:tcPr>
            <w:tcW w:w="356" w:type="pct"/>
            <w:noWrap w:val="0"/>
            <w:vAlign w:val="center"/>
          </w:tcPr>
          <w:p w14:paraId="708BFAB5">
            <w:pPr>
              <w:jc w:val="center"/>
              <w:rPr>
                <w:rFonts w:ascii="宋体" w:hAnsi="宋体"/>
                <w:snapToGrid w:val="0"/>
                <w:color w:val="auto"/>
                <w:sz w:val="21"/>
                <w:szCs w:val="21"/>
                <w:highlight w:val="none"/>
              </w:rPr>
            </w:pPr>
          </w:p>
        </w:tc>
        <w:tc>
          <w:tcPr>
            <w:tcW w:w="368" w:type="pct"/>
            <w:noWrap w:val="0"/>
            <w:vAlign w:val="center"/>
          </w:tcPr>
          <w:p w14:paraId="4D6B4992">
            <w:pPr>
              <w:jc w:val="center"/>
              <w:rPr>
                <w:rFonts w:ascii="宋体" w:hAnsi="宋体"/>
                <w:snapToGrid w:val="0"/>
                <w:color w:val="auto"/>
                <w:sz w:val="21"/>
                <w:szCs w:val="21"/>
                <w:highlight w:val="none"/>
              </w:rPr>
            </w:pPr>
          </w:p>
        </w:tc>
        <w:tc>
          <w:tcPr>
            <w:tcW w:w="637" w:type="pct"/>
            <w:noWrap w:val="0"/>
            <w:vAlign w:val="center"/>
          </w:tcPr>
          <w:p w14:paraId="0B0EB9B2">
            <w:pPr>
              <w:jc w:val="center"/>
              <w:rPr>
                <w:rFonts w:ascii="宋体" w:hAnsi="宋体"/>
                <w:snapToGrid w:val="0"/>
                <w:color w:val="auto"/>
                <w:sz w:val="21"/>
                <w:szCs w:val="21"/>
                <w:highlight w:val="none"/>
              </w:rPr>
            </w:pPr>
          </w:p>
        </w:tc>
        <w:tc>
          <w:tcPr>
            <w:tcW w:w="408" w:type="pct"/>
            <w:noWrap w:val="0"/>
            <w:vAlign w:val="center"/>
          </w:tcPr>
          <w:p w14:paraId="7F2E15E8">
            <w:pPr>
              <w:jc w:val="center"/>
              <w:rPr>
                <w:rFonts w:ascii="宋体" w:hAnsi="宋体"/>
                <w:snapToGrid w:val="0"/>
                <w:color w:val="auto"/>
                <w:sz w:val="21"/>
                <w:szCs w:val="21"/>
                <w:highlight w:val="none"/>
              </w:rPr>
            </w:pPr>
          </w:p>
        </w:tc>
        <w:tc>
          <w:tcPr>
            <w:tcW w:w="997" w:type="pct"/>
            <w:noWrap w:val="0"/>
            <w:vAlign w:val="center"/>
          </w:tcPr>
          <w:p w14:paraId="0818C1BF">
            <w:pPr>
              <w:jc w:val="center"/>
              <w:rPr>
                <w:rFonts w:ascii="宋体" w:hAnsi="宋体"/>
                <w:snapToGrid w:val="0"/>
                <w:color w:val="auto"/>
                <w:sz w:val="21"/>
                <w:szCs w:val="21"/>
                <w:highlight w:val="none"/>
              </w:rPr>
            </w:pPr>
          </w:p>
        </w:tc>
        <w:tc>
          <w:tcPr>
            <w:tcW w:w="603" w:type="pct"/>
            <w:noWrap w:val="0"/>
            <w:vAlign w:val="center"/>
          </w:tcPr>
          <w:p w14:paraId="37B0C306">
            <w:pPr>
              <w:jc w:val="center"/>
              <w:rPr>
                <w:rFonts w:ascii="宋体" w:hAnsi="宋体"/>
                <w:snapToGrid w:val="0"/>
                <w:color w:val="auto"/>
                <w:sz w:val="21"/>
                <w:szCs w:val="21"/>
                <w:highlight w:val="none"/>
              </w:rPr>
            </w:pPr>
          </w:p>
        </w:tc>
        <w:tc>
          <w:tcPr>
            <w:tcW w:w="885" w:type="pct"/>
            <w:noWrap w:val="0"/>
            <w:vAlign w:val="center"/>
          </w:tcPr>
          <w:p w14:paraId="516C8C77">
            <w:pPr>
              <w:jc w:val="center"/>
              <w:rPr>
                <w:rFonts w:ascii="宋体" w:hAnsi="宋体"/>
                <w:snapToGrid w:val="0"/>
                <w:color w:val="auto"/>
                <w:sz w:val="21"/>
                <w:szCs w:val="21"/>
                <w:highlight w:val="none"/>
              </w:rPr>
            </w:pPr>
          </w:p>
        </w:tc>
      </w:tr>
      <w:tr w14:paraId="21BD1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BA4A7BA">
            <w:pPr>
              <w:jc w:val="center"/>
              <w:rPr>
                <w:rFonts w:ascii="宋体" w:hAnsi="宋体"/>
                <w:snapToGrid w:val="0"/>
                <w:color w:val="auto"/>
                <w:sz w:val="21"/>
                <w:szCs w:val="21"/>
                <w:highlight w:val="none"/>
              </w:rPr>
            </w:pPr>
          </w:p>
        </w:tc>
        <w:tc>
          <w:tcPr>
            <w:tcW w:w="372" w:type="pct"/>
            <w:noWrap w:val="0"/>
            <w:vAlign w:val="center"/>
          </w:tcPr>
          <w:p w14:paraId="1543558D">
            <w:pPr>
              <w:jc w:val="center"/>
              <w:rPr>
                <w:rFonts w:ascii="宋体" w:hAnsi="宋体"/>
                <w:snapToGrid w:val="0"/>
                <w:color w:val="auto"/>
                <w:sz w:val="21"/>
                <w:szCs w:val="21"/>
                <w:highlight w:val="none"/>
              </w:rPr>
            </w:pPr>
          </w:p>
        </w:tc>
        <w:tc>
          <w:tcPr>
            <w:tcW w:w="356" w:type="pct"/>
            <w:noWrap w:val="0"/>
            <w:vAlign w:val="center"/>
          </w:tcPr>
          <w:p w14:paraId="7E81AED3">
            <w:pPr>
              <w:jc w:val="center"/>
              <w:rPr>
                <w:rFonts w:ascii="宋体" w:hAnsi="宋体"/>
                <w:snapToGrid w:val="0"/>
                <w:color w:val="auto"/>
                <w:sz w:val="21"/>
                <w:szCs w:val="21"/>
                <w:highlight w:val="none"/>
              </w:rPr>
            </w:pPr>
          </w:p>
        </w:tc>
        <w:tc>
          <w:tcPr>
            <w:tcW w:w="368" w:type="pct"/>
            <w:noWrap w:val="0"/>
            <w:vAlign w:val="center"/>
          </w:tcPr>
          <w:p w14:paraId="3E315F48">
            <w:pPr>
              <w:jc w:val="center"/>
              <w:rPr>
                <w:rFonts w:ascii="宋体" w:hAnsi="宋体"/>
                <w:snapToGrid w:val="0"/>
                <w:color w:val="auto"/>
                <w:sz w:val="21"/>
                <w:szCs w:val="21"/>
                <w:highlight w:val="none"/>
              </w:rPr>
            </w:pPr>
          </w:p>
        </w:tc>
        <w:tc>
          <w:tcPr>
            <w:tcW w:w="637" w:type="pct"/>
            <w:noWrap w:val="0"/>
            <w:vAlign w:val="center"/>
          </w:tcPr>
          <w:p w14:paraId="4CB094F5">
            <w:pPr>
              <w:jc w:val="center"/>
              <w:rPr>
                <w:rFonts w:ascii="宋体" w:hAnsi="宋体"/>
                <w:snapToGrid w:val="0"/>
                <w:color w:val="auto"/>
                <w:sz w:val="21"/>
                <w:szCs w:val="21"/>
                <w:highlight w:val="none"/>
              </w:rPr>
            </w:pPr>
          </w:p>
        </w:tc>
        <w:tc>
          <w:tcPr>
            <w:tcW w:w="408" w:type="pct"/>
            <w:noWrap w:val="0"/>
            <w:vAlign w:val="center"/>
          </w:tcPr>
          <w:p w14:paraId="0E848A63">
            <w:pPr>
              <w:jc w:val="center"/>
              <w:rPr>
                <w:rFonts w:ascii="宋体" w:hAnsi="宋体"/>
                <w:snapToGrid w:val="0"/>
                <w:color w:val="auto"/>
                <w:sz w:val="21"/>
                <w:szCs w:val="21"/>
                <w:highlight w:val="none"/>
              </w:rPr>
            </w:pPr>
          </w:p>
        </w:tc>
        <w:tc>
          <w:tcPr>
            <w:tcW w:w="997" w:type="pct"/>
            <w:noWrap w:val="0"/>
            <w:vAlign w:val="center"/>
          </w:tcPr>
          <w:p w14:paraId="0DBB529E">
            <w:pPr>
              <w:jc w:val="center"/>
              <w:rPr>
                <w:rFonts w:ascii="宋体" w:hAnsi="宋体"/>
                <w:snapToGrid w:val="0"/>
                <w:color w:val="auto"/>
                <w:sz w:val="21"/>
                <w:szCs w:val="21"/>
                <w:highlight w:val="none"/>
              </w:rPr>
            </w:pPr>
          </w:p>
        </w:tc>
        <w:tc>
          <w:tcPr>
            <w:tcW w:w="603" w:type="pct"/>
            <w:noWrap w:val="0"/>
            <w:vAlign w:val="center"/>
          </w:tcPr>
          <w:p w14:paraId="0DB7AD8F">
            <w:pPr>
              <w:jc w:val="center"/>
              <w:rPr>
                <w:rFonts w:ascii="宋体" w:hAnsi="宋体"/>
                <w:snapToGrid w:val="0"/>
                <w:color w:val="auto"/>
                <w:sz w:val="21"/>
                <w:szCs w:val="21"/>
                <w:highlight w:val="none"/>
              </w:rPr>
            </w:pPr>
          </w:p>
        </w:tc>
        <w:tc>
          <w:tcPr>
            <w:tcW w:w="885" w:type="pct"/>
            <w:noWrap w:val="0"/>
            <w:vAlign w:val="center"/>
          </w:tcPr>
          <w:p w14:paraId="7F08DF60">
            <w:pPr>
              <w:jc w:val="center"/>
              <w:rPr>
                <w:rFonts w:ascii="宋体" w:hAnsi="宋体"/>
                <w:snapToGrid w:val="0"/>
                <w:color w:val="auto"/>
                <w:sz w:val="21"/>
                <w:szCs w:val="21"/>
                <w:highlight w:val="none"/>
              </w:rPr>
            </w:pPr>
          </w:p>
        </w:tc>
      </w:tr>
      <w:tr w14:paraId="551780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348100C">
            <w:pPr>
              <w:jc w:val="center"/>
              <w:rPr>
                <w:rFonts w:ascii="宋体" w:hAnsi="宋体"/>
                <w:snapToGrid w:val="0"/>
                <w:color w:val="auto"/>
                <w:sz w:val="21"/>
                <w:szCs w:val="21"/>
                <w:highlight w:val="none"/>
              </w:rPr>
            </w:pPr>
          </w:p>
        </w:tc>
        <w:tc>
          <w:tcPr>
            <w:tcW w:w="372" w:type="pct"/>
            <w:noWrap w:val="0"/>
            <w:vAlign w:val="center"/>
          </w:tcPr>
          <w:p w14:paraId="1E1410D3">
            <w:pPr>
              <w:jc w:val="center"/>
              <w:rPr>
                <w:rFonts w:ascii="宋体" w:hAnsi="宋体"/>
                <w:snapToGrid w:val="0"/>
                <w:color w:val="auto"/>
                <w:sz w:val="21"/>
                <w:szCs w:val="21"/>
                <w:highlight w:val="none"/>
              </w:rPr>
            </w:pPr>
          </w:p>
        </w:tc>
        <w:tc>
          <w:tcPr>
            <w:tcW w:w="356" w:type="pct"/>
            <w:noWrap w:val="0"/>
            <w:vAlign w:val="center"/>
          </w:tcPr>
          <w:p w14:paraId="1DCD645B">
            <w:pPr>
              <w:jc w:val="center"/>
              <w:rPr>
                <w:rFonts w:ascii="宋体" w:hAnsi="宋体"/>
                <w:snapToGrid w:val="0"/>
                <w:color w:val="auto"/>
                <w:sz w:val="21"/>
                <w:szCs w:val="21"/>
                <w:highlight w:val="none"/>
              </w:rPr>
            </w:pPr>
          </w:p>
        </w:tc>
        <w:tc>
          <w:tcPr>
            <w:tcW w:w="368" w:type="pct"/>
            <w:noWrap w:val="0"/>
            <w:vAlign w:val="center"/>
          </w:tcPr>
          <w:p w14:paraId="4E6DD29E">
            <w:pPr>
              <w:jc w:val="center"/>
              <w:rPr>
                <w:rFonts w:ascii="宋体" w:hAnsi="宋体"/>
                <w:snapToGrid w:val="0"/>
                <w:color w:val="auto"/>
                <w:sz w:val="21"/>
                <w:szCs w:val="21"/>
                <w:highlight w:val="none"/>
              </w:rPr>
            </w:pPr>
          </w:p>
        </w:tc>
        <w:tc>
          <w:tcPr>
            <w:tcW w:w="637" w:type="pct"/>
            <w:noWrap w:val="0"/>
            <w:vAlign w:val="center"/>
          </w:tcPr>
          <w:p w14:paraId="47E14960">
            <w:pPr>
              <w:jc w:val="center"/>
              <w:rPr>
                <w:rFonts w:ascii="宋体" w:hAnsi="宋体"/>
                <w:snapToGrid w:val="0"/>
                <w:color w:val="auto"/>
                <w:sz w:val="21"/>
                <w:szCs w:val="21"/>
                <w:highlight w:val="none"/>
              </w:rPr>
            </w:pPr>
          </w:p>
        </w:tc>
        <w:tc>
          <w:tcPr>
            <w:tcW w:w="408" w:type="pct"/>
            <w:noWrap w:val="0"/>
            <w:vAlign w:val="center"/>
          </w:tcPr>
          <w:p w14:paraId="6EF54F99">
            <w:pPr>
              <w:jc w:val="center"/>
              <w:rPr>
                <w:rFonts w:ascii="宋体" w:hAnsi="宋体"/>
                <w:snapToGrid w:val="0"/>
                <w:color w:val="auto"/>
                <w:sz w:val="21"/>
                <w:szCs w:val="21"/>
                <w:highlight w:val="none"/>
              </w:rPr>
            </w:pPr>
          </w:p>
        </w:tc>
        <w:tc>
          <w:tcPr>
            <w:tcW w:w="997" w:type="pct"/>
            <w:noWrap w:val="0"/>
            <w:vAlign w:val="center"/>
          </w:tcPr>
          <w:p w14:paraId="2744D575">
            <w:pPr>
              <w:jc w:val="center"/>
              <w:rPr>
                <w:rFonts w:ascii="宋体" w:hAnsi="宋体"/>
                <w:snapToGrid w:val="0"/>
                <w:color w:val="auto"/>
                <w:sz w:val="21"/>
                <w:szCs w:val="21"/>
                <w:highlight w:val="none"/>
              </w:rPr>
            </w:pPr>
          </w:p>
        </w:tc>
        <w:tc>
          <w:tcPr>
            <w:tcW w:w="603" w:type="pct"/>
            <w:noWrap w:val="0"/>
            <w:vAlign w:val="center"/>
          </w:tcPr>
          <w:p w14:paraId="010F9576">
            <w:pPr>
              <w:jc w:val="center"/>
              <w:rPr>
                <w:rFonts w:ascii="宋体" w:hAnsi="宋体"/>
                <w:snapToGrid w:val="0"/>
                <w:color w:val="auto"/>
                <w:sz w:val="21"/>
                <w:szCs w:val="21"/>
                <w:highlight w:val="none"/>
              </w:rPr>
            </w:pPr>
          </w:p>
        </w:tc>
        <w:tc>
          <w:tcPr>
            <w:tcW w:w="885" w:type="pct"/>
            <w:noWrap w:val="0"/>
            <w:vAlign w:val="center"/>
          </w:tcPr>
          <w:p w14:paraId="3CEDE244">
            <w:pPr>
              <w:jc w:val="center"/>
              <w:rPr>
                <w:rFonts w:ascii="宋体" w:hAnsi="宋体"/>
                <w:snapToGrid w:val="0"/>
                <w:color w:val="auto"/>
                <w:sz w:val="21"/>
                <w:szCs w:val="21"/>
                <w:highlight w:val="none"/>
              </w:rPr>
            </w:pPr>
          </w:p>
        </w:tc>
      </w:tr>
      <w:tr w14:paraId="152795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9668517">
            <w:pPr>
              <w:jc w:val="center"/>
              <w:rPr>
                <w:rFonts w:ascii="宋体" w:hAnsi="宋体"/>
                <w:snapToGrid w:val="0"/>
                <w:color w:val="auto"/>
                <w:sz w:val="21"/>
                <w:szCs w:val="21"/>
                <w:highlight w:val="none"/>
              </w:rPr>
            </w:pPr>
          </w:p>
        </w:tc>
        <w:tc>
          <w:tcPr>
            <w:tcW w:w="372" w:type="pct"/>
            <w:noWrap w:val="0"/>
            <w:vAlign w:val="center"/>
          </w:tcPr>
          <w:p w14:paraId="1D5F3E61">
            <w:pPr>
              <w:jc w:val="center"/>
              <w:rPr>
                <w:rFonts w:ascii="宋体" w:hAnsi="宋体"/>
                <w:snapToGrid w:val="0"/>
                <w:color w:val="auto"/>
                <w:sz w:val="21"/>
                <w:szCs w:val="21"/>
                <w:highlight w:val="none"/>
              </w:rPr>
            </w:pPr>
          </w:p>
        </w:tc>
        <w:tc>
          <w:tcPr>
            <w:tcW w:w="356" w:type="pct"/>
            <w:noWrap w:val="0"/>
            <w:vAlign w:val="center"/>
          </w:tcPr>
          <w:p w14:paraId="4C95F76F">
            <w:pPr>
              <w:jc w:val="center"/>
              <w:rPr>
                <w:rFonts w:ascii="宋体" w:hAnsi="宋体"/>
                <w:snapToGrid w:val="0"/>
                <w:color w:val="auto"/>
                <w:sz w:val="21"/>
                <w:szCs w:val="21"/>
                <w:highlight w:val="none"/>
              </w:rPr>
            </w:pPr>
          </w:p>
        </w:tc>
        <w:tc>
          <w:tcPr>
            <w:tcW w:w="368" w:type="pct"/>
            <w:noWrap w:val="0"/>
            <w:vAlign w:val="center"/>
          </w:tcPr>
          <w:p w14:paraId="2737BC47">
            <w:pPr>
              <w:jc w:val="center"/>
              <w:rPr>
                <w:rFonts w:ascii="宋体" w:hAnsi="宋体"/>
                <w:snapToGrid w:val="0"/>
                <w:color w:val="auto"/>
                <w:sz w:val="21"/>
                <w:szCs w:val="21"/>
                <w:highlight w:val="none"/>
              </w:rPr>
            </w:pPr>
          </w:p>
        </w:tc>
        <w:tc>
          <w:tcPr>
            <w:tcW w:w="637" w:type="pct"/>
            <w:noWrap w:val="0"/>
            <w:vAlign w:val="center"/>
          </w:tcPr>
          <w:p w14:paraId="7069F2F6">
            <w:pPr>
              <w:jc w:val="center"/>
              <w:rPr>
                <w:rFonts w:ascii="宋体" w:hAnsi="宋体"/>
                <w:snapToGrid w:val="0"/>
                <w:color w:val="auto"/>
                <w:sz w:val="21"/>
                <w:szCs w:val="21"/>
                <w:highlight w:val="none"/>
              </w:rPr>
            </w:pPr>
          </w:p>
        </w:tc>
        <w:tc>
          <w:tcPr>
            <w:tcW w:w="408" w:type="pct"/>
            <w:noWrap w:val="0"/>
            <w:vAlign w:val="center"/>
          </w:tcPr>
          <w:p w14:paraId="73217376">
            <w:pPr>
              <w:jc w:val="center"/>
              <w:rPr>
                <w:rFonts w:ascii="宋体" w:hAnsi="宋体"/>
                <w:snapToGrid w:val="0"/>
                <w:color w:val="auto"/>
                <w:sz w:val="21"/>
                <w:szCs w:val="21"/>
                <w:highlight w:val="none"/>
              </w:rPr>
            </w:pPr>
          </w:p>
        </w:tc>
        <w:tc>
          <w:tcPr>
            <w:tcW w:w="997" w:type="pct"/>
            <w:noWrap w:val="0"/>
            <w:vAlign w:val="center"/>
          </w:tcPr>
          <w:p w14:paraId="36640453">
            <w:pPr>
              <w:jc w:val="center"/>
              <w:rPr>
                <w:rFonts w:ascii="宋体" w:hAnsi="宋体"/>
                <w:snapToGrid w:val="0"/>
                <w:color w:val="auto"/>
                <w:sz w:val="21"/>
                <w:szCs w:val="21"/>
                <w:highlight w:val="none"/>
              </w:rPr>
            </w:pPr>
          </w:p>
        </w:tc>
        <w:tc>
          <w:tcPr>
            <w:tcW w:w="603" w:type="pct"/>
            <w:noWrap w:val="0"/>
            <w:vAlign w:val="center"/>
          </w:tcPr>
          <w:p w14:paraId="0A9C30FD">
            <w:pPr>
              <w:jc w:val="center"/>
              <w:rPr>
                <w:rFonts w:ascii="宋体" w:hAnsi="宋体"/>
                <w:snapToGrid w:val="0"/>
                <w:color w:val="auto"/>
                <w:sz w:val="21"/>
                <w:szCs w:val="21"/>
                <w:highlight w:val="none"/>
              </w:rPr>
            </w:pPr>
          </w:p>
        </w:tc>
        <w:tc>
          <w:tcPr>
            <w:tcW w:w="885" w:type="pct"/>
            <w:noWrap w:val="0"/>
            <w:vAlign w:val="center"/>
          </w:tcPr>
          <w:p w14:paraId="38155D53">
            <w:pPr>
              <w:jc w:val="center"/>
              <w:rPr>
                <w:rFonts w:ascii="宋体" w:hAnsi="宋体"/>
                <w:snapToGrid w:val="0"/>
                <w:color w:val="auto"/>
                <w:sz w:val="21"/>
                <w:szCs w:val="21"/>
                <w:highlight w:val="none"/>
              </w:rPr>
            </w:pPr>
          </w:p>
        </w:tc>
      </w:tr>
      <w:tr w14:paraId="33924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AD7EF5F">
            <w:pPr>
              <w:jc w:val="center"/>
              <w:rPr>
                <w:rFonts w:ascii="宋体" w:hAnsi="宋体"/>
                <w:snapToGrid w:val="0"/>
                <w:color w:val="auto"/>
                <w:sz w:val="21"/>
                <w:szCs w:val="21"/>
                <w:highlight w:val="none"/>
              </w:rPr>
            </w:pPr>
          </w:p>
        </w:tc>
        <w:tc>
          <w:tcPr>
            <w:tcW w:w="372" w:type="pct"/>
            <w:noWrap w:val="0"/>
            <w:vAlign w:val="center"/>
          </w:tcPr>
          <w:p w14:paraId="5A9B8504">
            <w:pPr>
              <w:jc w:val="center"/>
              <w:rPr>
                <w:rFonts w:ascii="宋体" w:hAnsi="宋体"/>
                <w:snapToGrid w:val="0"/>
                <w:color w:val="auto"/>
                <w:sz w:val="21"/>
                <w:szCs w:val="21"/>
                <w:highlight w:val="none"/>
              </w:rPr>
            </w:pPr>
          </w:p>
        </w:tc>
        <w:tc>
          <w:tcPr>
            <w:tcW w:w="356" w:type="pct"/>
            <w:noWrap w:val="0"/>
            <w:vAlign w:val="center"/>
          </w:tcPr>
          <w:p w14:paraId="296F6132">
            <w:pPr>
              <w:jc w:val="center"/>
              <w:rPr>
                <w:rFonts w:ascii="宋体" w:hAnsi="宋体"/>
                <w:snapToGrid w:val="0"/>
                <w:color w:val="auto"/>
                <w:sz w:val="21"/>
                <w:szCs w:val="21"/>
                <w:highlight w:val="none"/>
              </w:rPr>
            </w:pPr>
          </w:p>
        </w:tc>
        <w:tc>
          <w:tcPr>
            <w:tcW w:w="368" w:type="pct"/>
            <w:noWrap w:val="0"/>
            <w:vAlign w:val="center"/>
          </w:tcPr>
          <w:p w14:paraId="67E6A01B">
            <w:pPr>
              <w:jc w:val="center"/>
              <w:rPr>
                <w:rFonts w:ascii="宋体" w:hAnsi="宋体"/>
                <w:snapToGrid w:val="0"/>
                <w:color w:val="auto"/>
                <w:sz w:val="21"/>
                <w:szCs w:val="21"/>
                <w:highlight w:val="none"/>
              </w:rPr>
            </w:pPr>
          </w:p>
        </w:tc>
        <w:tc>
          <w:tcPr>
            <w:tcW w:w="637" w:type="pct"/>
            <w:noWrap w:val="0"/>
            <w:vAlign w:val="center"/>
          </w:tcPr>
          <w:p w14:paraId="213831D6">
            <w:pPr>
              <w:jc w:val="center"/>
              <w:rPr>
                <w:rFonts w:ascii="宋体" w:hAnsi="宋体"/>
                <w:snapToGrid w:val="0"/>
                <w:color w:val="auto"/>
                <w:sz w:val="21"/>
                <w:szCs w:val="21"/>
                <w:highlight w:val="none"/>
              </w:rPr>
            </w:pPr>
          </w:p>
        </w:tc>
        <w:tc>
          <w:tcPr>
            <w:tcW w:w="408" w:type="pct"/>
            <w:noWrap w:val="0"/>
            <w:vAlign w:val="center"/>
          </w:tcPr>
          <w:p w14:paraId="61284EAC">
            <w:pPr>
              <w:jc w:val="center"/>
              <w:rPr>
                <w:rFonts w:ascii="宋体" w:hAnsi="宋体"/>
                <w:snapToGrid w:val="0"/>
                <w:color w:val="auto"/>
                <w:sz w:val="21"/>
                <w:szCs w:val="21"/>
                <w:highlight w:val="none"/>
              </w:rPr>
            </w:pPr>
          </w:p>
        </w:tc>
        <w:tc>
          <w:tcPr>
            <w:tcW w:w="997" w:type="pct"/>
            <w:noWrap w:val="0"/>
            <w:vAlign w:val="center"/>
          </w:tcPr>
          <w:p w14:paraId="2B4A6802">
            <w:pPr>
              <w:jc w:val="center"/>
              <w:rPr>
                <w:rFonts w:ascii="宋体" w:hAnsi="宋体"/>
                <w:snapToGrid w:val="0"/>
                <w:color w:val="auto"/>
                <w:sz w:val="21"/>
                <w:szCs w:val="21"/>
                <w:highlight w:val="none"/>
              </w:rPr>
            </w:pPr>
          </w:p>
        </w:tc>
        <w:tc>
          <w:tcPr>
            <w:tcW w:w="603" w:type="pct"/>
            <w:noWrap w:val="0"/>
            <w:vAlign w:val="center"/>
          </w:tcPr>
          <w:p w14:paraId="0D751B9F">
            <w:pPr>
              <w:jc w:val="center"/>
              <w:rPr>
                <w:rFonts w:ascii="宋体" w:hAnsi="宋体"/>
                <w:snapToGrid w:val="0"/>
                <w:color w:val="auto"/>
                <w:sz w:val="21"/>
                <w:szCs w:val="21"/>
                <w:highlight w:val="none"/>
              </w:rPr>
            </w:pPr>
          </w:p>
        </w:tc>
        <w:tc>
          <w:tcPr>
            <w:tcW w:w="885" w:type="pct"/>
            <w:noWrap w:val="0"/>
            <w:vAlign w:val="center"/>
          </w:tcPr>
          <w:p w14:paraId="1C34650C">
            <w:pPr>
              <w:jc w:val="center"/>
              <w:rPr>
                <w:rFonts w:ascii="宋体" w:hAnsi="宋体"/>
                <w:snapToGrid w:val="0"/>
                <w:color w:val="auto"/>
                <w:sz w:val="21"/>
                <w:szCs w:val="21"/>
                <w:highlight w:val="none"/>
              </w:rPr>
            </w:pPr>
          </w:p>
        </w:tc>
      </w:tr>
      <w:tr w14:paraId="75184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BB2EBF7">
            <w:pPr>
              <w:jc w:val="center"/>
              <w:rPr>
                <w:rFonts w:ascii="宋体" w:hAnsi="宋体"/>
                <w:snapToGrid w:val="0"/>
                <w:color w:val="auto"/>
                <w:sz w:val="21"/>
                <w:szCs w:val="21"/>
                <w:highlight w:val="none"/>
              </w:rPr>
            </w:pPr>
          </w:p>
        </w:tc>
        <w:tc>
          <w:tcPr>
            <w:tcW w:w="372" w:type="pct"/>
            <w:noWrap w:val="0"/>
            <w:vAlign w:val="center"/>
          </w:tcPr>
          <w:p w14:paraId="7C85FB1B">
            <w:pPr>
              <w:jc w:val="center"/>
              <w:rPr>
                <w:rFonts w:ascii="宋体" w:hAnsi="宋体"/>
                <w:snapToGrid w:val="0"/>
                <w:color w:val="auto"/>
                <w:sz w:val="21"/>
                <w:szCs w:val="21"/>
                <w:highlight w:val="none"/>
              </w:rPr>
            </w:pPr>
          </w:p>
        </w:tc>
        <w:tc>
          <w:tcPr>
            <w:tcW w:w="356" w:type="pct"/>
            <w:noWrap w:val="0"/>
            <w:vAlign w:val="center"/>
          </w:tcPr>
          <w:p w14:paraId="2F335153">
            <w:pPr>
              <w:jc w:val="center"/>
              <w:rPr>
                <w:rFonts w:ascii="宋体" w:hAnsi="宋体"/>
                <w:snapToGrid w:val="0"/>
                <w:color w:val="auto"/>
                <w:sz w:val="21"/>
                <w:szCs w:val="21"/>
                <w:highlight w:val="none"/>
              </w:rPr>
            </w:pPr>
          </w:p>
        </w:tc>
        <w:tc>
          <w:tcPr>
            <w:tcW w:w="368" w:type="pct"/>
            <w:noWrap w:val="0"/>
            <w:vAlign w:val="center"/>
          </w:tcPr>
          <w:p w14:paraId="434CC648">
            <w:pPr>
              <w:jc w:val="center"/>
              <w:rPr>
                <w:rFonts w:ascii="宋体" w:hAnsi="宋体"/>
                <w:snapToGrid w:val="0"/>
                <w:color w:val="auto"/>
                <w:sz w:val="21"/>
                <w:szCs w:val="21"/>
                <w:highlight w:val="none"/>
              </w:rPr>
            </w:pPr>
          </w:p>
        </w:tc>
        <w:tc>
          <w:tcPr>
            <w:tcW w:w="637" w:type="pct"/>
            <w:noWrap w:val="0"/>
            <w:vAlign w:val="center"/>
          </w:tcPr>
          <w:p w14:paraId="6612F86C">
            <w:pPr>
              <w:jc w:val="center"/>
              <w:rPr>
                <w:rFonts w:ascii="宋体" w:hAnsi="宋体"/>
                <w:snapToGrid w:val="0"/>
                <w:color w:val="auto"/>
                <w:sz w:val="21"/>
                <w:szCs w:val="21"/>
                <w:highlight w:val="none"/>
              </w:rPr>
            </w:pPr>
          </w:p>
        </w:tc>
        <w:tc>
          <w:tcPr>
            <w:tcW w:w="408" w:type="pct"/>
            <w:noWrap w:val="0"/>
            <w:vAlign w:val="center"/>
          </w:tcPr>
          <w:p w14:paraId="0A50FDCC">
            <w:pPr>
              <w:jc w:val="center"/>
              <w:rPr>
                <w:rFonts w:ascii="宋体" w:hAnsi="宋体"/>
                <w:snapToGrid w:val="0"/>
                <w:color w:val="auto"/>
                <w:sz w:val="21"/>
                <w:szCs w:val="21"/>
                <w:highlight w:val="none"/>
              </w:rPr>
            </w:pPr>
          </w:p>
        </w:tc>
        <w:tc>
          <w:tcPr>
            <w:tcW w:w="997" w:type="pct"/>
            <w:noWrap w:val="0"/>
            <w:vAlign w:val="center"/>
          </w:tcPr>
          <w:p w14:paraId="62B0879F">
            <w:pPr>
              <w:jc w:val="center"/>
              <w:rPr>
                <w:rFonts w:ascii="宋体" w:hAnsi="宋体"/>
                <w:snapToGrid w:val="0"/>
                <w:color w:val="auto"/>
                <w:sz w:val="21"/>
                <w:szCs w:val="21"/>
                <w:highlight w:val="none"/>
              </w:rPr>
            </w:pPr>
          </w:p>
        </w:tc>
        <w:tc>
          <w:tcPr>
            <w:tcW w:w="603" w:type="pct"/>
            <w:noWrap w:val="0"/>
            <w:vAlign w:val="center"/>
          </w:tcPr>
          <w:p w14:paraId="477AB15A">
            <w:pPr>
              <w:jc w:val="center"/>
              <w:rPr>
                <w:rFonts w:ascii="宋体" w:hAnsi="宋体"/>
                <w:snapToGrid w:val="0"/>
                <w:color w:val="auto"/>
                <w:sz w:val="21"/>
                <w:szCs w:val="21"/>
                <w:highlight w:val="none"/>
              </w:rPr>
            </w:pPr>
          </w:p>
        </w:tc>
        <w:tc>
          <w:tcPr>
            <w:tcW w:w="885" w:type="pct"/>
            <w:noWrap w:val="0"/>
            <w:vAlign w:val="center"/>
          </w:tcPr>
          <w:p w14:paraId="6CA0189E">
            <w:pPr>
              <w:jc w:val="center"/>
              <w:rPr>
                <w:rFonts w:ascii="宋体" w:hAnsi="宋体"/>
                <w:snapToGrid w:val="0"/>
                <w:color w:val="auto"/>
                <w:sz w:val="21"/>
                <w:szCs w:val="21"/>
                <w:highlight w:val="none"/>
              </w:rPr>
            </w:pPr>
          </w:p>
        </w:tc>
      </w:tr>
      <w:tr w14:paraId="3ABC9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3EEE43B">
            <w:pPr>
              <w:jc w:val="center"/>
              <w:rPr>
                <w:rFonts w:ascii="宋体" w:hAnsi="宋体"/>
                <w:snapToGrid w:val="0"/>
                <w:color w:val="auto"/>
                <w:sz w:val="21"/>
                <w:szCs w:val="21"/>
                <w:highlight w:val="none"/>
              </w:rPr>
            </w:pPr>
          </w:p>
        </w:tc>
        <w:tc>
          <w:tcPr>
            <w:tcW w:w="372" w:type="pct"/>
            <w:noWrap w:val="0"/>
            <w:vAlign w:val="center"/>
          </w:tcPr>
          <w:p w14:paraId="37995891">
            <w:pPr>
              <w:jc w:val="center"/>
              <w:rPr>
                <w:rFonts w:ascii="宋体" w:hAnsi="宋体"/>
                <w:snapToGrid w:val="0"/>
                <w:color w:val="auto"/>
                <w:sz w:val="21"/>
                <w:szCs w:val="21"/>
                <w:highlight w:val="none"/>
              </w:rPr>
            </w:pPr>
          </w:p>
        </w:tc>
        <w:tc>
          <w:tcPr>
            <w:tcW w:w="356" w:type="pct"/>
            <w:noWrap w:val="0"/>
            <w:vAlign w:val="center"/>
          </w:tcPr>
          <w:p w14:paraId="772068D6">
            <w:pPr>
              <w:jc w:val="center"/>
              <w:rPr>
                <w:rFonts w:ascii="宋体" w:hAnsi="宋体"/>
                <w:snapToGrid w:val="0"/>
                <w:color w:val="auto"/>
                <w:sz w:val="21"/>
                <w:szCs w:val="21"/>
                <w:highlight w:val="none"/>
              </w:rPr>
            </w:pPr>
          </w:p>
        </w:tc>
        <w:tc>
          <w:tcPr>
            <w:tcW w:w="368" w:type="pct"/>
            <w:noWrap w:val="0"/>
            <w:vAlign w:val="center"/>
          </w:tcPr>
          <w:p w14:paraId="19DC3167">
            <w:pPr>
              <w:jc w:val="center"/>
              <w:rPr>
                <w:rFonts w:ascii="宋体" w:hAnsi="宋体"/>
                <w:snapToGrid w:val="0"/>
                <w:color w:val="auto"/>
                <w:sz w:val="21"/>
                <w:szCs w:val="21"/>
                <w:highlight w:val="none"/>
              </w:rPr>
            </w:pPr>
          </w:p>
        </w:tc>
        <w:tc>
          <w:tcPr>
            <w:tcW w:w="637" w:type="pct"/>
            <w:noWrap w:val="0"/>
            <w:vAlign w:val="center"/>
          </w:tcPr>
          <w:p w14:paraId="5BEEFE79">
            <w:pPr>
              <w:jc w:val="center"/>
              <w:rPr>
                <w:rFonts w:ascii="宋体" w:hAnsi="宋体"/>
                <w:snapToGrid w:val="0"/>
                <w:color w:val="auto"/>
                <w:sz w:val="21"/>
                <w:szCs w:val="21"/>
                <w:highlight w:val="none"/>
              </w:rPr>
            </w:pPr>
          </w:p>
        </w:tc>
        <w:tc>
          <w:tcPr>
            <w:tcW w:w="408" w:type="pct"/>
            <w:noWrap w:val="0"/>
            <w:vAlign w:val="center"/>
          </w:tcPr>
          <w:p w14:paraId="36E3A767">
            <w:pPr>
              <w:jc w:val="center"/>
              <w:rPr>
                <w:rFonts w:ascii="宋体" w:hAnsi="宋体"/>
                <w:snapToGrid w:val="0"/>
                <w:color w:val="auto"/>
                <w:sz w:val="21"/>
                <w:szCs w:val="21"/>
                <w:highlight w:val="none"/>
              </w:rPr>
            </w:pPr>
          </w:p>
        </w:tc>
        <w:tc>
          <w:tcPr>
            <w:tcW w:w="997" w:type="pct"/>
            <w:noWrap w:val="0"/>
            <w:vAlign w:val="center"/>
          </w:tcPr>
          <w:p w14:paraId="5AF37F8C">
            <w:pPr>
              <w:jc w:val="center"/>
              <w:rPr>
                <w:rFonts w:ascii="宋体" w:hAnsi="宋体"/>
                <w:snapToGrid w:val="0"/>
                <w:color w:val="auto"/>
                <w:sz w:val="21"/>
                <w:szCs w:val="21"/>
                <w:highlight w:val="none"/>
              </w:rPr>
            </w:pPr>
          </w:p>
        </w:tc>
        <w:tc>
          <w:tcPr>
            <w:tcW w:w="603" w:type="pct"/>
            <w:noWrap w:val="0"/>
            <w:vAlign w:val="center"/>
          </w:tcPr>
          <w:p w14:paraId="391D1B69">
            <w:pPr>
              <w:jc w:val="center"/>
              <w:rPr>
                <w:rFonts w:ascii="宋体" w:hAnsi="宋体"/>
                <w:snapToGrid w:val="0"/>
                <w:color w:val="auto"/>
                <w:sz w:val="21"/>
                <w:szCs w:val="21"/>
                <w:highlight w:val="none"/>
              </w:rPr>
            </w:pPr>
          </w:p>
        </w:tc>
        <w:tc>
          <w:tcPr>
            <w:tcW w:w="885" w:type="pct"/>
            <w:noWrap w:val="0"/>
            <w:vAlign w:val="center"/>
          </w:tcPr>
          <w:p w14:paraId="3D9961D2">
            <w:pPr>
              <w:jc w:val="center"/>
              <w:rPr>
                <w:rFonts w:ascii="宋体" w:hAnsi="宋体"/>
                <w:snapToGrid w:val="0"/>
                <w:color w:val="auto"/>
                <w:sz w:val="21"/>
                <w:szCs w:val="21"/>
                <w:highlight w:val="none"/>
              </w:rPr>
            </w:pPr>
          </w:p>
        </w:tc>
      </w:tr>
    </w:tbl>
    <w:p w14:paraId="764C4A53">
      <w:pPr>
        <w:numPr>
          <w:ilvl w:val="0"/>
          <w:numId w:val="0"/>
        </w:numPr>
        <w:rPr>
          <w:rFonts w:hint="eastAsia" w:ascii="宋体" w:hAnsi="宋体" w:cs="方正大标宋简体"/>
          <w:color w:val="auto"/>
          <w:szCs w:val="21"/>
          <w:highlight w:val="none"/>
        </w:rPr>
      </w:pPr>
    </w:p>
    <w:p w14:paraId="0B654A4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Theme="minorEastAsia" w:hAnsiTheme="minorEastAsia" w:eastAsiaTheme="minorEastAsia" w:cstheme="minorEastAsia"/>
          <w:b w:val="0"/>
          <w:bCs/>
          <w:sz w:val="28"/>
          <w:szCs w:val="28"/>
          <w:highlight w:val="none"/>
          <w:lang w:val="en-US" w:eastAsia="zh-CN"/>
        </w:rPr>
      </w:pPr>
      <w:r>
        <w:rPr>
          <w:rFonts w:hint="eastAsia" w:ascii="宋体" w:hAnsi="宋体" w:cs="方正大标宋简体"/>
          <w:color w:val="auto"/>
          <w:szCs w:val="21"/>
          <w:highlight w:val="none"/>
        </w:rPr>
        <w:t>附人员</w:t>
      </w:r>
      <w:r>
        <w:rPr>
          <w:rFonts w:hint="eastAsia" w:ascii="宋体" w:hAnsi="宋体" w:cs="方正大标宋简体"/>
          <w:color w:val="auto"/>
          <w:szCs w:val="21"/>
          <w:highlight w:val="none"/>
          <w:lang w:val="en-US" w:eastAsia="zh-CN"/>
        </w:rPr>
        <w:t>身份证、岗位资质证书等</w:t>
      </w:r>
      <w:r>
        <w:rPr>
          <w:rFonts w:hint="eastAsia" w:ascii="宋体" w:hAnsi="宋体" w:cs="方正大标宋简体"/>
          <w:color w:val="auto"/>
          <w:szCs w:val="21"/>
          <w:highlight w:val="none"/>
        </w:rPr>
        <w:t>相关</w:t>
      </w:r>
      <w:r>
        <w:rPr>
          <w:rFonts w:hint="eastAsia" w:ascii="宋体" w:hAnsi="宋体" w:cs="方正大标宋简体"/>
          <w:color w:val="auto"/>
          <w:szCs w:val="21"/>
          <w:highlight w:val="none"/>
          <w:lang w:val="en-US" w:eastAsia="zh-CN"/>
        </w:rPr>
        <w:t>资料，</w:t>
      </w:r>
      <w:r>
        <w:rPr>
          <w:rFonts w:hint="eastAsia" w:ascii="宋体" w:hAnsi="宋体" w:cs="方正大标宋简体"/>
          <w:color w:val="auto"/>
          <w:szCs w:val="21"/>
          <w:highlight w:val="none"/>
        </w:rPr>
        <w:t>复印件加盖公章。</w:t>
      </w:r>
    </w:p>
    <w:p w14:paraId="57BD7591">
      <w:pPr>
        <w:pStyle w:val="10"/>
        <w:ind w:firstLine="482" w:firstLineChars="200"/>
        <w:rPr>
          <w:rFonts w:asciiTheme="minorEastAsia" w:hAnsiTheme="minorEastAsia" w:eastAsiaTheme="minorEastAsia" w:cstheme="minorEastAsia"/>
          <w:b/>
          <w:szCs w:val="24"/>
          <w:highlight w:val="none"/>
        </w:rPr>
      </w:pPr>
    </w:p>
    <w:p w14:paraId="7517C048">
      <w:pPr>
        <w:pStyle w:val="10"/>
        <w:ind w:firstLine="482" w:firstLineChars="200"/>
        <w:rPr>
          <w:rFonts w:asciiTheme="minorEastAsia" w:hAnsiTheme="minorEastAsia" w:eastAsiaTheme="minorEastAsia" w:cstheme="minorEastAsia"/>
          <w:b/>
          <w:szCs w:val="24"/>
          <w:highlight w:val="none"/>
        </w:rPr>
      </w:pPr>
    </w:p>
    <w:p w14:paraId="2F7D0A35">
      <w:pPr>
        <w:pStyle w:val="10"/>
        <w:ind w:firstLine="482" w:firstLineChars="200"/>
        <w:rPr>
          <w:rFonts w:asciiTheme="minorEastAsia" w:hAnsiTheme="minorEastAsia" w:eastAsiaTheme="minorEastAsia" w:cstheme="minorEastAsia"/>
          <w:b/>
          <w:szCs w:val="24"/>
          <w:highlight w:val="none"/>
        </w:rPr>
      </w:pPr>
    </w:p>
    <w:p w14:paraId="11E3E6A9">
      <w:pPr>
        <w:pStyle w:val="10"/>
        <w:ind w:firstLine="482" w:firstLineChars="200"/>
        <w:rPr>
          <w:rFonts w:asciiTheme="minorEastAsia" w:hAnsiTheme="minorEastAsia" w:eastAsiaTheme="minorEastAsia" w:cstheme="minorEastAsia"/>
          <w:b/>
          <w:szCs w:val="24"/>
          <w:highlight w:val="none"/>
        </w:rPr>
      </w:pPr>
    </w:p>
    <w:p w14:paraId="21858134">
      <w:pPr>
        <w:spacing w:line="360" w:lineRule="auto"/>
        <w:jc w:val="left"/>
        <w:rPr>
          <w:rFonts w:asciiTheme="minorEastAsia" w:hAnsiTheme="minorEastAsia" w:eastAsiaTheme="minorEastAsia" w:cstheme="minorEastAsia"/>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53CF8627">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jc w:val="center"/>
        <w:textAlignment w:val="auto"/>
        <w:rPr>
          <w:rFonts w:asciiTheme="minorEastAsia" w:hAnsiTheme="minorEastAsia" w:eastAsiaTheme="minorEastAsia" w:cstheme="minorEastAsia"/>
          <w:bCs/>
          <w:sz w:val="36"/>
          <w:szCs w:val="22"/>
          <w:highlight w:val="none"/>
        </w:rPr>
      </w:pPr>
      <w:r>
        <w:rPr>
          <w:rFonts w:hint="eastAsia" w:asciiTheme="minorEastAsia" w:hAnsiTheme="minorEastAsia" w:eastAsiaTheme="minorEastAsia" w:cstheme="minorEastAsia"/>
          <w:bCs/>
          <w:sz w:val="36"/>
          <w:szCs w:val="22"/>
          <w:highlight w:val="none"/>
          <w:lang w:val="en-US" w:eastAsia="zh-CN"/>
        </w:rPr>
        <w:t>最后</w:t>
      </w:r>
      <w:r>
        <w:rPr>
          <w:rFonts w:hint="eastAsia" w:asciiTheme="minorEastAsia" w:hAnsiTheme="minorEastAsia" w:eastAsiaTheme="minorEastAsia" w:cstheme="minorEastAsia"/>
          <w:bCs/>
          <w:sz w:val="36"/>
          <w:szCs w:val="22"/>
          <w:highlight w:val="none"/>
        </w:rPr>
        <w:t>报价表</w:t>
      </w:r>
    </w:p>
    <w:p w14:paraId="4A15C27D">
      <w:pPr>
        <w:spacing w:line="420" w:lineRule="exact"/>
        <w:jc w:val="center"/>
        <w:rPr>
          <w:rFonts w:asciiTheme="minorEastAsia" w:hAnsiTheme="minorEastAsia" w:eastAsiaTheme="minorEastAsia" w:cstheme="minorEastAsia"/>
          <w:highlight w:val="none"/>
        </w:rPr>
      </w:pPr>
    </w:p>
    <w:tbl>
      <w:tblPr>
        <w:tblStyle w:val="13"/>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621"/>
      </w:tblGrid>
      <w:tr w14:paraId="21C4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jc w:val="center"/>
        </w:trPr>
        <w:tc>
          <w:tcPr>
            <w:tcW w:w="2018" w:type="dxa"/>
            <w:vAlign w:val="center"/>
          </w:tcPr>
          <w:p w14:paraId="48A4E6C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w:t>
            </w:r>
          </w:p>
        </w:tc>
        <w:tc>
          <w:tcPr>
            <w:tcW w:w="6621" w:type="dxa"/>
            <w:vAlign w:val="center"/>
          </w:tcPr>
          <w:p w14:paraId="49849BB1">
            <w:pPr>
              <w:spacing w:line="360" w:lineRule="exact"/>
              <w:jc w:val="center"/>
              <w:rPr>
                <w:rFonts w:asciiTheme="minorEastAsia" w:hAnsiTheme="minorEastAsia" w:eastAsiaTheme="minorEastAsia" w:cstheme="minorEastAsia"/>
                <w:sz w:val="24"/>
                <w:szCs w:val="24"/>
                <w:highlight w:val="none"/>
              </w:rPr>
            </w:pPr>
          </w:p>
        </w:tc>
      </w:tr>
      <w:tr w14:paraId="5BB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2018" w:type="dxa"/>
            <w:vAlign w:val="center"/>
          </w:tcPr>
          <w:p w14:paraId="681B9824">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621" w:type="dxa"/>
            <w:vAlign w:val="center"/>
          </w:tcPr>
          <w:p w14:paraId="40DF6184">
            <w:pPr>
              <w:spacing w:line="360" w:lineRule="exact"/>
              <w:jc w:val="center"/>
              <w:rPr>
                <w:rFonts w:asciiTheme="minorEastAsia" w:hAnsiTheme="minorEastAsia" w:eastAsiaTheme="minorEastAsia" w:cstheme="minorEastAsia"/>
                <w:sz w:val="24"/>
                <w:szCs w:val="24"/>
                <w:highlight w:val="none"/>
              </w:rPr>
            </w:pPr>
          </w:p>
        </w:tc>
      </w:tr>
      <w:tr w14:paraId="212E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exact"/>
          <w:jc w:val="center"/>
        </w:trPr>
        <w:tc>
          <w:tcPr>
            <w:tcW w:w="2018" w:type="dxa"/>
            <w:vAlign w:val="center"/>
          </w:tcPr>
          <w:p w14:paraId="27C1D715">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rPr>
              <w:t>报价</w:t>
            </w:r>
          </w:p>
          <w:p w14:paraId="2CA6061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（人民币）</w:t>
            </w:r>
          </w:p>
        </w:tc>
        <w:tc>
          <w:tcPr>
            <w:tcW w:w="6621" w:type="dxa"/>
            <w:vAlign w:val="center"/>
          </w:tcPr>
          <w:p w14:paraId="662354BF">
            <w:pPr>
              <w:spacing w:line="480" w:lineRule="auto"/>
              <w:ind w:firstLine="1080" w:firstLineChars="450"/>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小写金额：</w:t>
            </w:r>
          </w:p>
          <w:p w14:paraId="6E977C83">
            <w:pPr>
              <w:spacing w:line="480" w:lineRule="auto"/>
              <w:ind w:firstLine="1080" w:firstLineChars="450"/>
              <w:jc w:val="left"/>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大写金额：</w:t>
            </w:r>
          </w:p>
        </w:tc>
      </w:tr>
      <w:tr w14:paraId="223F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46CB35B1">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621" w:type="dxa"/>
            <w:vAlign w:val="center"/>
          </w:tcPr>
          <w:p w14:paraId="11AD8355">
            <w:pPr>
              <w:spacing w:line="360" w:lineRule="exact"/>
              <w:rPr>
                <w:rFonts w:asciiTheme="minorEastAsia" w:hAnsiTheme="minorEastAsia" w:eastAsiaTheme="minorEastAsia" w:cstheme="minorEastAsia"/>
                <w:sz w:val="24"/>
                <w:szCs w:val="24"/>
                <w:highlight w:val="none"/>
              </w:rPr>
            </w:pPr>
          </w:p>
        </w:tc>
      </w:tr>
      <w:tr w14:paraId="038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54F4AC8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6621" w:type="dxa"/>
            <w:vAlign w:val="center"/>
          </w:tcPr>
          <w:p w14:paraId="36903721">
            <w:pPr>
              <w:spacing w:line="360" w:lineRule="exact"/>
              <w:jc w:val="center"/>
              <w:rPr>
                <w:rFonts w:asciiTheme="minorEastAsia" w:hAnsiTheme="minorEastAsia" w:eastAsiaTheme="minorEastAsia" w:cstheme="minorEastAsia"/>
                <w:sz w:val="24"/>
                <w:szCs w:val="24"/>
                <w:highlight w:val="none"/>
              </w:rPr>
            </w:pPr>
          </w:p>
        </w:tc>
      </w:tr>
      <w:tr w14:paraId="1C83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63EEFBF1">
            <w:pPr>
              <w:spacing w:line="36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项目经理</w:t>
            </w:r>
            <w:r>
              <w:rPr>
                <w:rFonts w:hint="eastAsia" w:asciiTheme="minorEastAsia" w:hAnsiTheme="minorEastAsia" w:eastAsiaTheme="minorEastAsia" w:cstheme="minorEastAsia"/>
                <w:sz w:val="24"/>
                <w:szCs w:val="24"/>
                <w:highlight w:val="none"/>
                <w:lang w:val="en-US" w:eastAsia="zh-CN"/>
              </w:rPr>
              <w:t>及证书编号</w:t>
            </w:r>
          </w:p>
        </w:tc>
        <w:tc>
          <w:tcPr>
            <w:tcW w:w="6621" w:type="dxa"/>
            <w:vAlign w:val="center"/>
          </w:tcPr>
          <w:p w14:paraId="544516F9">
            <w:pPr>
              <w:spacing w:line="360" w:lineRule="exact"/>
              <w:jc w:val="center"/>
              <w:rPr>
                <w:rFonts w:asciiTheme="minorEastAsia" w:hAnsiTheme="minorEastAsia" w:eastAsiaTheme="minorEastAsia" w:cstheme="minorEastAsia"/>
                <w:sz w:val="24"/>
                <w:szCs w:val="24"/>
                <w:highlight w:val="none"/>
              </w:rPr>
            </w:pPr>
          </w:p>
        </w:tc>
      </w:tr>
      <w:tr w14:paraId="6AE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0FB4E6C0">
            <w:pPr>
              <w:spacing w:line="36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备注</w:t>
            </w:r>
          </w:p>
        </w:tc>
        <w:tc>
          <w:tcPr>
            <w:tcW w:w="6621" w:type="dxa"/>
            <w:vAlign w:val="center"/>
          </w:tcPr>
          <w:p w14:paraId="441285D6">
            <w:pPr>
              <w:spacing w:line="360" w:lineRule="exact"/>
              <w:jc w:val="center"/>
              <w:rPr>
                <w:rFonts w:asciiTheme="minorEastAsia" w:hAnsiTheme="minorEastAsia" w:eastAsiaTheme="minorEastAsia" w:cstheme="minorEastAsia"/>
                <w:sz w:val="24"/>
                <w:szCs w:val="24"/>
                <w:highlight w:val="none"/>
              </w:rPr>
            </w:pPr>
          </w:p>
        </w:tc>
      </w:tr>
    </w:tbl>
    <w:p w14:paraId="3968B79B">
      <w:pPr>
        <w:spacing w:line="3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备注：</w:t>
      </w:r>
    </w:p>
    <w:p w14:paraId="36432D43">
      <w:pPr>
        <w:spacing w:line="360" w:lineRule="exact"/>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1</w:t>
      </w:r>
      <w:r>
        <w:rPr>
          <w:rFonts w:hint="eastAsia" w:asciiTheme="minorEastAsia" w:hAnsiTheme="minorEastAsia" w:eastAsiaTheme="minorEastAsia" w:cstheme="minorEastAsia"/>
          <w:b w:val="0"/>
          <w:bCs w:val="0"/>
          <w:szCs w:val="21"/>
          <w:highlight w:val="none"/>
        </w:rPr>
        <w:t>.“最后报价表”请勿胶装于响应文件中，本表可自行准备多份，单独手持于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现场填写。各供应商经过与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小组现场</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后，决定继续参加</w:t>
      </w:r>
      <w:r>
        <w:rPr>
          <w:rFonts w:hint="eastAsia" w:asciiTheme="minorEastAsia" w:hAnsiTheme="minorEastAsia" w:eastAsiaTheme="minorEastAsia" w:cstheme="minorEastAsia"/>
          <w:b w:val="0"/>
          <w:bCs w:val="0"/>
          <w:szCs w:val="21"/>
          <w:highlight w:val="none"/>
          <w:lang w:val="en-US" w:eastAsia="zh-CN"/>
        </w:rPr>
        <w:t>磋商活动</w:t>
      </w:r>
      <w:r>
        <w:rPr>
          <w:rFonts w:hint="eastAsia" w:asciiTheme="minorEastAsia" w:hAnsiTheme="minorEastAsia" w:eastAsiaTheme="minorEastAsia" w:cstheme="minorEastAsia"/>
          <w:b w:val="0"/>
          <w:bCs w:val="0"/>
          <w:szCs w:val="21"/>
          <w:highlight w:val="none"/>
        </w:rPr>
        <w:t>的供应商在规定时间内提交最后报价。</w:t>
      </w:r>
    </w:p>
    <w:p w14:paraId="5F6D181B">
      <w:pPr>
        <w:spacing w:line="36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2.本项目结算时，若工程量未变化时，按总报价结算并支付；若实际完成量与招标工程量不一致时，该项综合单价</w:t>
      </w:r>
      <w:r>
        <w:rPr>
          <w:rFonts w:hint="eastAsia" w:asciiTheme="minorEastAsia" w:hAnsiTheme="minorEastAsia" w:eastAsiaTheme="minorEastAsia" w:cstheme="minorEastAsia"/>
          <w:szCs w:val="21"/>
          <w:highlight w:val="none"/>
          <w:lang w:val="en-US" w:eastAsia="zh-CN"/>
        </w:rPr>
        <w:t>可</w:t>
      </w:r>
      <w:r>
        <w:rPr>
          <w:rFonts w:hint="eastAsia" w:asciiTheme="minorEastAsia" w:hAnsiTheme="minorEastAsia" w:eastAsiaTheme="minorEastAsia" w:cstheme="minorEastAsia"/>
          <w:szCs w:val="21"/>
          <w:highlight w:val="none"/>
        </w:rPr>
        <w:t>按</w:t>
      </w:r>
      <w:r>
        <w:rPr>
          <w:rFonts w:hint="eastAsia" w:asciiTheme="minorEastAsia" w:hAnsiTheme="minorEastAsia" w:eastAsiaTheme="minorEastAsia" w:cstheme="minorEastAsia"/>
          <w:szCs w:val="21"/>
          <w:highlight w:val="none"/>
          <w:lang w:val="en-US" w:eastAsia="zh-CN"/>
        </w:rPr>
        <w:t>最后</w:t>
      </w:r>
      <w:r>
        <w:rPr>
          <w:rFonts w:hint="eastAsia" w:asciiTheme="minorEastAsia" w:hAnsiTheme="minorEastAsia" w:eastAsiaTheme="minorEastAsia" w:cstheme="minorEastAsia"/>
          <w:szCs w:val="21"/>
          <w:highlight w:val="none"/>
        </w:rPr>
        <w:t>报价</w:t>
      </w:r>
      <w:r>
        <w:rPr>
          <w:rFonts w:hint="eastAsia" w:asciiTheme="minorEastAsia" w:hAnsiTheme="minorEastAsia" w:eastAsiaTheme="minorEastAsia" w:cstheme="minorEastAsia"/>
          <w:szCs w:val="21"/>
          <w:highlight w:val="none"/>
          <w:lang w:val="en-US" w:eastAsia="zh-CN"/>
        </w:rPr>
        <w:t>的</w:t>
      </w:r>
      <w:r>
        <w:rPr>
          <w:rFonts w:hint="eastAsia" w:asciiTheme="minorEastAsia" w:hAnsiTheme="minorEastAsia" w:eastAsiaTheme="minorEastAsia" w:cstheme="minorEastAsia"/>
          <w:szCs w:val="21"/>
          <w:highlight w:val="none"/>
        </w:rPr>
        <w:t>下浮</w:t>
      </w:r>
      <w:r>
        <w:rPr>
          <w:rFonts w:hint="eastAsia" w:asciiTheme="minorEastAsia" w:hAnsiTheme="minorEastAsia" w:eastAsiaTheme="minorEastAsia" w:cstheme="minorEastAsia"/>
          <w:szCs w:val="21"/>
          <w:highlight w:val="none"/>
          <w:lang w:val="en-US" w:eastAsia="zh-CN"/>
        </w:rPr>
        <w:t>率同比例下浮</w:t>
      </w:r>
      <w:r>
        <w:rPr>
          <w:rFonts w:hint="eastAsia" w:asciiTheme="minorEastAsia" w:hAnsiTheme="minorEastAsia" w:eastAsiaTheme="minorEastAsia" w:cstheme="minorEastAsia"/>
          <w:szCs w:val="21"/>
          <w:highlight w:val="none"/>
        </w:rPr>
        <w:t>后，按实际量结算。</w:t>
      </w:r>
    </w:p>
    <w:p w14:paraId="28E545F8">
      <w:pPr>
        <w:spacing w:line="420" w:lineRule="exact"/>
        <w:rPr>
          <w:rFonts w:asciiTheme="minorEastAsia" w:hAnsiTheme="minorEastAsia" w:eastAsiaTheme="minorEastAsia" w:cstheme="minorEastAsia"/>
          <w:highlight w:val="none"/>
        </w:rPr>
      </w:pPr>
    </w:p>
    <w:p w14:paraId="2DF692E3">
      <w:pPr>
        <w:spacing w:line="500" w:lineRule="exact"/>
        <w:ind w:right="-159" w:firstLine="4080" w:firstLineChars="1700"/>
        <w:rPr>
          <w:rFonts w:hint="default" w:asciiTheme="minorEastAsia" w:hAnsiTheme="minorEastAsia" w:eastAsiaTheme="minorEastAsia" w:cstheme="minorEastAsia"/>
          <w:sz w:val="24"/>
          <w:highlight w:val="none"/>
          <w:u w:val="single"/>
          <w:lang w:val="en-US" w:eastAsia="zh-CN"/>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u w:val="single"/>
          <w:lang w:val="en-US" w:eastAsia="zh-CN"/>
        </w:rPr>
        <w:t xml:space="preserve">                   （全称）</w:t>
      </w:r>
    </w:p>
    <w:p w14:paraId="46371C23">
      <w:pPr>
        <w:spacing w:line="500" w:lineRule="exact"/>
        <w:ind w:right="-159" w:firstLine="2640" w:firstLineChars="11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     法定代表人或授权代表：</w:t>
      </w:r>
      <w:r>
        <w:rPr>
          <w:rFonts w:hint="eastAsia" w:asciiTheme="minorEastAsia" w:hAnsiTheme="minorEastAsia" w:eastAsiaTheme="minorEastAsia" w:cstheme="minorEastAsia"/>
          <w:sz w:val="24"/>
          <w:szCs w:val="24"/>
          <w:highlight w:val="none"/>
          <w:u w:val="single"/>
        </w:rPr>
        <w:t>（盖章或签字）</w:t>
      </w:r>
    </w:p>
    <w:p w14:paraId="2012B729">
      <w:pPr>
        <w:spacing w:line="500" w:lineRule="exact"/>
        <w:ind w:firstLine="4080" w:firstLineChars="17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年  月   日</w:t>
      </w:r>
    </w:p>
    <w:p w14:paraId="10D1AF96">
      <w:pPr>
        <w:spacing w:line="420" w:lineRule="exact"/>
        <w:rPr>
          <w:rFonts w:asciiTheme="minorEastAsia" w:hAnsiTheme="minorEastAsia" w:eastAsiaTheme="minorEastAsia" w:cstheme="minorEastAsia"/>
          <w:highlight w:val="none"/>
        </w:rPr>
      </w:pPr>
    </w:p>
    <w:p w14:paraId="4C88AD0C">
      <w:pP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br w:type="page"/>
      </w:r>
    </w:p>
    <w:p w14:paraId="258C008A">
      <w:pPr>
        <w:pStyle w:val="2"/>
        <w:numPr>
          <w:ilvl w:val="0"/>
          <w:numId w:val="0"/>
        </w:numPr>
        <w:spacing w:line="360" w:lineRule="auto"/>
        <w:jc w:val="center"/>
        <w:rPr>
          <w:rFonts w:hint="eastAsia" w:asciiTheme="minorEastAsia" w:hAnsiTheme="minorEastAsia" w:eastAsiaTheme="minorEastAsia" w:cstheme="minorEastAsia"/>
          <w:b/>
          <w:bCs/>
          <w:kern w:val="44"/>
          <w:sz w:val="30"/>
          <w:szCs w:val="30"/>
          <w:highlight w:val="none"/>
          <w:lang w:val="en-US" w:eastAsia="zh-CN" w:bidi="ar-SA"/>
        </w:rPr>
      </w:pPr>
      <w:bookmarkStart w:id="435" w:name="_Toc26919"/>
      <w:r>
        <w:rPr>
          <w:rFonts w:hint="eastAsia" w:asciiTheme="minorEastAsia" w:hAnsiTheme="minorEastAsia" w:eastAsiaTheme="minorEastAsia" w:cstheme="minorEastAsia"/>
          <w:b/>
          <w:bCs/>
          <w:kern w:val="44"/>
          <w:sz w:val="30"/>
          <w:szCs w:val="30"/>
          <w:highlight w:val="none"/>
          <w:lang w:val="en-US" w:eastAsia="zh-CN" w:bidi="ar-SA"/>
        </w:rPr>
        <w:t>第六部分 采购内容</w:t>
      </w:r>
      <w:bookmarkEnd w:id="435"/>
      <w:r>
        <w:rPr>
          <w:rFonts w:hint="eastAsia" w:asciiTheme="minorEastAsia" w:hAnsiTheme="minorEastAsia" w:eastAsiaTheme="minorEastAsia" w:cstheme="minorEastAsia"/>
          <w:b/>
          <w:bCs/>
          <w:kern w:val="44"/>
          <w:sz w:val="30"/>
          <w:szCs w:val="30"/>
          <w:highlight w:val="none"/>
          <w:lang w:val="en-US" w:eastAsia="zh-CN" w:bidi="ar-SA"/>
        </w:rPr>
        <w:t>及技术、商务要求</w:t>
      </w:r>
    </w:p>
    <w:p w14:paraId="2857511B">
      <w:pPr>
        <w:pStyle w:val="3"/>
        <w:spacing w:line="240" w:lineRule="auto"/>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工程建设说明</w:t>
      </w:r>
    </w:p>
    <w:p w14:paraId="1DC15AB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一、采购内容及预算：</w:t>
      </w:r>
    </w:p>
    <w:p w14:paraId="6484EA6E">
      <w:pPr>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highlight w:val="none"/>
        </w:rPr>
      </w:pPr>
      <w:r>
        <w:rPr>
          <w:rFonts w:hint="eastAsia" w:ascii="宋体" w:hAnsi="宋体" w:eastAsia="宋体" w:cs="宋体"/>
          <w:highlight w:val="none"/>
        </w:rPr>
        <w:tab/>
      </w:r>
      <w:r>
        <w:rPr>
          <w:rFonts w:hint="eastAsia" w:ascii="宋体" w:hAnsi="宋体" w:eastAsia="宋体" w:cs="宋体"/>
          <w:highlight w:val="none"/>
        </w:rPr>
        <w:t>采购内容（招标范围）：</w:t>
      </w:r>
      <w:r>
        <w:rPr>
          <w:rFonts w:hint="eastAsia" w:ascii="宋体" w:hAnsi="宋体" w:cs="宋体"/>
          <w:highlight w:val="none"/>
          <w:lang w:eastAsia="zh-CN"/>
        </w:rPr>
        <w:t>西安高新区第四完全中学校园维修修缮项目</w:t>
      </w:r>
      <w:r>
        <w:rPr>
          <w:rFonts w:hint="eastAsia" w:ascii="宋体" w:hAnsi="宋体" w:eastAsia="宋体" w:cs="宋体"/>
          <w:highlight w:val="none"/>
        </w:rPr>
        <w:t>。</w:t>
      </w:r>
    </w:p>
    <w:p w14:paraId="0A1392A6">
      <w:pPr>
        <w:pageBreakBefore w:val="0"/>
        <w:widowControl w:val="0"/>
        <w:kinsoku/>
        <w:wordWrap/>
        <w:overflowPunct/>
        <w:topLinePunct w:val="0"/>
        <w:autoSpaceDE/>
        <w:autoSpaceDN/>
        <w:bidi w:val="0"/>
        <w:adjustRightInd/>
        <w:snapToGrid/>
        <w:spacing w:line="540" w:lineRule="exact"/>
        <w:textAlignment w:val="auto"/>
        <w:rPr>
          <w:rFonts w:hint="default" w:ascii="宋体" w:hAnsi="宋体" w:eastAsia="宋体" w:cs="宋体"/>
          <w:highlight w:val="none"/>
          <w:u w:val="single"/>
          <w:lang w:val="en-US" w:eastAsia="zh-CN"/>
        </w:rPr>
      </w:pPr>
      <w:r>
        <w:rPr>
          <w:rFonts w:hint="eastAsia" w:ascii="宋体" w:hAnsi="宋体" w:eastAsia="宋体" w:cs="宋体"/>
          <w:highlight w:val="none"/>
        </w:rPr>
        <w:t xml:space="preserve">    </w:t>
      </w:r>
      <w:r>
        <w:rPr>
          <w:rFonts w:hint="eastAsia" w:ascii="宋体" w:hAnsi="宋体" w:eastAsia="宋体" w:cs="宋体"/>
          <w:color w:val="auto"/>
          <w:highlight w:val="none"/>
        </w:rPr>
        <w:t>预算：</w:t>
      </w:r>
      <w:r>
        <w:rPr>
          <w:rFonts w:hint="eastAsia" w:ascii="宋体" w:hAnsi="宋体" w:cs="宋体"/>
          <w:color w:val="auto"/>
          <w:highlight w:val="none"/>
          <w:u w:val="single"/>
          <w:lang w:val="en-US" w:eastAsia="zh-CN"/>
        </w:rPr>
        <w:t>207562.85</w:t>
      </w:r>
      <w:r>
        <w:rPr>
          <w:rFonts w:hint="eastAsia" w:ascii="宋体" w:hAnsi="宋体" w:eastAsia="宋体" w:cs="宋体"/>
          <w:color w:val="auto"/>
          <w:highlight w:val="none"/>
          <w:u w:val="single"/>
        </w:rPr>
        <w:t>元（</w:t>
      </w:r>
      <w:r>
        <w:rPr>
          <w:rFonts w:hint="eastAsia" w:ascii="宋体" w:hAnsi="宋体" w:cs="宋体"/>
          <w:color w:val="auto"/>
          <w:highlight w:val="none"/>
          <w:u w:val="single"/>
          <w:lang w:val="en-US" w:eastAsia="zh-CN"/>
        </w:rPr>
        <w:t>20.756285万元</w:t>
      </w:r>
      <w:r>
        <w:rPr>
          <w:rFonts w:hint="eastAsia" w:ascii="宋体" w:hAnsi="宋体" w:eastAsia="宋体" w:cs="宋体"/>
          <w:color w:val="auto"/>
          <w:highlight w:val="none"/>
          <w:u w:val="single"/>
        </w:rPr>
        <w:t>）</w:t>
      </w:r>
    </w:p>
    <w:p w14:paraId="4508EAFB">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、付款进度要求：</w:t>
      </w:r>
    </w:p>
    <w:p w14:paraId="05A918C8">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1、材料设备进场、工程施工、竣工验收</w:t>
      </w:r>
      <w:r>
        <w:rPr>
          <w:rFonts w:hint="eastAsia" w:ascii="宋体" w:hAnsi="宋体" w:eastAsia="宋体" w:cs="宋体"/>
          <w:b/>
          <w:szCs w:val="21"/>
          <w:highlight w:val="none"/>
        </w:rPr>
        <w:t>（工期）</w:t>
      </w:r>
      <w:r>
        <w:rPr>
          <w:rFonts w:hint="eastAsia" w:ascii="宋体" w:hAnsi="宋体" w:eastAsia="宋体" w:cs="宋体"/>
          <w:szCs w:val="21"/>
          <w:highlight w:val="none"/>
        </w:rPr>
        <w:t>：</w:t>
      </w:r>
      <w:r>
        <w:rPr>
          <w:rFonts w:hint="eastAsia" w:ascii="宋体" w:hAnsi="宋体" w:cs="宋体"/>
          <w:szCs w:val="21"/>
          <w:highlight w:val="none"/>
          <w:lang w:val="en-US" w:eastAsia="zh-CN"/>
        </w:rPr>
        <w:t>25</w:t>
      </w:r>
      <w:r>
        <w:rPr>
          <w:rFonts w:hint="eastAsia" w:ascii="宋体" w:hAnsi="宋体" w:eastAsia="宋体" w:cs="宋体"/>
          <w:szCs w:val="21"/>
          <w:highlight w:val="none"/>
        </w:rPr>
        <w:t>日历天。</w:t>
      </w:r>
    </w:p>
    <w:p w14:paraId="78F3872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2、合同款的支付：</w:t>
      </w:r>
    </w:p>
    <w:p w14:paraId="7371601C">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w:t>
      </w:r>
      <w:r>
        <w:rPr>
          <w:rFonts w:hint="eastAsia" w:ascii="宋体" w:hAnsi="宋体" w:eastAsia="宋体" w:cs="宋体"/>
          <w:szCs w:val="21"/>
          <w:highlight w:val="none"/>
        </w:rPr>
        <w:t>合同签订后7个日历日/工作日内支付合同总价款的</w:t>
      </w:r>
      <w:r>
        <w:rPr>
          <w:rFonts w:hint="eastAsia" w:ascii="宋体" w:hAnsi="宋体" w:eastAsia="宋体" w:cs="宋体"/>
          <w:szCs w:val="21"/>
          <w:highlight w:val="none"/>
          <w:lang w:val="en-US" w:eastAsia="zh-CN"/>
        </w:rPr>
        <w:t>30</w:t>
      </w:r>
      <w:r>
        <w:rPr>
          <w:rFonts w:hint="eastAsia" w:ascii="宋体" w:hAnsi="宋体" w:eastAsia="宋体" w:cs="宋体"/>
          <w:szCs w:val="21"/>
          <w:highlight w:val="none"/>
        </w:rPr>
        <w:t>%作为预付款。</w:t>
      </w:r>
    </w:p>
    <w:p w14:paraId="335A2F57">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所有服务内容完成</w:t>
      </w:r>
      <w:r>
        <w:rPr>
          <w:rFonts w:hint="eastAsia" w:ascii="宋体" w:hAnsi="宋体" w:eastAsia="宋体" w:cs="宋体"/>
          <w:szCs w:val="21"/>
          <w:highlight w:val="none"/>
          <w:lang w:val="en-US" w:eastAsia="zh-CN"/>
        </w:rPr>
        <w:t>及</w:t>
      </w:r>
      <w:r>
        <w:rPr>
          <w:rFonts w:hint="eastAsia" w:ascii="宋体" w:hAnsi="宋体" w:eastAsia="宋体" w:cs="宋体"/>
          <w:szCs w:val="21"/>
          <w:highlight w:val="none"/>
        </w:rPr>
        <w:t>验收合格，</w:t>
      </w:r>
      <w:r>
        <w:rPr>
          <w:rFonts w:hint="eastAsia" w:ascii="宋体" w:hAnsi="宋体" w:eastAsia="宋体" w:cs="宋体"/>
          <w:szCs w:val="21"/>
          <w:highlight w:val="none"/>
          <w:lang w:val="en-US" w:eastAsia="zh-CN"/>
        </w:rPr>
        <w:t>经审计部门审定后，</w:t>
      </w:r>
      <w:r>
        <w:rPr>
          <w:rFonts w:hint="eastAsia" w:ascii="宋体" w:hAnsi="宋体" w:eastAsia="宋体" w:cs="宋体"/>
          <w:szCs w:val="21"/>
          <w:highlight w:val="none"/>
        </w:rPr>
        <w:t>7个日历日/工作日内支付</w:t>
      </w:r>
      <w:r>
        <w:rPr>
          <w:rFonts w:hint="eastAsia" w:ascii="宋体" w:hAnsi="宋体" w:eastAsia="宋体" w:cs="宋体"/>
          <w:szCs w:val="21"/>
          <w:highlight w:val="none"/>
          <w:lang w:val="en-US" w:eastAsia="zh-CN"/>
        </w:rPr>
        <w:t>审定价剩余全款</w:t>
      </w:r>
      <w:r>
        <w:rPr>
          <w:rFonts w:hint="eastAsia" w:ascii="宋体" w:hAnsi="宋体" w:eastAsia="宋体" w:cs="宋体"/>
          <w:szCs w:val="21"/>
          <w:highlight w:val="none"/>
        </w:rPr>
        <w:t>。</w:t>
      </w:r>
    </w:p>
    <w:p w14:paraId="5164CCA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3、工程质量保修期：</w:t>
      </w:r>
      <w:r>
        <w:rPr>
          <w:rFonts w:hint="eastAsia" w:ascii="宋体" w:hAnsi="宋体" w:cs="宋体"/>
          <w:szCs w:val="21"/>
          <w:highlight w:val="none"/>
          <w:lang w:val="en-US" w:eastAsia="zh-CN"/>
        </w:rPr>
        <w:t>2</w:t>
      </w:r>
      <w:r>
        <w:rPr>
          <w:rFonts w:hint="eastAsia" w:ascii="宋体" w:hAnsi="宋体" w:eastAsia="宋体" w:cs="宋体"/>
          <w:szCs w:val="21"/>
          <w:highlight w:val="none"/>
        </w:rPr>
        <w:t>年。</w:t>
      </w:r>
    </w:p>
    <w:p w14:paraId="25D2B7D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、质量保证、服务要求：</w:t>
      </w:r>
    </w:p>
    <w:p w14:paraId="690FDCDD">
      <w:pPr>
        <w:pageBreakBefore w:val="0"/>
        <w:widowControl w:val="0"/>
        <w:tabs>
          <w:tab w:val="left" w:pos="180"/>
        </w:tabs>
        <w:kinsoku/>
        <w:wordWrap/>
        <w:overflowPunct/>
        <w:topLinePunct w:val="0"/>
        <w:autoSpaceDE/>
        <w:autoSpaceDN/>
        <w:bidi w:val="0"/>
        <w:adjustRightInd/>
        <w:snapToGrid/>
        <w:spacing w:line="540" w:lineRule="exact"/>
        <w:ind w:left="424" w:leftChars="202"/>
        <w:textAlignment w:val="auto"/>
        <w:rPr>
          <w:rFonts w:hint="eastAsia" w:ascii="宋体" w:hAnsi="宋体" w:eastAsia="宋体" w:cs="宋体"/>
          <w:color w:val="000000"/>
          <w:highlight w:val="none"/>
        </w:rPr>
      </w:pPr>
      <w:r>
        <w:rPr>
          <w:rFonts w:hint="eastAsia" w:ascii="宋体" w:hAnsi="宋体" w:eastAsia="宋体" w:cs="宋体"/>
          <w:color w:val="000000"/>
          <w:kern w:val="0"/>
          <w:szCs w:val="21"/>
          <w:highlight w:val="none"/>
        </w:rPr>
        <w:t>1、工程质量应当达到约定的质量标准，质量标准的评定以国家或行业的质量检验评定标准为依据。因承包人原因工程质量达不到约定的质量标准，承包人承担违约责任。</w:t>
      </w:r>
    </w:p>
    <w:p w14:paraId="67AEAE6D">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、质保期内应无偿负责所承包工程的维修和替换等工作。超出质保期</w:t>
      </w:r>
      <w:r>
        <w:rPr>
          <w:rFonts w:hint="eastAsia" w:ascii="宋体" w:hAnsi="宋体" w:eastAsia="宋体" w:cs="宋体"/>
          <w:szCs w:val="21"/>
          <w:highlight w:val="none"/>
          <w:lang w:val="en-US" w:eastAsia="zh-CN"/>
        </w:rPr>
        <w:t>收取人工及</w:t>
      </w:r>
      <w:r>
        <w:rPr>
          <w:rFonts w:hint="eastAsia" w:ascii="宋体" w:hAnsi="宋体" w:eastAsia="宋体" w:cs="宋体"/>
          <w:szCs w:val="21"/>
          <w:highlight w:val="none"/>
        </w:rPr>
        <w:t>材料成本费用。</w:t>
      </w:r>
    </w:p>
    <w:p w14:paraId="2155F3E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、服务响应时限：7*24小时服务，提供售后服务电话（应具有：固定电话、移动电话、传真）。</w:t>
      </w:r>
    </w:p>
    <w:p w14:paraId="3A3E6CB3">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、派专人对学校提供售后服务，并每月定期对合同范围内的装饰装修工程进行巡检，做好巡检记录。</w:t>
      </w:r>
    </w:p>
    <w:p w14:paraId="792DB66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、维修工作时间不大于24小时，更换工作时间不大于72小时。</w:t>
      </w:r>
    </w:p>
    <w:p w14:paraId="32041F12">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、若乙方未按照合同规定的服务要求执行，甲方有权自行选择第三方进行维护和修理，所产生的费用将从质保金中扣除。</w:t>
      </w:r>
    </w:p>
    <w:p w14:paraId="312FDFE7">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、承包人的职责要求：</w:t>
      </w:r>
    </w:p>
    <w:p w14:paraId="2538F0E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1、代表发包人全过程协调内、外部关系，处理往来文件，对工程进度、质量、费用、安全生产、创卫等方面工作进行监督管理。</w:t>
      </w:r>
    </w:p>
    <w:p w14:paraId="087B55B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承包人全权负责现场的施工安全、保卫、夜间照明、围栏设施及场内外接口交通疏导，按照施工现场临时用电安全技术规范和现场供用电安全规范组织施工，搞好施工现场管理，如未尽到安全、管理责任，发包人可对该违约行为进行处罚。</w:t>
      </w:r>
    </w:p>
    <w:p w14:paraId="32B98BC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3、开工后2日内提交经修改后的施工组织设计和施工总进度计划。</w:t>
      </w:r>
    </w:p>
    <w:p w14:paraId="1D9914E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、验收要求：</w:t>
      </w:r>
    </w:p>
    <w:p w14:paraId="0AF372F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1、装饰装修工程验收、隐蔽工程验收等。</w:t>
      </w:r>
    </w:p>
    <w:p w14:paraId="6ECE002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2、乙方保证本项目招投标文件的要求。</w:t>
      </w:r>
    </w:p>
    <w:p w14:paraId="18EB62D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3、工程施工完成，乙方进行自检验收，出现的问题限期整改。自检最终通过后，乙方提出最终验收申请，甲方组织相关人员进行最终验收。</w:t>
      </w:r>
    </w:p>
    <w:p w14:paraId="3698BAB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从通过最终验收之日起进入保修期。</w:t>
      </w:r>
    </w:p>
    <w:p w14:paraId="4FEE160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、特殊要求：</w:t>
      </w:r>
    </w:p>
    <w:p w14:paraId="4B669D5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必须按照招标文件、合同及甲方现场工作人员的要求，</w:t>
      </w:r>
      <w:r>
        <w:rPr>
          <w:rFonts w:hint="eastAsia" w:ascii="宋体" w:hAnsi="宋体" w:eastAsia="宋体" w:cs="宋体"/>
          <w:szCs w:val="21"/>
          <w:highlight w:val="none"/>
          <w:lang w:val="en-US" w:eastAsia="zh-CN"/>
        </w:rPr>
        <w:t>实施施工</w:t>
      </w:r>
      <w:r>
        <w:rPr>
          <w:rFonts w:hint="eastAsia" w:ascii="宋体" w:hAnsi="宋体" w:eastAsia="宋体" w:cs="宋体"/>
          <w:szCs w:val="21"/>
          <w:highlight w:val="none"/>
        </w:rPr>
        <w:t>。</w:t>
      </w:r>
    </w:p>
    <w:p w14:paraId="736C598E">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、争议解决</w:t>
      </w:r>
    </w:p>
    <w:p w14:paraId="04CECAF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1、甲乙双方就合同条款的解释或执行以及与项目密切相关的事项发生争议，应在7个工作日内友好协商解决，协商不成，诉讼至人民法院解决。</w:t>
      </w:r>
    </w:p>
    <w:p w14:paraId="0764919B">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2、因质量问题发生的争议，由国家权威技术单位进行质量鉴定，该鉴定结论是终局的，甲乙双方应当接受。</w:t>
      </w:r>
    </w:p>
    <w:p w14:paraId="765430F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、合同价款要求：</w:t>
      </w:r>
    </w:p>
    <w:p w14:paraId="004D288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1、合同价款按照成交确定的价格和合同中明确的工程范围，在工程实施过程中一次性包死。除此之外的工程范围和工程量的变动部分在征得甲方同意后实行现场签证，依照投标报价增加或扣减。</w:t>
      </w:r>
    </w:p>
    <w:p w14:paraId="56B07759">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2、风险费用的计算方法：应由承包人承担的风险（政策性调价、人工、材料、机械费的上涨）费用已由承包人根据自身经验、实力及工程实际情况做了充分估计并已计入合同价款中，风险费用未单独计列的，应认为已经包含在合同价款之中。</w:t>
      </w:r>
    </w:p>
    <w:p w14:paraId="6095A56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3、投标总报价为投标人充分考虑招标文件的各项条款和所掌握的市场情况及本工程的实际，根据自身的情况自主报价，尤其是要充分考虑为达到本工程工期要求所发生的赶工措施费以及应采取相应措施的费用。</w:t>
      </w:r>
    </w:p>
    <w:p w14:paraId="3EFDE41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4、投标人的投标报价应包括完成该工程项目的成本：人工费、材料费、措施费、机械费、税金、利润、风险费等所有费用</w:t>
      </w:r>
      <w:r>
        <w:rPr>
          <w:rFonts w:hint="eastAsia" w:ascii="宋体" w:hAnsi="宋体" w:eastAsia="宋体" w:cs="宋体"/>
          <w:sz w:val="21"/>
          <w:szCs w:val="21"/>
          <w:highlight w:val="none"/>
        </w:rPr>
        <w:t>(交钥匙固定总价工程)</w:t>
      </w:r>
      <w:r>
        <w:rPr>
          <w:rFonts w:hint="eastAsia" w:ascii="宋体" w:hAnsi="宋体" w:eastAsia="宋体" w:cs="宋体"/>
          <w:b w:val="0"/>
          <w:sz w:val="21"/>
          <w:szCs w:val="21"/>
          <w:highlight w:val="none"/>
        </w:rPr>
        <w:t>。</w:t>
      </w:r>
    </w:p>
    <w:p w14:paraId="4DADF79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5、投标报价还应考虑与建筑主体施工单位、施工场内其他专业施工单位的配合因素自主编制，配合费用计入投标总报价。</w:t>
      </w:r>
    </w:p>
    <w:p w14:paraId="54DAAB5E">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、投标人投标报价中无论招标文件工程量是否明确，建设单位将不另行增加招标范围内工程的相关费用。</w:t>
      </w:r>
    </w:p>
    <w:p w14:paraId="053E02FF">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、投标人装备险和投标人职工的（人身）事故险由承包人投保，其保险费由投标人承担并支付，并包含在所报的单价或合价中，不得单独报价。</w:t>
      </w:r>
    </w:p>
    <w:p w14:paraId="4D90756D">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、投标人因承包本合同工程所缴纳的一切税费均由投标人承担，并包含在所报的单价或合价内。</w:t>
      </w:r>
    </w:p>
    <w:p w14:paraId="717C5A56">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、各投标人应充分考虑招标文件的各项条款，结合本工程的实际，根据自身的情况自主报价。</w:t>
      </w:r>
    </w:p>
    <w:p w14:paraId="66AF198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、凡因投标人对招标文件阅读不深、理解不透、误解、疏漏、或因市场行情了解不清造成的后果和风险均由投标人自负。</w:t>
      </w:r>
    </w:p>
    <w:p w14:paraId="0496CB9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、最低报价不是中标的唯一依据。</w:t>
      </w:r>
    </w:p>
    <w:p w14:paraId="2D9C7C4A">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2</w:t>
      </w:r>
      <w:r>
        <w:rPr>
          <w:rFonts w:hint="eastAsia" w:ascii="宋体" w:hAnsi="宋体" w:eastAsia="宋体" w:cs="宋体"/>
          <w:highlight w:val="none"/>
        </w:rPr>
        <w:t>、投标货币：人民币。单位元，精确到小数点后两位。</w:t>
      </w:r>
    </w:p>
    <w:p w14:paraId="5B28A58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、主要规范、规程：</w:t>
      </w:r>
    </w:p>
    <w:p w14:paraId="446DA1E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（一）《建筑内部装修设计防火规范》（GB50222-</w:t>
      </w:r>
      <w:r>
        <w:rPr>
          <w:rFonts w:hint="eastAsia" w:ascii="宋体" w:hAnsi="宋体" w:eastAsia="宋体" w:cs="宋体"/>
          <w:b w:val="0"/>
          <w:sz w:val="21"/>
          <w:szCs w:val="21"/>
          <w:highlight w:val="none"/>
          <w:lang w:val="en-US" w:eastAsia="zh-CN"/>
        </w:rPr>
        <w:t>2017</w:t>
      </w:r>
      <w:r>
        <w:rPr>
          <w:rFonts w:hint="eastAsia" w:ascii="宋体" w:hAnsi="宋体" w:eastAsia="宋体" w:cs="宋体"/>
          <w:b w:val="0"/>
          <w:sz w:val="21"/>
          <w:szCs w:val="21"/>
          <w:highlight w:val="none"/>
        </w:rPr>
        <w:t>）</w:t>
      </w:r>
    </w:p>
    <w:p w14:paraId="022AF367">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（二）《建筑设计防火规范》（GB</w:t>
      </w:r>
      <w:r>
        <w:rPr>
          <w:rFonts w:hint="eastAsia" w:ascii="宋体" w:hAnsi="宋体" w:eastAsia="宋体" w:cs="宋体"/>
          <w:b w:val="0"/>
          <w:sz w:val="21"/>
          <w:szCs w:val="21"/>
          <w:highlight w:val="none"/>
          <w:lang w:val="en-US" w:eastAsia="zh-CN"/>
        </w:rPr>
        <w:t>500</w:t>
      </w:r>
      <w:r>
        <w:rPr>
          <w:rFonts w:hint="eastAsia" w:ascii="宋体" w:hAnsi="宋体" w:eastAsia="宋体" w:cs="宋体"/>
          <w:b w:val="0"/>
          <w:sz w:val="21"/>
          <w:szCs w:val="21"/>
          <w:highlight w:val="none"/>
        </w:rPr>
        <w:t>16-</w:t>
      </w:r>
      <w:r>
        <w:rPr>
          <w:rFonts w:hint="eastAsia" w:ascii="宋体" w:hAnsi="宋体" w:eastAsia="宋体" w:cs="宋体"/>
          <w:b w:val="0"/>
          <w:sz w:val="21"/>
          <w:szCs w:val="21"/>
          <w:highlight w:val="none"/>
          <w:lang w:val="en-US" w:eastAsia="zh-CN"/>
        </w:rPr>
        <w:t>2014</w:t>
      </w:r>
      <w:r>
        <w:rPr>
          <w:rFonts w:hint="eastAsia" w:ascii="宋体" w:hAnsi="宋体" w:eastAsia="宋体" w:cs="宋体"/>
          <w:b w:val="0"/>
          <w:sz w:val="21"/>
          <w:szCs w:val="21"/>
          <w:highlight w:val="none"/>
        </w:rPr>
        <w:t>）</w:t>
      </w:r>
    </w:p>
    <w:p w14:paraId="59E5A3C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（三）《建筑地面工程施工质量验收规范》（GB50209-20</w:t>
      </w:r>
      <w:r>
        <w:rPr>
          <w:rFonts w:hint="eastAsia" w:ascii="宋体" w:hAnsi="宋体" w:eastAsia="宋体" w:cs="宋体"/>
          <w:b w:val="0"/>
          <w:sz w:val="21"/>
          <w:szCs w:val="21"/>
          <w:highlight w:val="none"/>
          <w:lang w:val="en-US" w:eastAsia="zh-CN"/>
        </w:rPr>
        <w:t>10</w:t>
      </w:r>
      <w:r>
        <w:rPr>
          <w:rFonts w:hint="eastAsia" w:ascii="宋体" w:hAnsi="宋体" w:eastAsia="宋体" w:cs="宋体"/>
          <w:b w:val="0"/>
          <w:sz w:val="21"/>
          <w:szCs w:val="21"/>
          <w:highlight w:val="none"/>
        </w:rPr>
        <w:t>）</w:t>
      </w:r>
    </w:p>
    <w:p w14:paraId="68ABE7E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（四）《建筑电气安装工程施工质量验收规范》（GB50303-20</w:t>
      </w:r>
      <w:r>
        <w:rPr>
          <w:rFonts w:hint="eastAsia" w:ascii="宋体" w:hAnsi="宋体" w:eastAsia="宋体" w:cs="宋体"/>
          <w:b w:val="0"/>
          <w:sz w:val="21"/>
          <w:szCs w:val="21"/>
          <w:highlight w:val="none"/>
          <w:lang w:val="en-US" w:eastAsia="zh-CN"/>
        </w:rPr>
        <w:t>15</w:t>
      </w:r>
      <w:r>
        <w:rPr>
          <w:rFonts w:hint="eastAsia" w:ascii="宋体" w:hAnsi="宋体" w:eastAsia="宋体" w:cs="宋体"/>
          <w:b w:val="0"/>
          <w:sz w:val="21"/>
          <w:szCs w:val="21"/>
          <w:highlight w:val="none"/>
        </w:rPr>
        <w:t>）</w:t>
      </w:r>
    </w:p>
    <w:p w14:paraId="5A2793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（五）《建筑照明设计标准》（GB 50034-20</w:t>
      </w:r>
      <w:r>
        <w:rPr>
          <w:rFonts w:hint="eastAsia" w:ascii="宋体" w:hAnsi="宋体" w:eastAsia="宋体" w:cs="宋体"/>
          <w:b w:val="0"/>
          <w:sz w:val="21"/>
          <w:szCs w:val="21"/>
          <w:highlight w:val="none"/>
          <w:lang w:val="en-US" w:eastAsia="zh-CN"/>
        </w:rPr>
        <w:t>13</w:t>
      </w:r>
      <w:r>
        <w:rPr>
          <w:rFonts w:hint="eastAsia" w:ascii="宋体" w:hAnsi="宋体" w:eastAsia="宋体" w:cs="宋体"/>
          <w:b w:val="0"/>
          <w:sz w:val="21"/>
          <w:szCs w:val="21"/>
          <w:highlight w:val="none"/>
        </w:rPr>
        <w:t>）</w:t>
      </w:r>
    </w:p>
    <w:p w14:paraId="4D03523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（六）《民用建筑电气设计规范》（JGJ 16-2008）</w:t>
      </w:r>
    </w:p>
    <w:p w14:paraId="4F991D2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（七）《民用建筑工程室内环境污染控制规范》（GB50325-2020）</w:t>
      </w:r>
    </w:p>
    <w:p w14:paraId="4FD4BA1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（八）《施工现场临时用电安全技术规范》（JGJ46-2005）</w:t>
      </w:r>
    </w:p>
    <w:p w14:paraId="72E18F7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（九）《室内装饰装修材料-人造板及其制品甲醛释放限量》（GB/18580-20</w:t>
      </w:r>
      <w:r>
        <w:rPr>
          <w:rFonts w:hint="eastAsia" w:ascii="宋体" w:hAnsi="宋体" w:eastAsia="宋体" w:cs="宋体"/>
          <w:b w:val="0"/>
          <w:sz w:val="21"/>
          <w:szCs w:val="21"/>
          <w:highlight w:val="none"/>
          <w:lang w:val="en-US" w:eastAsia="zh-CN"/>
        </w:rPr>
        <w:t>17</w:t>
      </w:r>
      <w:r>
        <w:rPr>
          <w:rFonts w:hint="eastAsia" w:ascii="宋体" w:hAnsi="宋体" w:eastAsia="宋体" w:cs="宋体"/>
          <w:b w:val="0"/>
          <w:sz w:val="21"/>
          <w:szCs w:val="21"/>
          <w:highlight w:val="none"/>
        </w:rPr>
        <w:t>）</w:t>
      </w:r>
    </w:p>
    <w:p w14:paraId="15EEE63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（十）《建筑用墙面涂料中有害物质限量》（GB 18582-2020）</w:t>
      </w:r>
    </w:p>
    <w:p w14:paraId="1ADC1E5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（十一）《室内装饰装修材料-胶结剂中有害物质限量》（GB18583-2008）</w:t>
      </w:r>
    </w:p>
    <w:p w14:paraId="5589A62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（十二）《室内装修材料-聚氯乙烯卷材地板中有毒物质限量</w:t>
      </w:r>
      <w:r>
        <w:rPr>
          <w:rFonts w:hint="eastAsia" w:ascii="宋体" w:hAnsi="宋体" w:eastAsia="宋体" w:cs="宋体"/>
          <w:b w:val="0"/>
          <w:sz w:val="21"/>
          <w:szCs w:val="21"/>
          <w:highlight w:val="none"/>
          <w:lang w:eastAsia="zh-CN"/>
        </w:rPr>
        <w:t>》</w:t>
      </w:r>
      <w:r>
        <w:rPr>
          <w:rFonts w:hint="eastAsia" w:ascii="宋体" w:hAnsi="宋体" w:eastAsia="宋体" w:cs="宋体"/>
          <w:b w:val="0"/>
          <w:sz w:val="21"/>
          <w:szCs w:val="21"/>
          <w:highlight w:val="none"/>
        </w:rPr>
        <w:t>（GB18</w:t>
      </w:r>
      <w:r>
        <w:rPr>
          <w:rFonts w:hint="eastAsia" w:ascii="宋体" w:hAnsi="宋体" w:eastAsia="宋体" w:cs="宋体"/>
          <w:b w:val="0"/>
          <w:sz w:val="21"/>
          <w:szCs w:val="21"/>
          <w:highlight w:val="none"/>
          <w:lang w:val="en-US" w:eastAsia="zh-CN"/>
        </w:rPr>
        <w:t>6</w:t>
      </w:r>
      <w:r>
        <w:rPr>
          <w:rFonts w:hint="eastAsia" w:ascii="宋体" w:hAnsi="宋体" w:eastAsia="宋体" w:cs="宋体"/>
          <w:b w:val="0"/>
          <w:sz w:val="21"/>
          <w:szCs w:val="21"/>
          <w:highlight w:val="none"/>
        </w:rPr>
        <w:t>86-2001）</w:t>
      </w:r>
    </w:p>
    <w:p w14:paraId="79FCD1A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（十三）《建筑材料放射性核素限量》（GB6566-2010）</w:t>
      </w:r>
    </w:p>
    <w:p w14:paraId="69297BA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（十四）《房屋建筑制图统一标准》（GB/T50001-2010）</w:t>
      </w:r>
    </w:p>
    <w:p w14:paraId="1D7A2F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（十五）《建筑装饰装修工程质量验收规范》（GB50210-20</w:t>
      </w:r>
      <w:r>
        <w:rPr>
          <w:rFonts w:hint="eastAsia" w:ascii="宋体" w:hAnsi="宋体" w:eastAsia="宋体" w:cs="宋体"/>
          <w:b w:val="0"/>
          <w:sz w:val="21"/>
          <w:szCs w:val="21"/>
          <w:highlight w:val="none"/>
          <w:lang w:val="en-US" w:eastAsia="zh-CN"/>
        </w:rPr>
        <w:t>18</w:t>
      </w:r>
      <w:r>
        <w:rPr>
          <w:rFonts w:hint="eastAsia" w:ascii="宋体" w:hAnsi="宋体" w:eastAsia="宋体" w:cs="宋体"/>
          <w:b w:val="0"/>
          <w:sz w:val="21"/>
          <w:szCs w:val="21"/>
          <w:highlight w:val="none"/>
        </w:rPr>
        <w:t>）</w:t>
      </w:r>
    </w:p>
    <w:p w14:paraId="6C84B37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（十六）《高级装饰工程质量检验评定标准》（DBJ</w:t>
      </w:r>
      <w:r>
        <w:rPr>
          <w:rFonts w:hint="eastAsia" w:ascii="宋体" w:hAnsi="宋体" w:eastAsia="宋体" w:cs="宋体"/>
          <w:b w:val="0"/>
          <w:sz w:val="21"/>
          <w:szCs w:val="21"/>
          <w:highlight w:val="none"/>
          <w:lang w:val="en-US" w:eastAsia="zh-CN"/>
        </w:rPr>
        <w:t>/T</w:t>
      </w:r>
      <w:r>
        <w:rPr>
          <w:rFonts w:hint="eastAsia" w:ascii="宋体" w:hAnsi="宋体" w:eastAsia="宋体" w:cs="宋体"/>
          <w:b w:val="0"/>
          <w:sz w:val="21"/>
          <w:szCs w:val="21"/>
          <w:highlight w:val="none"/>
        </w:rPr>
        <w:t>01-27-2003）</w:t>
      </w:r>
    </w:p>
    <w:p w14:paraId="7780438A">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（十七）《建筑工程施工质量验收统一标准》（GB50300—20</w:t>
      </w:r>
      <w:r>
        <w:rPr>
          <w:rFonts w:hint="eastAsia" w:ascii="宋体" w:hAnsi="宋体" w:eastAsia="宋体" w:cs="宋体"/>
          <w:b w:val="0"/>
          <w:sz w:val="21"/>
          <w:szCs w:val="21"/>
          <w:highlight w:val="none"/>
          <w:lang w:val="en-US" w:eastAsia="zh-CN"/>
        </w:rPr>
        <w:t>13</w:t>
      </w:r>
      <w:r>
        <w:rPr>
          <w:rFonts w:hint="eastAsia" w:ascii="宋体" w:hAnsi="宋体" w:eastAsia="宋体" w:cs="宋体"/>
          <w:b w:val="0"/>
          <w:sz w:val="21"/>
          <w:szCs w:val="21"/>
          <w:highlight w:val="none"/>
        </w:rPr>
        <w:t>）</w:t>
      </w:r>
    </w:p>
    <w:p w14:paraId="29E9DD1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（十八）《建设工程质量管理条例》（中华人民共和国国务院令第279号）</w:t>
      </w:r>
    </w:p>
    <w:p w14:paraId="129523E1">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（十九）《建筑施工扣件式钢管脚手架安全技术规范》（JGJ130-2011）</w:t>
      </w:r>
    </w:p>
    <w:p w14:paraId="2D488A5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（二十）《建筑施工木脚手架安全技术规范》（JGJ164-2008）</w:t>
      </w:r>
    </w:p>
    <w:p w14:paraId="7CACC61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（二十一）《建设工程项目管理规范》（GB/T50326-20</w:t>
      </w:r>
      <w:r>
        <w:rPr>
          <w:rFonts w:hint="eastAsia" w:ascii="宋体" w:hAnsi="宋体" w:eastAsia="宋体" w:cs="宋体"/>
          <w:b w:val="0"/>
          <w:sz w:val="21"/>
          <w:szCs w:val="21"/>
          <w:highlight w:val="none"/>
          <w:lang w:val="en-US" w:eastAsia="zh-CN"/>
        </w:rPr>
        <w:t>17</w:t>
      </w:r>
      <w:r>
        <w:rPr>
          <w:rFonts w:hint="eastAsia" w:ascii="宋体" w:hAnsi="宋体" w:eastAsia="宋体" w:cs="宋体"/>
          <w:b w:val="0"/>
          <w:sz w:val="21"/>
          <w:szCs w:val="21"/>
          <w:highlight w:val="none"/>
        </w:rPr>
        <w:t>）</w:t>
      </w:r>
    </w:p>
    <w:p w14:paraId="64D9E8D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（二十二）《建设工程文件归档整理规范》（GB/T50328-20</w:t>
      </w:r>
      <w:r>
        <w:rPr>
          <w:rFonts w:hint="eastAsia" w:ascii="宋体" w:hAnsi="宋体" w:eastAsia="宋体" w:cs="宋体"/>
          <w:b w:val="0"/>
          <w:sz w:val="21"/>
          <w:szCs w:val="21"/>
          <w:highlight w:val="none"/>
          <w:lang w:val="en-US" w:eastAsia="zh-CN"/>
        </w:rPr>
        <w:t>14</w:t>
      </w:r>
      <w:r>
        <w:rPr>
          <w:rFonts w:hint="eastAsia" w:ascii="宋体" w:hAnsi="宋体" w:eastAsia="宋体" w:cs="宋体"/>
          <w:b w:val="0"/>
          <w:sz w:val="21"/>
          <w:szCs w:val="21"/>
          <w:highlight w:val="none"/>
        </w:rPr>
        <w:t>）</w:t>
      </w:r>
    </w:p>
    <w:p w14:paraId="0082F2F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（二十三）质量保证体系第三层次文件《GB/T19001-20</w:t>
      </w:r>
      <w:r>
        <w:rPr>
          <w:rFonts w:hint="eastAsia" w:ascii="宋体" w:hAnsi="宋体" w:eastAsia="宋体" w:cs="宋体"/>
          <w:b w:val="0"/>
          <w:sz w:val="21"/>
          <w:szCs w:val="21"/>
          <w:highlight w:val="none"/>
          <w:lang w:val="en-US" w:eastAsia="zh-CN"/>
        </w:rPr>
        <w:t>16</w:t>
      </w:r>
      <w:r>
        <w:rPr>
          <w:rFonts w:hint="eastAsia" w:ascii="宋体" w:hAnsi="宋体" w:eastAsia="宋体" w:cs="宋体"/>
          <w:b w:val="0"/>
          <w:sz w:val="21"/>
          <w:szCs w:val="21"/>
          <w:highlight w:val="none"/>
        </w:rPr>
        <w:t>-IS09001：20</w:t>
      </w:r>
      <w:r>
        <w:rPr>
          <w:rFonts w:hint="eastAsia" w:ascii="宋体" w:hAnsi="宋体" w:eastAsia="宋体" w:cs="宋体"/>
          <w:b w:val="0"/>
          <w:sz w:val="21"/>
          <w:szCs w:val="21"/>
          <w:highlight w:val="none"/>
          <w:lang w:val="en-US" w:eastAsia="zh-CN"/>
        </w:rPr>
        <w:t>15</w:t>
      </w:r>
      <w:r>
        <w:rPr>
          <w:rFonts w:hint="eastAsia" w:ascii="宋体" w:hAnsi="宋体" w:eastAsia="宋体" w:cs="宋体"/>
          <w:b w:val="0"/>
          <w:sz w:val="21"/>
          <w:szCs w:val="21"/>
          <w:highlight w:val="none"/>
        </w:rPr>
        <w:t>标准》</w:t>
      </w:r>
    </w:p>
    <w:p w14:paraId="3A70065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十、工程做法及技术要求：</w:t>
      </w:r>
    </w:p>
    <w:p w14:paraId="298D417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清单所包含的全部内容</w:t>
      </w:r>
    </w:p>
    <w:p w14:paraId="79F25E3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p>
    <w:sectPr>
      <w:headerReference r:id="rId10" w:type="default"/>
      <w:footerReference r:id="rId11"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方正大标宋简体">
    <w:altName w:val="宋体"/>
    <w:panose1 w:val="00000000000000000000"/>
    <w:charset w:val="7A"/>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9DCF">
    <w:pPr>
      <w:pStyle w:val="7"/>
      <w:pBdr>
        <w:bottom w:val="single" w:color="auto" w:sz="6" w:space="1"/>
      </w:pBdr>
      <w:rPr>
        <w:rFonts w:ascii="仿宋_GB2312" w:eastAsia="仿宋_GB2312"/>
        <w:u w:val="single"/>
      </w:rPr>
    </w:pPr>
  </w:p>
  <w:p w14:paraId="3765B70E">
    <w:pPr>
      <w:pStyle w:val="7"/>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79AA8">
    <w:pPr>
      <w:pStyle w:val="7"/>
      <w:framePr w:wrap="around" w:vAnchor="text" w:hAnchor="margin" w:xAlign="center" w:y="1"/>
      <w:rPr>
        <w:rStyle w:val="15"/>
      </w:rPr>
    </w:pPr>
    <w:r>
      <w:fldChar w:fldCharType="begin"/>
    </w:r>
    <w:r>
      <w:rPr>
        <w:rStyle w:val="15"/>
      </w:rPr>
      <w:instrText xml:space="preserve">PAGE  </w:instrText>
    </w:r>
    <w:r>
      <w:fldChar w:fldCharType="end"/>
    </w:r>
  </w:p>
  <w:p w14:paraId="68668711">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A1A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9368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42BB8">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E6E89">
    <w:pPr>
      <w:pStyle w:val="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FEBD2">
    <w:pPr>
      <w:pStyle w:val="8"/>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34F48">
    <w:pPr>
      <w:pStyle w:val="8"/>
      <w:pBdr>
        <w:top w:val="none" w:color="auto" w:sz="0" w:space="0"/>
        <w:left w:val="none" w:color="auto" w:sz="0" w:space="0"/>
        <w:bottom w:val="none" w:color="auto" w:sz="0" w:space="1"/>
        <w:right w:val="none" w:color="auto" w:sz="0" w:space="0"/>
        <w:between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3A58">
    <w:pPr>
      <w:pStyle w:val="8"/>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314C4"/>
    <w:multiLevelType w:val="singleLevel"/>
    <w:tmpl w:val="BF2314C4"/>
    <w:lvl w:ilvl="0" w:tentative="0">
      <w:start w:val="5"/>
      <w:numFmt w:val="chineseCounting"/>
      <w:suff w:val="space"/>
      <w:lvlText w:val="第%1部分"/>
      <w:lvlJc w:val="left"/>
      <w:rPr>
        <w:rFonts w:hint="eastAsia"/>
        <w:b/>
        <w:bCs/>
        <w:sz w:val="30"/>
        <w:szCs w:val="30"/>
      </w:rPr>
    </w:lvl>
  </w:abstractNum>
  <w:abstractNum w:abstractNumId="1">
    <w:nsid w:val="28DC82E1"/>
    <w:multiLevelType w:val="singleLevel"/>
    <w:tmpl w:val="28DC82E1"/>
    <w:lvl w:ilvl="0" w:tentative="0">
      <w:start w:val="2"/>
      <w:numFmt w:val="decimal"/>
      <w:suff w:val="nothing"/>
      <w:lvlText w:val="%1、"/>
      <w:lvlJc w:val="left"/>
    </w:lvl>
  </w:abstractNum>
  <w:abstractNum w:abstractNumId="2">
    <w:nsid w:val="58DB60FA"/>
    <w:multiLevelType w:val="singleLevel"/>
    <w:tmpl w:val="58DB60FA"/>
    <w:lvl w:ilvl="0" w:tentative="0">
      <w:start w:val="2"/>
      <w:numFmt w:val="decimal"/>
      <w:suff w:val="nothing"/>
      <w:lvlText w:val="%1、"/>
      <w:lvlJc w:val="left"/>
    </w:lvl>
  </w:abstractNum>
  <w:abstractNum w:abstractNumId="3">
    <w:nsid w:val="74EA0679"/>
    <w:multiLevelType w:val="multilevel"/>
    <w:tmpl w:val="74EA0679"/>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ED0A0DE"/>
    <w:multiLevelType w:val="singleLevel"/>
    <w:tmpl w:val="7ED0A0DE"/>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487BBB"/>
    <w:rsid w:val="049F3CA4"/>
    <w:rsid w:val="073626C5"/>
    <w:rsid w:val="07666493"/>
    <w:rsid w:val="0C6A5828"/>
    <w:rsid w:val="0F2F7E4D"/>
    <w:rsid w:val="0FDD306A"/>
    <w:rsid w:val="108A1444"/>
    <w:rsid w:val="13EC58F4"/>
    <w:rsid w:val="15E310D6"/>
    <w:rsid w:val="1783099B"/>
    <w:rsid w:val="19A35324"/>
    <w:rsid w:val="1A4C3D58"/>
    <w:rsid w:val="1A7D0617"/>
    <w:rsid w:val="1E0070FB"/>
    <w:rsid w:val="252000EC"/>
    <w:rsid w:val="28A2679E"/>
    <w:rsid w:val="2AF91248"/>
    <w:rsid w:val="35124730"/>
    <w:rsid w:val="358F685F"/>
    <w:rsid w:val="366F6B6E"/>
    <w:rsid w:val="394D6CEA"/>
    <w:rsid w:val="3BDE4B49"/>
    <w:rsid w:val="3F19380F"/>
    <w:rsid w:val="487F1E03"/>
    <w:rsid w:val="4BB46D99"/>
    <w:rsid w:val="4D4E5624"/>
    <w:rsid w:val="4EDF50CD"/>
    <w:rsid w:val="506D3876"/>
    <w:rsid w:val="66431909"/>
    <w:rsid w:val="6EF03395"/>
    <w:rsid w:val="6F487BBB"/>
    <w:rsid w:val="717076AB"/>
    <w:rsid w:val="75764B82"/>
    <w:rsid w:val="75F91EE1"/>
    <w:rsid w:val="77D31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qFormat/>
    <w:uiPriority w:val="0"/>
    <w:pPr>
      <w:keepNext/>
      <w:keepLines/>
      <w:spacing w:line="415" w:lineRule="auto"/>
      <w:outlineLvl w:val="1"/>
    </w:pPr>
    <w:rPr>
      <w:rFonts w:ascii="Arial" w:hAnsi="Arial" w:eastAsia="黑体"/>
      <w:b/>
      <w:sz w:val="32"/>
    </w:rPr>
  </w:style>
  <w:style w:type="paragraph" w:styleId="4">
    <w:name w:val="heading 3"/>
    <w:basedOn w:val="1"/>
    <w:next w:val="1"/>
    <w:qFormat/>
    <w:uiPriority w:val="0"/>
    <w:pPr>
      <w:keepNext/>
      <w:keepLines/>
      <w:spacing w:line="415"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w:basedOn w:val="1"/>
    <w:qFormat/>
    <w:uiPriority w:val="0"/>
    <w:rPr>
      <w:b/>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toc 1"/>
    <w:basedOn w:val="1"/>
    <w:next w:val="1"/>
    <w:qFormat/>
    <w:uiPriority w:val="39"/>
    <w:pPr>
      <w:jc w:val="left"/>
    </w:pPr>
    <w:rPr>
      <w:b/>
      <w:bCs/>
      <w:caps/>
      <w:sz w:val="20"/>
    </w:rPr>
  </w:style>
  <w:style w:type="paragraph" w:styleId="10">
    <w:name w:val="Body Text 2"/>
    <w:basedOn w:val="1"/>
    <w:qFormat/>
    <w:uiPriority w:val="0"/>
    <w:pPr>
      <w:spacing w:line="360" w:lineRule="auto"/>
    </w:pPr>
    <w:rPr>
      <w:rFonts w:ascii="幼圆" w:eastAsia="幼圆"/>
      <w:sz w:val="24"/>
      <w:u w:val="single"/>
    </w:rPr>
  </w:style>
  <w:style w:type="paragraph" w:styleId="11">
    <w:name w:val="Normal (Web)"/>
    <w:basedOn w:val="1"/>
    <w:qFormat/>
    <w:uiPriority w:val="0"/>
    <w:pPr>
      <w:widowControl/>
      <w:spacing w:beforeAutospacing="1" w:afterAutospacing="1"/>
      <w:jc w:val="left"/>
    </w:pPr>
    <w:rPr>
      <w:rFonts w:ascii="宋体" w:hAnsi="宋体"/>
      <w:kern w:val="0"/>
      <w:sz w:val="24"/>
    </w:rPr>
  </w:style>
  <w:style w:type="paragraph" w:styleId="12">
    <w:name w:val="Title"/>
    <w:basedOn w:val="1"/>
    <w:next w:val="1"/>
    <w:qFormat/>
    <w:uiPriority w:val="0"/>
    <w:pPr>
      <w:jc w:val="center"/>
      <w:outlineLvl w:val="0"/>
    </w:pPr>
    <w:rPr>
      <w:rFonts w:ascii="Cambria" w:hAnsi="Cambria"/>
      <w:b/>
      <w:sz w:val="32"/>
    </w:rPr>
  </w:style>
  <w:style w:type="character" w:styleId="15">
    <w:name w:val="page number"/>
    <w:basedOn w:val="14"/>
    <w:qFormat/>
    <w:uiPriority w:val="0"/>
  </w:style>
  <w:style w:type="character" w:styleId="16">
    <w:name w:val="Hyperlink"/>
    <w:basedOn w:val="14"/>
    <w:qFormat/>
    <w:uiPriority w:val="99"/>
    <w:rPr>
      <w:color w:val="333333"/>
      <w:u w:val="none"/>
    </w:rPr>
  </w:style>
  <w:style w:type="paragraph" w:customStyle="1" w:styleId="17">
    <w:name w:val="正文缩进1"/>
    <w:basedOn w:val="1"/>
    <w:qFormat/>
    <w:uiPriority w:val="0"/>
    <w:pPr>
      <w:ind w:firstLine="420" w:firstLineChars="200"/>
    </w:pPr>
    <w:rPr>
      <w:kern w:val="0"/>
      <w:szCs w:val="21"/>
    </w:rPr>
  </w:style>
  <w:style w:type="paragraph" w:customStyle="1" w:styleId="18">
    <w:name w:val="ParaAttribute79"/>
    <w:basedOn w:val="1"/>
    <w:qFormat/>
    <w:uiPriority w:val="0"/>
    <w:pPr>
      <w:wordWrap w:val="0"/>
      <w:ind w:firstLine="840"/>
    </w:pPr>
    <w:rPr>
      <w:rFonts w:eastAsia="Batang"/>
      <w:kern w:val="0"/>
      <w:sz w:val="20"/>
    </w:rPr>
  </w:style>
  <w:style w:type="paragraph" w:customStyle="1" w:styleId="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20">
    <w:name w:val="列出段落1"/>
    <w:basedOn w:val="1"/>
    <w:qFormat/>
    <w:uiPriority w:val="0"/>
    <w:pPr>
      <w:ind w:firstLine="420" w:firstLineChars="200"/>
    </w:pPr>
    <w:rPr>
      <w:szCs w:val="21"/>
    </w:rPr>
  </w:style>
  <w:style w:type="paragraph" w:customStyle="1" w:styleId="21">
    <w:name w:val="目录"/>
    <w:basedOn w:val="1"/>
    <w:qFormat/>
    <w:uiPriority w:val="0"/>
    <w:pPr>
      <w:widowControl/>
      <w:jc w:val="center"/>
    </w:pPr>
    <w:rPr>
      <w:rFonts w:ascii="宋体"/>
      <w:b/>
      <w:kern w:val="0"/>
      <w:sz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8724</Words>
  <Characters>9530</Characters>
  <Lines>0</Lines>
  <Paragraphs>0</Paragraphs>
  <TotalTime>1</TotalTime>
  <ScaleCrop>false</ScaleCrop>
  <LinksUpToDate>false</LinksUpToDate>
  <CharactersWithSpaces>9670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2026-06-16T05:40:00Z</dcterms:created>
  <dc:creator>Angle。同伴</dc:creator>
  <cp:lastModifiedBy>Angle。同伴</cp:lastModifiedBy>
  <dcterms:modified xsi:type="dcterms:W3CDTF">2026-07-16T07:06:22Z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80EE7AFEFF4C4954B440598FECD7D150_11</vt:lpwstr>
  </property>
  <property fmtid="{D5CDD505-2E9C-101B-9397-08002B2CF9AE}" pid="4" name="KSOTemplateDocerSaveRecord">
    <vt:lpwstr>eyJoZGlkIjoiNjI0Y2NkZDdlMDY2Y2ViYTU2MjBhNGVhOGFmZDkyZTYiLCJ1c2VySWQiOiIzOTQ0NzkwMDAifQ==</vt:lpwstr>
  </property>
</Properties>
</file>