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7FA2EE">
      <w:pPr>
        <w:pStyle w:val="4"/>
        <w:spacing w:before="240" w:after="120" w:line="360" w:lineRule="auto"/>
        <w:outlineLvl w:val="2"/>
        <w:rPr>
          <w:rFonts w:hint="eastAsia" w:ascii="宋体" w:hAnsi="宋体" w:eastAsia="宋体" w:cs="宋体"/>
          <w:b/>
          <w:sz w:val="21"/>
          <w:szCs w:val="21"/>
          <w:lang w:eastAsia="zh-CN"/>
        </w:rPr>
      </w:pPr>
      <w:r>
        <w:rPr>
          <w:rFonts w:hint="eastAsia" w:ascii="宋体" w:hAnsi="宋体" w:eastAsia="宋体" w:cs="宋体"/>
          <w:b/>
          <w:sz w:val="21"/>
          <w:szCs w:val="21"/>
        </w:rPr>
        <w:t>（一）国产化安防平台升级</w:t>
      </w:r>
    </w:p>
    <w:tbl>
      <w:tblPr>
        <w:tblStyle w:val="2"/>
        <w:tblW w:w="7480" w:type="dxa"/>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421"/>
        <w:gridCol w:w="730"/>
        <w:gridCol w:w="5779"/>
        <w:gridCol w:w="550"/>
      </w:tblGrid>
      <w:tr w14:paraId="4A2EC4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single" w:color="000000" w:sz="4" w:space="0"/>
              <w:left w:val="single" w:color="000000" w:sz="4" w:space="0"/>
              <w:bottom w:val="single" w:color="000000" w:sz="4" w:space="0"/>
              <w:right w:val="single" w:color="000000" w:sz="4" w:space="0"/>
            </w:tcBorders>
            <w:tcMar>
              <w:top w:w="60" w:type="dxa"/>
              <w:left w:w="105" w:type="dxa"/>
              <w:bottom w:w="60" w:type="dxa"/>
              <w:right w:w="105" w:type="dxa"/>
            </w:tcMar>
          </w:tcPr>
          <w:p w14:paraId="589A615F">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b/>
                <w:sz w:val="21"/>
                <w:szCs w:val="21"/>
              </w:rPr>
              <w:t>序号</w:t>
            </w:r>
          </w:p>
        </w:tc>
        <w:tc>
          <w:tcPr>
            <w:tcW w:w="730" w:type="dxa"/>
            <w:tcBorders>
              <w:top w:val="single" w:color="000000" w:sz="4" w:space="0"/>
              <w:left w:val="nil"/>
              <w:bottom w:val="single" w:color="000000" w:sz="4" w:space="0"/>
              <w:right w:val="single" w:color="000000" w:sz="4" w:space="0"/>
            </w:tcBorders>
            <w:tcMar>
              <w:top w:w="60" w:type="dxa"/>
              <w:left w:w="105" w:type="dxa"/>
              <w:bottom w:w="60" w:type="dxa"/>
              <w:right w:w="105" w:type="dxa"/>
            </w:tcMar>
          </w:tcPr>
          <w:p w14:paraId="35965C58">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b/>
                <w:sz w:val="21"/>
                <w:szCs w:val="21"/>
              </w:rPr>
              <w:t>功能模块</w:t>
            </w:r>
          </w:p>
        </w:tc>
        <w:tc>
          <w:tcPr>
            <w:tcW w:w="5779" w:type="dxa"/>
            <w:tcBorders>
              <w:top w:val="single" w:color="000000" w:sz="4" w:space="0"/>
              <w:left w:val="nil"/>
              <w:bottom w:val="single" w:color="000000" w:sz="4" w:space="0"/>
              <w:right w:val="single" w:color="000000" w:sz="4" w:space="0"/>
            </w:tcBorders>
            <w:tcMar>
              <w:top w:w="60" w:type="dxa"/>
              <w:left w:w="105" w:type="dxa"/>
              <w:bottom w:w="60" w:type="dxa"/>
              <w:right w:w="105" w:type="dxa"/>
            </w:tcMar>
          </w:tcPr>
          <w:p w14:paraId="646165D9">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b/>
                <w:sz w:val="21"/>
                <w:szCs w:val="21"/>
              </w:rPr>
              <w:t>主要功能要求</w:t>
            </w:r>
          </w:p>
        </w:tc>
        <w:tc>
          <w:tcPr>
            <w:tcW w:w="550" w:type="dxa"/>
            <w:tcBorders>
              <w:top w:val="single" w:color="000000" w:sz="4" w:space="0"/>
              <w:left w:val="nil"/>
              <w:bottom w:val="single" w:color="000000" w:sz="4" w:space="0"/>
              <w:right w:val="single" w:color="000000" w:sz="4" w:space="0"/>
            </w:tcBorders>
            <w:tcMar>
              <w:top w:w="60" w:type="dxa"/>
              <w:left w:w="105" w:type="dxa"/>
              <w:bottom w:w="60" w:type="dxa"/>
              <w:right w:w="105" w:type="dxa"/>
            </w:tcMar>
          </w:tcPr>
          <w:p w14:paraId="078D136C">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b/>
                <w:sz w:val="21"/>
                <w:szCs w:val="21"/>
              </w:rPr>
              <w:t>数量</w:t>
            </w:r>
          </w:p>
        </w:tc>
      </w:tr>
      <w:tr w14:paraId="6A6B91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7F3C8573">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73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4FD89419">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平台基础包</w:t>
            </w:r>
          </w:p>
        </w:tc>
        <w:tc>
          <w:tcPr>
            <w:tcW w:w="5779" w:type="dxa"/>
            <w:tcBorders>
              <w:top w:val="nil"/>
              <w:left w:val="nil"/>
              <w:bottom w:val="single" w:color="000000" w:sz="4" w:space="0"/>
              <w:right w:val="single" w:color="000000" w:sz="4" w:space="0"/>
            </w:tcBorders>
            <w:tcMar>
              <w:top w:w="60" w:type="dxa"/>
              <w:left w:w="105" w:type="dxa"/>
              <w:bottom w:w="60" w:type="dxa"/>
              <w:right w:w="105" w:type="dxa"/>
            </w:tcMar>
          </w:tcPr>
          <w:p w14:paraId="1200F114">
            <w:pPr>
              <w:pStyle w:val="5"/>
              <w:spacing w:line="360" w:lineRule="auto"/>
              <w:ind w:left="0" w:firstLine="0" w:firstLineChars="0"/>
              <w:rPr>
                <w:rFonts w:hint="eastAsia" w:ascii="宋体" w:hAnsi="宋体" w:eastAsia="宋体" w:cs="宋体"/>
                <w:sz w:val="21"/>
                <w:szCs w:val="21"/>
              </w:rPr>
            </w:pPr>
            <w:r>
              <w:rPr>
                <w:rFonts w:hint="default" w:ascii="宋体" w:hAnsi="宋体" w:eastAsia="宋体" w:cs="宋体"/>
                <w:b/>
                <w:bCs/>
                <w:sz w:val="21"/>
                <w:szCs w:val="21"/>
                <w:lang w:val="en-US" w:eastAsia="zh-CN"/>
              </w:rPr>
              <w:t>★</w:t>
            </w:r>
            <w:r>
              <w:rPr>
                <w:rFonts w:hint="eastAsia" w:ascii="宋体" w:hAnsi="宋体" w:eastAsia="宋体" w:cs="宋体"/>
                <w:b/>
                <w:bCs/>
                <w:sz w:val="21"/>
                <w:szCs w:val="21"/>
                <w:lang w:eastAsia="zh-Hans"/>
              </w:rPr>
              <w:t>提供了综合安防集成管理系统业务应用依赖的基础资源，包括用户管理、权限管理、部门管理、门户管理，统一管理了组织、权限、用户、物联设备等资源，并提供门户、录像计划等配置能力；需支持用户所在部门基础信息的增删改查、导入、导出等功能；需支持用户信息的增删改查、导入、导出；需支持用户安全管理，可绑定用户mac地址及IP，可自行修改用户密码或者管理员重置密码；需支持用户自定义快捷入口；需支持需支持自定义菜单内容；需支持页面元素设置，需支持上传页面logo图标、修改网站标题、设置并添加网站外部链接；需支持所有设备统一校时；提供账户安全设置，需支持账户密码有效期设置；需支持登录类型（Web端、PC客户端、移动端）和认证方式（密码、PKI）的配置；</w:t>
            </w:r>
          </w:p>
        </w:tc>
        <w:tc>
          <w:tcPr>
            <w:tcW w:w="550" w:type="dxa"/>
            <w:tcBorders>
              <w:top w:val="nil"/>
              <w:left w:val="nil"/>
              <w:bottom w:val="single" w:color="000000" w:sz="4" w:space="0"/>
              <w:right w:val="single" w:color="000000" w:sz="4" w:space="0"/>
            </w:tcBorders>
            <w:tcMar>
              <w:top w:w="60" w:type="dxa"/>
              <w:left w:w="105" w:type="dxa"/>
              <w:bottom w:w="60" w:type="dxa"/>
              <w:right w:w="105" w:type="dxa"/>
            </w:tcMar>
          </w:tcPr>
          <w:p w14:paraId="492D503A">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1套</w:t>
            </w:r>
          </w:p>
        </w:tc>
      </w:tr>
      <w:tr w14:paraId="6093C3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487" w:hRule="atLeast"/>
        </w:trPr>
        <w:tc>
          <w:tcPr>
            <w:tcW w:w="42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3BAFDF00">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2</w:t>
            </w:r>
          </w:p>
        </w:tc>
        <w:tc>
          <w:tcPr>
            <w:tcW w:w="73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650AD6EB">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国产化客户端</w:t>
            </w:r>
          </w:p>
        </w:tc>
        <w:tc>
          <w:tcPr>
            <w:tcW w:w="5779" w:type="dxa"/>
            <w:tcBorders>
              <w:top w:val="nil"/>
              <w:left w:val="nil"/>
              <w:bottom w:val="single" w:color="000000" w:sz="4" w:space="0"/>
              <w:right w:val="single" w:color="000000" w:sz="4" w:space="0"/>
            </w:tcBorders>
            <w:tcMar>
              <w:top w:w="60" w:type="dxa"/>
              <w:left w:w="105" w:type="dxa"/>
              <w:bottom w:w="60" w:type="dxa"/>
              <w:right w:w="105" w:type="dxa"/>
            </w:tcMar>
          </w:tcPr>
          <w:p w14:paraId="6BE3DFFE">
            <w:pPr>
              <w:pStyle w:val="5"/>
              <w:spacing w:line="360" w:lineRule="auto"/>
              <w:ind w:left="0" w:firstLine="0" w:firstLineChars="0"/>
              <w:rPr>
                <w:rFonts w:hint="eastAsia" w:ascii="宋体" w:hAnsi="宋体" w:eastAsia="宋体" w:cs="宋体"/>
                <w:sz w:val="21"/>
                <w:szCs w:val="21"/>
              </w:rPr>
            </w:pPr>
            <w:r>
              <w:rPr>
                <w:rFonts w:hint="eastAsia" w:ascii="宋体" w:hAnsi="宋体" w:eastAsia="宋体" w:cs="宋体"/>
                <w:sz w:val="21"/>
                <w:szCs w:val="21"/>
                <w:lang w:eastAsia="zh-Hans"/>
              </w:rPr>
              <w:t>国产化（银河麒麟V10操作系统+ARM构架，统信UOS V20操作系统+ARM构架）环境下，用户通过平台查看视频预览、录像回放、视频上墙等业务应用。</w:t>
            </w:r>
          </w:p>
        </w:tc>
        <w:tc>
          <w:tcPr>
            <w:tcW w:w="550" w:type="dxa"/>
            <w:tcBorders>
              <w:top w:val="nil"/>
              <w:left w:val="nil"/>
              <w:bottom w:val="single" w:color="000000" w:sz="4" w:space="0"/>
              <w:right w:val="single" w:color="000000" w:sz="4" w:space="0"/>
            </w:tcBorders>
            <w:tcMar>
              <w:top w:w="60" w:type="dxa"/>
              <w:left w:w="105" w:type="dxa"/>
              <w:bottom w:w="60" w:type="dxa"/>
              <w:right w:w="105" w:type="dxa"/>
            </w:tcMar>
          </w:tcPr>
          <w:p w14:paraId="2014FF53">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1套</w:t>
            </w:r>
          </w:p>
        </w:tc>
      </w:tr>
      <w:tr w14:paraId="0015AB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1FD064D1">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3</w:t>
            </w:r>
          </w:p>
        </w:tc>
        <w:tc>
          <w:tcPr>
            <w:tcW w:w="73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18B87A39">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视频监控</w:t>
            </w:r>
          </w:p>
        </w:tc>
        <w:tc>
          <w:tcPr>
            <w:tcW w:w="5779" w:type="dxa"/>
            <w:tcBorders>
              <w:top w:val="nil"/>
              <w:left w:val="nil"/>
              <w:bottom w:val="single" w:color="000000" w:sz="4" w:space="0"/>
              <w:right w:val="single" w:color="000000" w:sz="4" w:space="0"/>
            </w:tcBorders>
            <w:tcMar>
              <w:top w:w="60" w:type="dxa"/>
              <w:left w:w="105" w:type="dxa"/>
              <w:bottom w:w="60" w:type="dxa"/>
              <w:right w:w="105" w:type="dxa"/>
            </w:tcMar>
          </w:tcPr>
          <w:p w14:paraId="78359D71">
            <w:pPr>
              <w:spacing w:line="360" w:lineRule="auto"/>
              <w:ind w:left="0" w:firstLine="0"/>
              <w:rPr>
                <w:rFonts w:hint="eastAsia" w:ascii="宋体" w:hAnsi="宋体" w:eastAsia="宋体" w:cs="宋体"/>
                <w:sz w:val="21"/>
                <w:szCs w:val="21"/>
              </w:rPr>
            </w:pPr>
            <w:r>
              <w:rPr>
                <w:rFonts w:hint="eastAsia" w:ascii="宋体" w:hAnsi="宋体" w:eastAsia="宋体" w:cs="宋体"/>
                <w:kern w:val="0"/>
                <w:sz w:val="21"/>
                <w:szCs w:val="21"/>
                <w:lang w:eastAsia="zh-Hans"/>
              </w:rPr>
              <w:t>需提供视频管理服务，需支持编码设备通过设备国产主流设备网络SDK协议、GB28181协议、ONVIF协议，实现视频预览、录像回放、视频上墙、视频事件监控服务能力。本次项目授权≥2500路视频通道接入。</w:t>
            </w:r>
          </w:p>
        </w:tc>
        <w:tc>
          <w:tcPr>
            <w:tcW w:w="550" w:type="dxa"/>
            <w:tcBorders>
              <w:top w:val="nil"/>
              <w:left w:val="nil"/>
              <w:bottom w:val="single" w:color="000000" w:sz="4" w:space="0"/>
              <w:right w:val="single" w:color="000000" w:sz="4" w:space="0"/>
            </w:tcBorders>
            <w:tcMar>
              <w:top w:w="60" w:type="dxa"/>
              <w:left w:w="105" w:type="dxa"/>
              <w:bottom w:w="60" w:type="dxa"/>
              <w:right w:w="105" w:type="dxa"/>
            </w:tcMar>
          </w:tcPr>
          <w:p w14:paraId="3BE5F5DB">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1套</w:t>
            </w:r>
          </w:p>
        </w:tc>
      </w:tr>
      <w:tr w14:paraId="709F9C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5A611847">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4</w:t>
            </w:r>
          </w:p>
        </w:tc>
        <w:tc>
          <w:tcPr>
            <w:tcW w:w="73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59ED4046">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视频级联</w:t>
            </w:r>
          </w:p>
        </w:tc>
        <w:tc>
          <w:tcPr>
            <w:tcW w:w="5779" w:type="dxa"/>
            <w:tcBorders>
              <w:top w:val="nil"/>
              <w:left w:val="nil"/>
              <w:bottom w:val="single" w:color="000000" w:sz="4" w:space="0"/>
              <w:right w:val="single" w:color="000000" w:sz="4" w:space="0"/>
            </w:tcBorders>
            <w:tcMar>
              <w:top w:w="60" w:type="dxa"/>
              <w:left w:w="105" w:type="dxa"/>
              <w:bottom w:w="60" w:type="dxa"/>
              <w:right w:w="105" w:type="dxa"/>
            </w:tcMar>
          </w:tcPr>
          <w:p w14:paraId="7DC794CB">
            <w:pPr>
              <w:spacing w:line="360" w:lineRule="auto"/>
              <w:ind w:left="0" w:firstLine="0"/>
              <w:jc w:val="left"/>
              <w:rPr>
                <w:rFonts w:hint="eastAsia" w:ascii="宋体" w:hAnsi="宋体" w:eastAsia="宋体" w:cs="宋体"/>
                <w:sz w:val="21"/>
                <w:szCs w:val="21"/>
              </w:rPr>
            </w:pPr>
            <w:r>
              <w:rPr>
                <w:rFonts w:hint="default" w:ascii="宋体" w:hAnsi="宋体" w:eastAsia="宋体" w:cs="宋体"/>
                <w:kern w:val="0"/>
                <w:sz w:val="21"/>
                <w:szCs w:val="21"/>
                <w:lang w:val="en-US" w:eastAsia="zh-CN"/>
              </w:rPr>
              <w:t>▲</w:t>
            </w:r>
            <w:r>
              <w:rPr>
                <w:rFonts w:hint="eastAsia" w:ascii="宋体" w:hAnsi="宋体" w:eastAsia="宋体" w:cs="宋体"/>
                <w:kern w:val="0"/>
                <w:sz w:val="21"/>
                <w:szCs w:val="21"/>
                <w:lang w:eastAsia="zh-Hans"/>
              </w:rPr>
              <w:t>基于标准协议与上级平台互联互通，需支持视频通用标准协议（GB/T28181-2011,GB/T28181-2016,DB33/T629-2011）、以及行业视频标准协议。包含但不限于域间注册与心跳、资源同步、实时预览、录像回放与控制、录像下载、设备控制等。</w:t>
            </w:r>
          </w:p>
        </w:tc>
        <w:tc>
          <w:tcPr>
            <w:tcW w:w="550" w:type="dxa"/>
            <w:tcBorders>
              <w:top w:val="nil"/>
              <w:left w:val="nil"/>
              <w:bottom w:val="single" w:color="000000" w:sz="4" w:space="0"/>
              <w:right w:val="single" w:color="000000" w:sz="4" w:space="0"/>
            </w:tcBorders>
            <w:tcMar>
              <w:top w:w="60" w:type="dxa"/>
              <w:left w:w="105" w:type="dxa"/>
              <w:bottom w:w="60" w:type="dxa"/>
              <w:right w:w="105" w:type="dxa"/>
            </w:tcMar>
          </w:tcPr>
          <w:p w14:paraId="6CA42801">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1套</w:t>
            </w:r>
          </w:p>
        </w:tc>
      </w:tr>
      <w:tr w14:paraId="085259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364CA134">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5</w:t>
            </w:r>
          </w:p>
        </w:tc>
        <w:tc>
          <w:tcPr>
            <w:tcW w:w="73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34D117B1">
            <w:pPr>
              <w:pStyle w:val="4"/>
              <w:spacing w:line="360" w:lineRule="auto"/>
              <w:rPr>
                <w:rFonts w:hint="eastAsia" w:ascii="宋体" w:hAnsi="宋体" w:eastAsia="宋体" w:cs="宋体"/>
                <w:sz w:val="21"/>
                <w:szCs w:val="21"/>
              </w:rPr>
            </w:pPr>
            <w:r>
              <w:rPr>
                <w:rFonts w:hint="eastAsia" w:ascii="宋体" w:hAnsi="宋体" w:eastAsia="宋体" w:cs="宋体"/>
                <w:sz w:val="21"/>
                <w:szCs w:val="21"/>
              </w:rPr>
              <w:t>设备网络管理</w:t>
            </w:r>
          </w:p>
        </w:tc>
        <w:tc>
          <w:tcPr>
            <w:tcW w:w="5779" w:type="dxa"/>
            <w:tcBorders>
              <w:top w:val="nil"/>
              <w:left w:val="nil"/>
              <w:bottom w:val="single" w:color="000000" w:sz="4" w:space="0"/>
              <w:right w:val="single" w:color="000000" w:sz="4" w:space="0"/>
            </w:tcBorders>
            <w:tcMar>
              <w:top w:w="60" w:type="dxa"/>
              <w:left w:w="105" w:type="dxa"/>
              <w:bottom w:w="60" w:type="dxa"/>
              <w:right w:w="105" w:type="dxa"/>
            </w:tcMar>
          </w:tcPr>
          <w:p w14:paraId="4C98AA59">
            <w:pPr>
              <w:pStyle w:val="4"/>
              <w:spacing w:line="360" w:lineRule="auto"/>
              <w:rPr>
                <w:rFonts w:hint="eastAsia" w:ascii="宋体" w:hAnsi="宋体" w:eastAsia="宋体" w:cs="宋体"/>
                <w:sz w:val="21"/>
                <w:szCs w:val="21"/>
              </w:rPr>
            </w:pPr>
            <w:r>
              <w:rPr>
                <w:rFonts w:hint="default" w:ascii="宋体" w:hAnsi="宋体" w:eastAsia="宋体" w:cs="宋体"/>
                <w:sz w:val="21"/>
                <w:szCs w:val="21"/>
                <w:lang w:val="en-US" w:eastAsia="zh-CN"/>
              </w:rPr>
              <w:t>▲</w:t>
            </w:r>
            <w:r>
              <w:rPr>
                <w:rFonts w:hint="eastAsia" w:ascii="宋体" w:hAnsi="宋体" w:eastAsia="宋体" w:cs="宋体"/>
                <w:sz w:val="21"/>
                <w:szCs w:val="21"/>
              </w:rPr>
              <w:t>需支持监控摄像机、编码设备、存储设备、解码设备等物联设备在线状态、工作状态、硬盘状态、指标采集；需支持监控点通道的在线状态、录制状态、录像完整性、录像保存天数指标检测；需支持告警信息统计展现。需支持对监控点、编码设备、解码设备、视频综合矩阵、NVR、磁盘阵列、云储存的告警阈值进行配置；提供视频运维报表统计能力，包含但不限于区域综合排名统计、录像完整性统计、录像存储达标统计、在线状态统计、离线时长统计报表；需支持巡检计划配置，可以按照类型和资源以及自定义的巡检周期进行巡检计划配置；需支持GB/T 28181、Open Network Video Interface、ISAPI协议等；单节点在线状态巡检效率≥1000路/小时；单节点录像情况巡检效率≥1000路/小时。本项目授权≥2500路设备接入管理。</w:t>
            </w:r>
          </w:p>
        </w:tc>
        <w:tc>
          <w:tcPr>
            <w:tcW w:w="550" w:type="dxa"/>
            <w:tcBorders>
              <w:top w:val="nil"/>
              <w:left w:val="nil"/>
              <w:bottom w:val="single" w:color="000000" w:sz="4" w:space="0"/>
              <w:right w:val="single" w:color="000000" w:sz="4" w:space="0"/>
            </w:tcBorders>
            <w:tcMar>
              <w:top w:w="60" w:type="dxa"/>
              <w:left w:w="105" w:type="dxa"/>
              <w:bottom w:w="60" w:type="dxa"/>
              <w:right w:w="105" w:type="dxa"/>
            </w:tcMar>
          </w:tcPr>
          <w:p w14:paraId="17CC0116">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1套</w:t>
            </w:r>
          </w:p>
        </w:tc>
      </w:tr>
      <w:tr w14:paraId="417ECD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5A507DA9">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6</w:t>
            </w:r>
          </w:p>
        </w:tc>
        <w:tc>
          <w:tcPr>
            <w:tcW w:w="73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5CF1AECF">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监所人员管理</w:t>
            </w:r>
          </w:p>
        </w:tc>
        <w:tc>
          <w:tcPr>
            <w:tcW w:w="5779" w:type="dxa"/>
            <w:tcBorders>
              <w:top w:val="nil"/>
              <w:left w:val="nil"/>
              <w:bottom w:val="single" w:color="000000" w:sz="4" w:space="0"/>
              <w:right w:val="single" w:color="000000" w:sz="4" w:space="0"/>
            </w:tcBorders>
            <w:tcMar>
              <w:top w:w="60" w:type="dxa"/>
              <w:left w:w="105" w:type="dxa"/>
              <w:bottom w:w="60" w:type="dxa"/>
              <w:right w:w="105" w:type="dxa"/>
            </w:tcMar>
          </w:tcPr>
          <w:p w14:paraId="3ECC230D">
            <w:pPr>
              <w:pStyle w:val="5"/>
              <w:spacing w:line="360" w:lineRule="auto"/>
              <w:ind w:left="0" w:firstLine="0" w:firstLineChars="0"/>
              <w:rPr>
                <w:rFonts w:hint="eastAsia" w:ascii="宋体" w:hAnsi="宋体" w:eastAsia="宋体" w:cs="宋体"/>
                <w:sz w:val="21"/>
                <w:szCs w:val="21"/>
              </w:rPr>
            </w:pPr>
            <w:r>
              <w:rPr>
                <w:rFonts w:hint="eastAsia" w:ascii="宋体" w:hAnsi="宋体" w:eastAsia="宋体" w:cs="宋体"/>
                <w:sz w:val="21"/>
                <w:szCs w:val="21"/>
                <w:lang w:eastAsia="zh-Hans"/>
              </w:rPr>
              <w:t>需支持服刑人员库、民警库、外来人员库及自定义名单库；服刑人员库、民警库数据来源省局业务系统，需支持与省局业务系统进行对接；也需支持在平台上手动录入服刑人员、民警信息，同时也需支持通过表格模板方式导入平台；外来人员库数据一般来源于AB门；系统需支持与第三方AB门或者访客系统定制对接。</w:t>
            </w:r>
          </w:p>
        </w:tc>
        <w:tc>
          <w:tcPr>
            <w:tcW w:w="550" w:type="dxa"/>
            <w:tcBorders>
              <w:top w:val="nil"/>
              <w:left w:val="nil"/>
              <w:bottom w:val="single" w:color="000000" w:sz="4" w:space="0"/>
              <w:right w:val="single" w:color="000000" w:sz="4" w:space="0"/>
            </w:tcBorders>
            <w:tcMar>
              <w:top w:w="60" w:type="dxa"/>
              <w:left w:w="105" w:type="dxa"/>
              <w:bottom w:w="60" w:type="dxa"/>
              <w:right w:w="105" w:type="dxa"/>
            </w:tcMar>
          </w:tcPr>
          <w:p w14:paraId="38697A1F">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1套</w:t>
            </w:r>
          </w:p>
        </w:tc>
      </w:tr>
      <w:tr w14:paraId="5EC0B5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38960AB7">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7</w:t>
            </w:r>
          </w:p>
        </w:tc>
        <w:tc>
          <w:tcPr>
            <w:tcW w:w="73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6F25D3DD">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入侵报警</w:t>
            </w:r>
          </w:p>
        </w:tc>
        <w:tc>
          <w:tcPr>
            <w:tcW w:w="5779" w:type="dxa"/>
            <w:tcBorders>
              <w:top w:val="nil"/>
              <w:left w:val="nil"/>
              <w:bottom w:val="single" w:color="000000" w:sz="4" w:space="0"/>
              <w:right w:val="single" w:color="000000" w:sz="4" w:space="0"/>
            </w:tcBorders>
            <w:tcMar>
              <w:top w:w="60" w:type="dxa"/>
              <w:left w:w="105" w:type="dxa"/>
              <w:bottom w:w="60" w:type="dxa"/>
              <w:right w:w="105" w:type="dxa"/>
            </w:tcMar>
          </w:tcPr>
          <w:p w14:paraId="193DA6C5">
            <w:pPr>
              <w:pStyle w:val="5"/>
              <w:spacing w:line="360" w:lineRule="auto"/>
              <w:ind w:left="0" w:firstLine="0" w:firstLineChars="0"/>
              <w:rPr>
                <w:rFonts w:hint="eastAsia" w:ascii="宋体" w:hAnsi="宋体" w:eastAsia="宋体" w:cs="宋体"/>
                <w:sz w:val="21"/>
                <w:szCs w:val="21"/>
                <w:lang w:eastAsia="zh-Hans"/>
              </w:rPr>
            </w:pPr>
            <w:r>
              <w:rPr>
                <w:rFonts w:hint="eastAsia" w:ascii="宋体" w:hAnsi="宋体" w:eastAsia="宋体" w:cs="宋体"/>
                <w:sz w:val="21"/>
                <w:szCs w:val="21"/>
                <w:lang w:eastAsia="zh-Hans"/>
              </w:rPr>
              <w:t>需支持管理防区数量≥500个,需支持报警记录存储数量≥1000W条；</w:t>
            </w:r>
          </w:p>
          <w:p w14:paraId="6D33932E">
            <w:pPr>
              <w:pStyle w:val="5"/>
              <w:spacing w:line="360" w:lineRule="auto"/>
              <w:ind w:left="0"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eastAsia="zh-Hans"/>
              </w:rPr>
              <w:t>需支持国产主流厂家报警主机通用系列接入;需支持报警子系统管理能力，包含布防、撤防、消警控制操作；需支持防区管理能力，包含旁路、旁路恢复操作；需支持实时入侵报警能力；需支持历史入侵报警事件查询及导出能力</w:t>
            </w:r>
            <w:r>
              <w:rPr>
                <w:rFonts w:hint="eastAsia" w:ascii="宋体" w:hAnsi="宋体" w:eastAsia="宋体" w:cs="宋体"/>
                <w:sz w:val="21"/>
                <w:szCs w:val="21"/>
                <w:lang w:val="en-US" w:eastAsia="zh-CN"/>
              </w:rPr>
              <w:t>。</w:t>
            </w:r>
          </w:p>
        </w:tc>
        <w:tc>
          <w:tcPr>
            <w:tcW w:w="550" w:type="dxa"/>
            <w:tcBorders>
              <w:top w:val="nil"/>
              <w:left w:val="nil"/>
              <w:bottom w:val="single" w:color="000000" w:sz="4" w:space="0"/>
              <w:right w:val="single" w:color="000000" w:sz="4" w:space="0"/>
            </w:tcBorders>
            <w:tcMar>
              <w:top w:w="60" w:type="dxa"/>
              <w:left w:w="105" w:type="dxa"/>
              <w:bottom w:w="60" w:type="dxa"/>
              <w:right w:w="105" w:type="dxa"/>
            </w:tcMar>
          </w:tcPr>
          <w:p w14:paraId="6EA22DB7">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1套</w:t>
            </w:r>
          </w:p>
        </w:tc>
      </w:tr>
      <w:tr w14:paraId="4D5AF2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220B37BD">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8</w:t>
            </w:r>
          </w:p>
        </w:tc>
        <w:tc>
          <w:tcPr>
            <w:tcW w:w="73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23662554">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门禁管理</w:t>
            </w:r>
          </w:p>
        </w:tc>
        <w:tc>
          <w:tcPr>
            <w:tcW w:w="5779" w:type="dxa"/>
            <w:tcBorders>
              <w:top w:val="nil"/>
              <w:left w:val="nil"/>
              <w:bottom w:val="single" w:color="000000" w:sz="4" w:space="0"/>
              <w:right w:val="single" w:color="000000" w:sz="4" w:space="0"/>
            </w:tcBorders>
            <w:tcMar>
              <w:top w:w="60" w:type="dxa"/>
              <w:left w:w="105" w:type="dxa"/>
              <w:bottom w:w="60" w:type="dxa"/>
              <w:right w:w="105" w:type="dxa"/>
            </w:tcMar>
          </w:tcPr>
          <w:p w14:paraId="20B2CEED">
            <w:pPr>
              <w:pStyle w:val="5"/>
              <w:spacing w:line="360" w:lineRule="auto"/>
              <w:ind w:left="0" w:firstLine="0" w:firstLineChars="0"/>
              <w:rPr>
                <w:rFonts w:hint="eastAsia" w:ascii="宋体" w:hAnsi="宋体" w:eastAsia="宋体" w:cs="宋体"/>
                <w:sz w:val="21"/>
                <w:szCs w:val="21"/>
                <w:lang w:eastAsia="zh-Hans"/>
              </w:rPr>
            </w:pPr>
            <w:r>
              <w:rPr>
                <w:rFonts w:hint="default" w:ascii="宋体" w:hAnsi="宋体" w:eastAsia="宋体" w:cs="宋体"/>
                <w:sz w:val="21"/>
                <w:szCs w:val="21"/>
                <w:lang w:val="en-US" w:eastAsia="zh-CN"/>
              </w:rPr>
              <w:t>▲</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Hans"/>
              </w:rPr>
              <w:t>需支持接入多种门禁设备，利用卡片、人脸、指纹介质，实现人员身份确认、出入管控等智能应用，主要提供门禁权限管理、事件管理、门禁状态查看、门禁远程控制、人员出入记录实时展示、远程呼叫对讲等应用。本项目授权数量≥300个门禁点授权;需支持按组织、人员、人员分组、门禁点维度配置权限；需支持设置权限有效期、计划模板、假日计划；需支持按人员特征属性生成人员分组，如证件类型、岗位等级、职称等；需支持权限增量下发、初始化下发；需支持按时段配置门的常开常闭状态；需支持认证方式设置，可按不同时段设置不同的认证方式，如刷卡+人脸、刷卡+指纹；需支持首卡常开，刷首卡可使门保持常开至常开时间段结束，若此期间再次刷首卡，门恢复正常状态；需支持特殊卡设置，黑名单卡（无法开门）、胁迫卡（正常开门并上报胁迫报警）、超级卡（不受限于门常闭、刷卡+密码认证需要密码确认的规则，刷卡直接开门）；针对刷卡开门方式，即使卡片权限未同步到设备，也可通过中心平台完成权限认证开门。需支持按门禁点、人员、组织、区域等多维度，综合查询权限配置、下发状态等信息；</w:t>
            </w:r>
          </w:p>
          <w:p w14:paraId="04E2EB39">
            <w:pPr>
              <w:pStyle w:val="5"/>
              <w:spacing w:line="360" w:lineRule="auto"/>
              <w:ind w:left="0" w:firstLine="0" w:firstLineChars="0"/>
              <w:rPr>
                <w:rFonts w:hint="eastAsia" w:ascii="宋体" w:hAnsi="宋体" w:eastAsia="宋体" w:cs="宋体"/>
                <w:sz w:val="21"/>
                <w:szCs w:val="21"/>
                <w:lang w:eastAsia="zh-CN"/>
              </w:rPr>
            </w:pPr>
            <w:r>
              <w:rPr>
                <w:rFonts w:hint="eastAsia" w:ascii="宋体" w:hAnsi="宋体" w:eastAsia="宋体" w:cs="宋体"/>
                <w:sz w:val="21"/>
                <w:szCs w:val="21"/>
                <w:lang w:eastAsia="zh-Hans"/>
              </w:rPr>
              <w:t>需支持配置平台接收到事件类型；需支持配置事件保存时长；需支持查询人员出入事件和设备事件；需支持查看门禁状态，包括开关状态、在离线状态；需支持对门禁点反控，包括对门进行开、关、常开、常闭的反控操作；需支持远程呼叫应用，门禁一体机呼叫中心发起开门请求，cs客户端弹窗显示一体机视频，中心可选择接听、拒绝、开门；需支持人员进出事件实时展示，包括人员基础信息、抓拍图片、进出时间、设备名称等，可全屏展示</w:t>
            </w:r>
            <w:r>
              <w:rPr>
                <w:rFonts w:hint="eastAsia" w:ascii="宋体" w:hAnsi="宋体" w:eastAsia="宋体" w:cs="宋体"/>
                <w:sz w:val="21"/>
                <w:szCs w:val="21"/>
                <w:lang w:eastAsia="zh-CN"/>
              </w:rPr>
              <w:t>。</w:t>
            </w:r>
          </w:p>
        </w:tc>
        <w:tc>
          <w:tcPr>
            <w:tcW w:w="550" w:type="dxa"/>
            <w:tcBorders>
              <w:top w:val="nil"/>
              <w:left w:val="nil"/>
              <w:bottom w:val="single" w:color="000000" w:sz="4" w:space="0"/>
              <w:right w:val="single" w:color="000000" w:sz="4" w:space="0"/>
            </w:tcBorders>
            <w:tcMar>
              <w:top w:w="60" w:type="dxa"/>
              <w:left w:w="105" w:type="dxa"/>
              <w:bottom w:w="60" w:type="dxa"/>
              <w:right w:w="105" w:type="dxa"/>
            </w:tcMar>
          </w:tcPr>
          <w:p w14:paraId="1066A880">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1套</w:t>
            </w:r>
          </w:p>
        </w:tc>
      </w:tr>
      <w:tr w14:paraId="5C36E9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350B1F44">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9</w:t>
            </w:r>
          </w:p>
        </w:tc>
        <w:tc>
          <w:tcPr>
            <w:tcW w:w="73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06BB5424">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重点区域人员门禁管控</w:t>
            </w:r>
          </w:p>
        </w:tc>
        <w:tc>
          <w:tcPr>
            <w:tcW w:w="5779" w:type="dxa"/>
            <w:tcBorders>
              <w:top w:val="nil"/>
              <w:left w:val="nil"/>
              <w:bottom w:val="single" w:color="000000" w:sz="4" w:space="0"/>
              <w:right w:val="single" w:color="000000" w:sz="4" w:space="0"/>
            </w:tcBorders>
            <w:tcMar>
              <w:top w:w="60" w:type="dxa"/>
              <w:left w:w="105" w:type="dxa"/>
              <w:bottom w:w="60" w:type="dxa"/>
              <w:right w:w="105" w:type="dxa"/>
            </w:tcMar>
          </w:tcPr>
          <w:p w14:paraId="5B9793C9">
            <w:pPr>
              <w:pStyle w:val="5"/>
              <w:spacing w:line="360" w:lineRule="auto"/>
              <w:ind w:left="0" w:firstLine="0" w:firstLineChars="0"/>
              <w:rPr>
                <w:rFonts w:hint="eastAsia" w:ascii="宋体" w:hAnsi="宋体" w:eastAsia="宋体" w:cs="宋体"/>
                <w:sz w:val="21"/>
                <w:szCs w:val="21"/>
              </w:rPr>
            </w:pPr>
            <w:r>
              <w:rPr>
                <w:rFonts w:hint="eastAsia" w:ascii="宋体" w:hAnsi="宋体" w:eastAsia="宋体" w:cs="宋体"/>
                <w:sz w:val="21"/>
                <w:szCs w:val="21"/>
                <w:lang w:eastAsia="zh-Hans"/>
              </w:rPr>
              <w:t>在某些重点区域场景中，需支持对人员的进出进行严格管控，包括多重认证、多门互锁、反潜回等应用；需支持前端设备认证，认证分组内的成员按照设定的认证顺序在设备上完成认证开门；需支持前端设备认证+中心远程开门，认证分组内的成员按照设定的认证顺序在设备上完成认证后，中心操作人员再次通过刷卡/指纹认证后远程开门；需支持持卡者从某个门刷卡进来就必须从某个门刷卡出去，刷卡记录必须一进一出严格对应。</w:t>
            </w:r>
          </w:p>
        </w:tc>
        <w:tc>
          <w:tcPr>
            <w:tcW w:w="550" w:type="dxa"/>
            <w:tcBorders>
              <w:top w:val="nil"/>
              <w:left w:val="nil"/>
              <w:bottom w:val="single" w:color="000000" w:sz="4" w:space="0"/>
              <w:right w:val="single" w:color="000000" w:sz="4" w:space="0"/>
            </w:tcBorders>
            <w:tcMar>
              <w:top w:w="60" w:type="dxa"/>
              <w:left w:w="105" w:type="dxa"/>
              <w:bottom w:w="60" w:type="dxa"/>
              <w:right w:w="105" w:type="dxa"/>
            </w:tcMar>
          </w:tcPr>
          <w:p w14:paraId="610D7463">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1套</w:t>
            </w:r>
          </w:p>
        </w:tc>
      </w:tr>
      <w:tr w14:paraId="00B593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419B92A6">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10</w:t>
            </w:r>
          </w:p>
        </w:tc>
        <w:tc>
          <w:tcPr>
            <w:tcW w:w="73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0855D275">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监所报警中心</w:t>
            </w:r>
          </w:p>
        </w:tc>
        <w:tc>
          <w:tcPr>
            <w:tcW w:w="5779" w:type="dxa"/>
            <w:tcBorders>
              <w:top w:val="nil"/>
              <w:left w:val="nil"/>
              <w:bottom w:val="single" w:color="000000" w:sz="4" w:space="0"/>
              <w:right w:val="single" w:color="000000" w:sz="4" w:space="0"/>
            </w:tcBorders>
            <w:tcMar>
              <w:top w:w="60" w:type="dxa"/>
              <w:left w:w="105" w:type="dxa"/>
              <w:bottom w:w="60" w:type="dxa"/>
              <w:right w:w="105" w:type="dxa"/>
            </w:tcMar>
          </w:tcPr>
          <w:p w14:paraId="4B3FA263">
            <w:pPr>
              <w:spacing w:line="360" w:lineRule="auto"/>
              <w:jc w:val="both"/>
              <w:rPr>
                <w:rFonts w:hint="eastAsia" w:ascii="宋体" w:hAnsi="宋体" w:eastAsia="宋体" w:cs="宋体"/>
                <w:sz w:val="21"/>
                <w:szCs w:val="21"/>
              </w:rPr>
            </w:pPr>
            <w:r>
              <w:rPr>
                <w:rFonts w:hint="eastAsia" w:ascii="宋体" w:hAnsi="宋体" w:eastAsia="宋体" w:cs="宋体"/>
                <w:sz w:val="21"/>
                <w:szCs w:val="21"/>
                <w:lang w:eastAsia="zh-Hans"/>
              </w:rPr>
              <w:t>需支持接收智能智能分析报警事件、需支持接入第三方门禁、第三方电网、第三方报警主机等报警事件联动视频；需支持报警实时弹窗提醒，需支持查看报警联动抓拍图、联动实时视频和历史视频，需支持显示报警位置；需支持报警分层分级流转推送，需支持报警四级流转推送 ；报警源-》值班室-》分控中心-》监狱指挥中心-》省局指挥中心；需支持超过指定时间未处置的报警自动上报；需支持对接收的报警进行处置，可选择报警级别、报警原因、填写处置意见，选择处置民警，上传附件。</w:t>
            </w:r>
          </w:p>
        </w:tc>
        <w:tc>
          <w:tcPr>
            <w:tcW w:w="550" w:type="dxa"/>
            <w:tcBorders>
              <w:top w:val="nil"/>
              <w:left w:val="nil"/>
              <w:bottom w:val="single" w:color="000000" w:sz="4" w:space="0"/>
              <w:right w:val="single" w:color="000000" w:sz="4" w:space="0"/>
            </w:tcBorders>
            <w:tcMar>
              <w:top w:w="60" w:type="dxa"/>
              <w:left w:w="105" w:type="dxa"/>
              <w:bottom w:w="60" w:type="dxa"/>
              <w:right w:w="105" w:type="dxa"/>
            </w:tcMar>
          </w:tcPr>
          <w:p w14:paraId="63459D6F">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1套</w:t>
            </w:r>
          </w:p>
        </w:tc>
      </w:tr>
      <w:tr w14:paraId="4681B3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50ED34F8">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11</w:t>
            </w:r>
          </w:p>
        </w:tc>
        <w:tc>
          <w:tcPr>
            <w:tcW w:w="73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3715F1C0">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监所地图</w:t>
            </w:r>
          </w:p>
        </w:tc>
        <w:tc>
          <w:tcPr>
            <w:tcW w:w="5779" w:type="dxa"/>
            <w:tcBorders>
              <w:top w:val="nil"/>
              <w:left w:val="nil"/>
              <w:bottom w:val="single" w:color="000000" w:sz="4" w:space="0"/>
              <w:right w:val="single" w:color="000000" w:sz="4" w:space="0"/>
            </w:tcBorders>
            <w:tcMar>
              <w:top w:w="60" w:type="dxa"/>
              <w:left w:w="105" w:type="dxa"/>
              <w:bottom w:w="60" w:type="dxa"/>
              <w:right w:w="105" w:type="dxa"/>
            </w:tcMar>
          </w:tcPr>
          <w:p w14:paraId="48DE258B">
            <w:pP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Hans"/>
              </w:rPr>
              <w:t>需支持地图展示监控点、电网、对讲、门禁、应急报警等资源，需支持查看视频预览、回放、报警信息，需支持在平台图上显示电网短路、断路报警及实时电压、电流，需支持接收报警事件信息，报警时在地图上闪烁提示；需支持在地图上框选摄像机打开视频；需支持双击视频点位打开视频；需支持查看视频名称、IP、所属组织、型号、设备状态等信息；需支持查看视频预览、录像回放、查看当日报警信息、报警状态确认，需支持快速调阅查看5分钟、10分钟、30分钟的录像回放；需支持通过地图链接进行地图图层下钻；需支持对地图的添加、修改和删除操作；需支持对资源点进行左对齐、右对齐、下对齐、上对齐以及资源点图标尺寸、角度的修改操作；需支持同一张地图的同种类型图标大小进行复制；需支持对资源点进行移动、删除；需支持在地图上显示门禁状态，需支持在地图上控制门禁开关门操作</w:t>
            </w:r>
            <w:r>
              <w:rPr>
                <w:rFonts w:hint="eastAsia" w:ascii="宋体" w:hAnsi="宋体" w:eastAsia="宋体" w:cs="宋体"/>
                <w:sz w:val="21"/>
                <w:szCs w:val="21"/>
                <w:lang w:eastAsia="zh-CN"/>
              </w:rPr>
              <w:t>。</w:t>
            </w:r>
          </w:p>
        </w:tc>
        <w:tc>
          <w:tcPr>
            <w:tcW w:w="550" w:type="dxa"/>
            <w:tcBorders>
              <w:top w:val="nil"/>
              <w:left w:val="nil"/>
              <w:bottom w:val="single" w:color="000000" w:sz="4" w:space="0"/>
              <w:right w:val="single" w:color="000000" w:sz="4" w:space="0"/>
            </w:tcBorders>
            <w:tcMar>
              <w:top w:w="60" w:type="dxa"/>
              <w:left w:w="105" w:type="dxa"/>
              <w:bottom w:w="60" w:type="dxa"/>
              <w:right w:w="105" w:type="dxa"/>
            </w:tcMar>
          </w:tcPr>
          <w:p w14:paraId="0D530F61">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1套</w:t>
            </w:r>
          </w:p>
        </w:tc>
      </w:tr>
      <w:tr w14:paraId="18AEB9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78CE8AAF">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12</w:t>
            </w:r>
          </w:p>
        </w:tc>
        <w:tc>
          <w:tcPr>
            <w:tcW w:w="73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26AB4D18">
            <w:pPr>
              <w:pStyle w:val="4"/>
              <w:spacing w:before="30" w:after="30" w:line="360" w:lineRule="auto"/>
              <w:jc w:val="center"/>
              <w:rPr>
                <w:rFonts w:hint="eastAsia" w:ascii="宋体" w:hAnsi="宋体" w:eastAsia="宋体" w:cs="宋体"/>
                <w:sz w:val="21"/>
                <w:szCs w:val="21"/>
                <w:lang w:val="en-US" w:eastAsia="zh-Hans" w:bidi="ar-SA"/>
              </w:rPr>
            </w:pPr>
            <w:r>
              <w:rPr>
                <w:rFonts w:hint="eastAsia" w:ascii="宋体" w:hAnsi="宋体" w:eastAsia="宋体" w:cs="宋体"/>
                <w:sz w:val="21"/>
                <w:szCs w:val="21"/>
                <w:lang w:val="en-US" w:eastAsia="zh-Hans" w:bidi="ar-SA"/>
              </w:rPr>
              <w:t>车辆区域布控</w:t>
            </w:r>
          </w:p>
        </w:tc>
        <w:tc>
          <w:tcPr>
            <w:tcW w:w="5779" w:type="dxa"/>
            <w:tcBorders>
              <w:top w:val="nil"/>
              <w:left w:val="nil"/>
              <w:bottom w:val="single" w:color="000000" w:sz="4" w:space="0"/>
              <w:right w:val="single" w:color="000000" w:sz="4" w:space="0"/>
            </w:tcBorders>
            <w:tcMar>
              <w:top w:w="60" w:type="dxa"/>
              <w:left w:w="105" w:type="dxa"/>
              <w:bottom w:w="60" w:type="dxa"/>
              <w:right w:w="105" w:type="dxa"/>
            </w:tcMar>
          </w:tcPr>
          <w:p w14:paraId="23B4546C">
            <w:pPr>
              <w:spacing w:line="360" w:lineRule="auto"/>
              <w:rPr>
                <w:rFonts w:hint="eastAsia" w:ascii="宋体" w:hAnsi="宋体" w:eastAsia="宋体" w:cs="宋体"/>
                <w:sz w:val="21"/>
                <w:szCs w:val="21"/>
                <w:lang w:val="en-US" w:eastAsia="zh-Hans"/>
              </w:rPr>
            </w:pPr>
            <w:r>
              <w:rPr>
                <w:rFonts w:hint="default" w:ascii="宋体" w:hAnsi="宋体" w:eastAsia="宋体" w:cs="宋体"/>
                <w:sz w:val="21"/>
                <w:szCs w:val="21"/>
                <w:lang w:val="en-US" w:eastAsia="zh-CN"/>
              </w:rPr>
              <w:t>▲</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Hans"/>
              </w:rPr>
              <w:t>需支持配置车辆布防任务，需支持配置布防名称、布防时间、布防车辆、布防范围；需支持通过车牌识别技术对车辆进行布防，需支持按车牌布防和按车辆库布防。当车辆在某个时间段出现在布防的区域，产生非法车辆入侵报警并联动提示。在报警中心客户端可以接收查看某车辆触发的非法车辆入侵报警。</w:t>
            </w:r>
          </w:p>
        </w:tc>
        <w:tc>
          <w:tcPr>
            <w:tcW w:w="550" w:type="dxa"/>
            <w:tcBorders>
              <w:top w:val="nil"/>
              <w:left w:val="nil"/>
              <w:bottom w:val="single" w:color="000000" w:sz="4" w:space="0"/>
              <w:right w:val="single" w:color="000000" w:sz="4" w:space="0"/>
            </w:tcBorders>
            <w:tcMar>
              <w:top w:w="60" w:type="dxa"/>
              <w:left w:w="105" w:type="dxa"/>
              <w:bottom w:w="60" w:type="dxa"/>
              <w:right w:w="105" w:type="dxa"/>
            </w:tcMar>
          </w:tcPr>
          <w:p w14:paraId="581780A2">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1套</w:t>
            </w:r>
          </w:p>
        </w:tc>
      </w:tr>
      <w:tr w14:paraId="555B02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01FDADF2">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13</w:t>
            </w:r>
          </w:p>
        </w:tc>
        <w:tc>
          <w:tcPr>
            <w:tcW w:w="73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7C06D34F">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人员区域布控</w:t>
            </w:r>
          </w:p>
        </w:tc>
        <w:tc>
          <w:tcPr>
            <w:tcW w:w="5779" w:type="dxa"/>
            <w:tcBorders>
              <w:top w:val="nil"/>
              <w:left w:val="nil"/>
              <w:bottom w:val="single" w:color="000000" w:sz="4" w:space="0"/>
              <w:right w:val="single" w:color="000000" w:sz="4" w:space="0"/>
            </w:tcBorders>
            <w:tcMar>
              <w:top w:w="60" w:type="dxa"/>
              <w:left w:w="105" w:type="dxa"/>
              <w:bottom w:w="60" w:type="dxa"/>
              <w:right w:w="105" w:type="dxa"/>
            </w:tcMar>
          </w:tcPr>
          <w:p w14:paraId="7F2E784F">
            <w:pPr>
              <w:spacing w:line="360" w:lineRule="auto"/>
              <w:rPr>
                <w:rFonts w:hint="eastAsia" w:ascii="宋体" w:hAnsi="宋体" w:eastAsia="宋体" w:cs="宋体"/>
                <w:sz w:val="21"/>
                <w:szCs w:val="21"/>
                <w:lang w:eastAsia="zh-Hans"/>
              </w:rPr>
            </w:pPr>
            <w:r>
              <w:rPr>
                <w:rFonts w:hint="eastAsia" w:ascii="宋体" w:hAnsi="宋体" w:eastAsia="宋体" w:cs="宋体"/>
                <w:sz w:val="21"/>
                <w:szCs w:val="21"/>
                <w:lang w:eastAsia="zh-Hans"/>
              </w:rPr>
              <w:t>需支持配置布防任务，需支持配置布防名称、布防人员、布防时间策略、布防范围；需支持通过人脸技术对服刑人员进行布防，需支持按服刑人员类型（重点犯、普通犯）布防和按区域布防。当服刑人员在某个时间段出现在布防的区域，产生非法入侵报警并联动提示。在报警中心客户端可以接收查看某服刑人员触发的非法入侵报警；需支持通过人脸技术对外来人员进行布防，需支持按区域布防。当外来人员在某个时间段非法出现在布防的区域，产生非法入侵报警并联动提示。在报警中心客户端可以接收查看某外来人员触发的非法入侵报警。</w:t>
            </w:r>
          </w:p>
        </w:tc>
        <w:tc>
          <w:tcPr>
            <w:tcW w:w="550" w:type="dxa"/>
            <w:tcBorders>
              <w:top w:val="nil"/>
              <w:left w:val="nil"/>
              <w:bottom w:val="single" w:color="000000" w:sz="4" w:space="0"/>
              <w:right w:val="single" w:color="000000" w:sz="4" w:space="0"/>
            </w:tcBorders>
            <w:tcMar>
              <w:top w:w="60" w:type="dxa"/>
              <w:left w:w="105" w:type="dxa"/>
              <w:bottom w:w="60" w:type="dxa"/>
              <w:right w:w="105" w:type="dxa"/>
            </w:tcMar>
          </w:tcPr>
          <w:p w14:paraId="34CA70ED">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1套</w:t>
            </w:r>
          </w:p>
        </w:tc>
      </w:tr>
      <w:tr w14:paraId="0BB356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1F721609">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14</w:t>
            </w:r>
          </w:p>
        </w:tc>
        <w:tc>
          <w:tcPr>
            <w:tcW w:w="73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76C4275D">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AI模型管理</w:t>
            </w:r>
          </w:p>
        </w:tc>
        <w:tc>
          <w:tcPr>
            <w:tcW w:w="5779" w:type="dxa"/>
            <w:tcBorders>
              <w:top w:val="nil"/>
              <w:left w:val="nil"/>
              <w:bottom w:val="single" w:color="000000" w:sz="4" w:space="0"/>
              <w:right w:val="single" w:color="000000" w:sz="4" w:space="0"/>
            </w:tcBorders>
            <w:tcMar>
              <w:top w:w="60" w:type="dxa"/>
              <w:left w:w="105" w:type="dxa"/>
              <w:bottom w:w="60" w:type="dxa"/>
              <w:right w:w="105" w:type="dxa"/>
            </w:tcMar>
          </w:tcPr>
          <w:p w14:paraId="5E2721A8">
            <w:pPr>
              <w:pStyle w:val="5"/>
              <w:spacing w:line="360" w:lineRule="auto"/>
              <w:ind w:left="0" w:firstLine="0" w:firstLineChars="0"/>
              <w:rPr>
                <w:rFonts w:hint="eastAsia" w:ascii="宋体" w:hAnsi="宋体" w:eastAsia="宋体" w:cs="宋体"/>
                <w:sz w:val="21"/>
                <w:szCs w:val="21"/>
              </w:rPr>
            </w:pPr>
            <w:r>
              <w:rPr>
                <w:rFonts w:hint="eastAsia" w:ascii="宋体" w:hAnsi="宋体" w:eastAsia="宋体" w:cs="宋体"/>
                <w:sz w:val="21"/>
                <w:szCs w:val="21"/>
                <w:lang w:eastAsia="zh-Hans"/>
              </w:rPr>
              <w:t>通过平台软件对AI设备统一管理和模型下发；需支持常规智能分析服务设备、大模型智能分析服务器设备管理；需支持模型管理，智能分析任务配置，任务下发，事件处理，事件配置，预案配置、智能分析编排，模型任务管理，二次分析事件等应用；兼容人体检测CPU算法，新增服装检测等aiop算法需要配套大模型分析服务设备。</w:t>
            </w:r>
          </w:p>
        </w:tc>
        <w:tc>
          <w:tcPr>
            <w:tcW w:w="550" w:type="dxa"/>
            <w:tcBorders>
              <w:top w:val="nil"/>
              <w:left w:val="nil"/>
              <w:bottom w:val="single" w:color="000000" w:sz="4" w:space="0"/>
              <w:right w:val="single" w:color="000000" w:sz="4" w:space="0"/>
            </w:tcBorders>
            <w:tcMar>
              <w:top w:w="60" w:type="dxa"/>
              <w:left w:w="105" w:type="dxa"/>
              <w:bottom w:w="60" w:type="dxa"/>
              <w:right w:w="105" w:type="dxa"/>
            </w:tcMar>
          </w:tcPr>
          <w:p w14:paraId="1E430213">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1套</w:t>
            </w:r>
          </w:p>
        </w:tc>
      </w:tr>
      <w:tr w14:paraId="406C95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7A154C96">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15</w:t>
            </w:r>
          </w:p>
        </w:tc>
        <w:tc>
          <w:tcPr>
            <w:tcW w:w="73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1E280217">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智能监控</w:t>
            </w:r>
          </w:p>
        </w:tc>
        <w:tc>
          <w:tcPr>
            <w:tcW w:w="5779" w:type="dxa"/>
            <w:tcBorders>
              <w:top w:val="nil"/>
              <w:left w:val="nil"/>
              <w:bottom w:val="single" w:color="000000" w:sz="4" w:space="0"/>
              <w:right w:val="single" w:color="000000" w:sz="4" w:space="0"/>
            </w:tcBorders>
            <w:tcMar>
              <w:top w:w="60" w:type="dxa"/>
              <w:left w:w="105" w:type="dxa"/>
              <w:bottom w:w="60" w:type="dxa"/>
              <w:right w:w="105" w:type="dxa"/>
            </w:tcMar>
          </w:tcPr>
          <w:p w14:paraId="7FE4FFE6">
            <w:pPr>
              <w:pStyle w:val="5"/>
              <w:spacing w:line="360" w:lineRule="auto"/>
              <w:ind w:left="0" w:firstLine="0" w:firstLineChars="0"/>
              <w:rPr>
                <w:rFonts w:hint="eastAsia" w:ascii="宋体" w:hAnsi="宋体" w:eastAsia="宋体" w:cs="宋体"/>
                <w:sz w:val="21"/>
                <w:szCs w:val="21"/>
              </w:rPr>
            </w:pPr>
            <w:r>
              <w:rPr>
                <w:rFonts w:hint="eastAsia" w:ascii="宋体" w:hAnsi="宋体" w:eastAsia="宋体" w:cs="宋体"/>
                <w:sz w:val="21"/>
                <w:szCs w:val="21"/>
                <w:lang w:eastAsia="zh-Hans"/>
              </w:rPr>
              <w:t>需支持以人脸技术为核心，通过前后端分析设备对人脸图片进行比对分析，实现人脸自动识别应用；需支持配置重点人员识别计划、陌生人识别计划、高频人员识别计划；需支持接收重点人员、陌生人、高频人员实时事件；需支持配置智能分析规则，实现智能分析服务器的事件上报；需支持以人脸技术、视频结构化技术为核心，通过前端视频和后端比对分析设备对人体、车辆抓拍图片进行分析智能检索服务应用；需支持配置人体、车辆识别计划；需支持接收人体、车辆实时事件；需支持人脸、人体、车辆的以图搜图；需支持人员运行轨迹展示；需支持通过配置实时流分析任务完成视频流实时智能分析，包括重点人员、陌生人、高频人员、人体/车辆结构化分析；需支持配置录像点位及目标时段，对录像码流中的人、车数据进行结构化录像码流分析，实现智能分析事件快速查询。需支持基于人、车的通行数据，提供人员人脸/比对数据一人一档查询、人员/车辆的监区完整通行数据及运行轨迹查询；需支持通过人脸图片查询人员身份档案，档案信息包括人员姓名、所属组织、证件号码、联系方式、所属人脸库分组，并可通过档案快速查询对应抓拍记录及运行轨迹信息；需支持根据人员档案查询归档的人脸事件，并需支持查询人员轨迹；需支持按照车辆结构化数据、车辆图片进行车辆抓拍事件查询，需支持查询车辆轨迹。</w:t>
            </w:r>
          </w:p>
        </w:tc>
        <w:tc>
          <w:tcPr>
            <w:tcW w:w="550" w:type="dxa"/>
            <w:tcBorders>
              <w:top w:val="nil"/>
              <w:left w:val="nil"/>
              <w:bottom w:val="single" w:color="000000" w:sz="4" w:space="0"/>
              <w:right w:val="single" w:color="000000" w:sz="4" w:space="0"/>
            </w:tcBorders>
            <w:tcMar>
              <w:top w:w="60" w:type="dxa"/>
              <w:left w:w="105" w:type="dxa"/>
              <w:bottom w:w="60" w:type="dxa"/>
              <w:right w:w="105" w:type="dxa"/>
            </w:tcMar>
          </w:tcPr>
          <w:p w14:paraId="0F3A08B4">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1套</w:t>
            </w:r>
          </w:p>
        </w:tc>
      </w:tr>
      <w:tr w14:paraId="0F4AE5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20AED94A">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16</w:t>
            </w:r>
          </w:p>
        </w:tc>
        <w:tc>
          <w:tcPr>
            <w:tcW w:w="73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6ED2A44D">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人车智能档案</w:t>
            </w:r>
          </w:p>
        </w:tc>
        <w:tc>
          <w:tcPr>
            <w:tcW w:w="5779" w:type="dxa"/>
            <w:tcBorders>
              <w:top w:val="nil"/>
              <w:left w:val="nil"/>
              <w:bottom w:val="single" w:color="000000" w:sz="4" w:space="0"/>
              <w:right w:val="single" w:color="000000" w:sz="4" w:space="0"/>
            </w:tcBorders>
            <w:tcMar>
              <w:top w:w="60" w:type="dxa"/>
              <w:left w:w="105" w:type="dxa"/>
              <w:bottom w:w="60" w:type="dxa"/>
              <w:right w:w="105" w:type="dxa"/>
            </w:tcMar>
          </w:tcPr>
          <w:p w14:paraId="21F6158F">
            <w:pPr>
              <w:spacing w:line="360" w:lineRule="auto"/>
              <w:rPr>
                <w:rFonts w:hint="eastAsia" w:ascii="宋体" w:hAnsi="宋体" w:eastAsia="宋体" w:cs="宋体"/>
                <w:sz w:val="21"/>
                <w:szCs w:val="21"/>
              </w:rPr>
            </w:pPr>
            <w:r>
              <w:rPr>
                <w:rFonts w:hint="default" w:ascii="宋体" w:hAnsi="宋体" w:eastAsia="宋体" w:cs="宋体"/>
                <w:sz w:val="21"/>
                <w:szCs w:val="21"/>
                <w:lang w:val="en-US" w:eastAsia="zh-CN"/>
              </w:rPr>
              <w:t>▲</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Hans"/>
              </w:rPr>
              <w:t>基于人、车的通行数据，提供人员人脸/比对数据一人一档查询、人员/车辆的监管场所内完整通行数据及运行轨迹查询功能。</w:t>
            </w:r>
          </w:p>
        </w:tc>
        <w:tc>
          <w:tcPr>
            <w:tcW w:w="550" w:type="dxa"/>
            <w:tcBorders>
              <w:top w:val="nil"/>
              <w:left w:val="nil"/>
              <w:bottom w:val="single" w:color="000000" w:sz="4" w:space="0"/>
              <w:right w:val="single" w:color="000000" w:sz="4" w:space="0"/>
            </w:tcBorders>
            <w:tcMar>
              <w:top w:w="60" w:type="dxa"/>
              <w:left w:w="105" w:type="dxa"/>
              <w:bottom w:w="60" w:type="dxa"/>
              <w:right w:w="105" w:type="dxa"/>
            </w:tcMar>
          </w:tcPr>
          <w:p w14:paraId="78A5E4E4">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1套</w:t>
            </w:r>
          </w:p>
        </w:tc>
      </w:tr>
      <w:tr w14:paraId="7A473A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475DF350">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17</w:t>
            </w:r>
          </w:p>
        </w:tc>
        <w:tc>
          <w:tcPr>
            <w:tcW w:w="73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7A4C0CBD">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算法策略应用</w:t>
            </w:r>
          </w:p>
        </w:tc>
        <w:tc>
          <w:tcPr>
            <w:tcW w:w="5779" w:type="dxa"/>
            <w:tcBorders>
              <w:top w:val="nil"/>
              <w:left w:val="nil"/>
              <w:bottom w:val="single" w:color="000000" w:sz="4" w:space="0"/>
              <w:right w:val="single" w:color="000000" w:sz="4" w:space="0"/>
            </w:tcBorders>
            <w:tcMar>
              <w:top w:w="60" w:type="dxa"/>
              <w:left w:w="105" w:type="dxa"/>
              <w:bottom w:w="60" w:type="dxa"/>
              <w:right w:w="105" w:type="dxa"/>
            </w:tcMar>
          </w:tcPr>
          <w:p w14:paraId="754F3D9C">
            <w:pPr>
              <w:pStyle w:val="5"/>
              <w:spacing w:line="360" w:lineRule="auto"/>
              <w:ind w:left="0" w:firstLine="0" w:firstLineChars="0"/>
              <w:rPr>
                <w:rFonts w:hint="eastAsia" w:ascii="宋体" w:hAnsi="宋体" w:eastAsia="宋体" w:cs="宋体"/>
                <w:sz w:val="21"/>
                <w:szCs w:val="21"/>
              </w:rPr>
            </w:pPr>
            <w:r>
              <w:rPr>
                <w:rFonts w:hint="default" w:ascii="宋体" w:hAnsi="宋体" w:eastAsia="宋体" w:cs="宋体"/>
                <w:sz w:val="21"/>
                <w:szCs w:val="21"/>
                <w:lang w:val="en-US" w:eastAsia="zh-CN"/>
              </w:rPr>
              <w:t>▲</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Hans"/>
              </w:rPr>
              <w:t>需支持对组合报警各类策略执行的过程进行回溯，查看事件拦截原因、预设的报警逻辑规则执行情况以及算法运行输出目标等信息；需支持对攀高、离岗、如厕超时、周界入侵等事件进行二次复核，降低误报；需支持定义单人独处报警策略，可针对多个相机进行空间标定，对视频画面中的人员身份进行识别，经智能研判后输出单人独处报警；需支持定义违规滞留报警策略，可对特地区域罪犯人脸布控预警进行二次研判，结合时空计算逻辑配置，判断罪犯是否具备周边无民警监管，或单人独处等各类条件，经智能研判后对满足条件的情况输出违规滞留报警；需支持对智能报警事件进行人工研判，标定报警是否正报、误报，并进行统计分析；本项目包含≥10个策略授权。</w:t>
            </w:r>
          </w:p>
        </w:tc>
        <w:tc>
          <w:tcPr>
            <w:tcW w:w="550" w:type="dxa"/>
            <w:tcBorders>
              <w:top w:val="nil"/>
              <w:left w:val="nil"/>
              <w:bottom w:val="single" w:color="000000" w:sz="4" w:space="0"/>
              <w:right w:val="single" w:color="000000" w:sz="4" w:space="0"/>
            </w:tcBorders>
            <w:tcMar>
              <w:top w:w="60" w:type="dxa"/>
              <w:left w:w="105" w:type="dxa"/>
              <w:bottom w:w="60" w:type="dxa"/>
              <w:right w:w="105" w:type="dxa"/>
            </w:tcMar>
          </w:tcPr>
          <w:p w14:paraId="7BFB7F15">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1套</w:t>
            </w:r>
          </w:p>
        </w:tc>
      </w:tr>
      <w:tr w14:paraId="62F8E5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19A57D71">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18</w:t>
            </w:r>
          </w:p>
        </w:tc>
        <w:tc>
          <w:tcPr>
            <w:tcW w:w="73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7CCA199C">
            <w:pPr>
              <w:pStyle w:val="4"/>
              <w:spacing w:before="30" w:after="30" w:line="360" w:lineRule="auto"/>
              <w:jc w:val="center"/>
              <w:rPr>
                <w:rFonts w:hint="eastAsia" w:ascii="宋体" w:hAnsi="宋体" w:eastAsia="宋体" w:cs="宋体"/>
                <w:kern w:val="2"/>
                <w:sz w:val="21"/>
                <w:szCs w:val="21"/>
              </w:rPr>
            </w:pPr>
            <w:r>
              <w:rPr>
                <w:rFonts w:hint="eastAsia" w:ascii="宋体" w:hAnsi="宋体" w:eastAsia="宋体" w:cs="宋体"/>
                <w:kern w:val="2"/>
                <w:sz w:val="21"/>
                <w:szCs w:val="21"/>
              </w:rPr>
              <w:t>外来人车登记</w:t>
            </w:r>
          </w:p>
        </w:tc>
        <w:tc>
          <w:tcPr>
            <w:tcW w:w="5779" w:type="dxa"/>
            <w:tcBorders>
              <w:top w:val="nil"/>
              <w:left w:val="nil"/>
              <w:bottom w:val="single" w:color="000000" w:sz="4" w:space="0"/>
              <w:right w:val="single" w:color="000000" w:sz="4" w:space="0"/>
            </w:tcBorders>
            <w:tcMar>
              <w:top w:w="60" w:type="dxa"/>
              <w:left w:w="105" w:type="dxa"/>
              <w:bottom w:w="60" w:type="dxa"/>
              <w:right w:w="105" w:type="dxa"/>
            </w:tcMar>
          </w:tcPr>
          <w:p w14:paraId="70457366">
            <w:pPr>
              <w:spacing w:line="360" w:lineRule="auto"/>
              <w:ind w:left="0" w:firstLine="0"/>
              <w:rPr>
                <w:rFonts w:hint="eastAsia" w:ascii="宋体" w:hAnsi="宋体" w:eastAsia="宋体" w:cs="宋体"/>
                <w:sz w:val="21"/>
                <w:szCs w:val="21"/>
                <w:lang w:eastAsia="zh-Hans"/>
              </w:rPr>
            </w:pPr>
            <w:r>
              <w:rPr>
                <w:rFonts w:hint="eastAsia" w:ascii="宋体" w:hAnsi="宋体" w:eastAsia="宋体" w:cs="宋体"/>
                <w:sz w:val="21"/>
                <w:szCs w:val="21"/>
                <w:lang w:eastAsia="zh-Hans"/>
              </w:rPr>
              <w:t>需支持登记外来人员基本信息，登记的基本信息字段支持扩展；需支持通过本地上传抓拍照片，或通过多功能采集仪，或人证设备采集外来人脸照片，下发人脸库需支持在审批不通过的历史登记记录基础上修改登记信息，进行快速再次登记。</w:t>
            </w:r>
          </w:p>
          <w:p w14:paraId="33690877">
            <w:pPr>
              <w:spacing w:line="360" w:lineRule="auto"/>
              <w:ind w:left="0" w:firstLine="0"/>
              <w:rPr>
                <w:rFonts w:hint="eastAsia" w:ascii="宋体" w:hAnsi="宋体" w:eastAsia="宋体" w:cs="宋体"/>
                <w:sz w:val="21"/>
                <w:szCs w:val="21"/>
                <w:lang w:eastAsia="zh-Hans"/>
              </w:rPr>
            </w:pPr>
            <w:r>
              <w:rPr>
                <w:rFonts w:hint="eastAsia" w:ascii="宋体" w:hAnsi="宋体" w:eastAsia="宋体" w:cs="宋体"/>
                <w:sz w:val="21"/>
                <w:szCs w:val="21"/>
                <w:lang w:eastAsia="zh-Hans"/>
              </w:rPr>
              <w:t>需支持登记车辆信息；需支持查看已登记的外来人员和外来车辆历史信息。以卡片的形式展示历史外来人员信息，支持按姓名、证件号进行检索。</w:t>
            </w:r>
          </w:p>
        </w:tc>
        <w:tc>
          <w:tcPr>
            <w:tcW w:w="550" w:type="dxa"/>
            <w:tcBorders>
              <w:top w:val="nil"/>
              <w:left w:val="nil"/>
              <w:bottom w:val="single" w:color="000000" w:sz="4" w:space="0"/>
              <w:right w:val="single" w:color="000000" w:sz="4" w:space="0"/>
            </w:tcBorders>
            <w:tcMar>
              <w:top w:w="60" w:type="dxa"/>
              <w:left w:w="105" w:type="dxa"/>
              <w:bottom w:w="60" w:type="dxa"/>
              <w:right w:w="105" w:type="dxa"/>
            </w:tcMar>
          </w:tcPr>
          <w:p w14:paraId="5F76932C">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1套</w:t>
            </w:r>
          </w:p>
        </w:tc>
      </w:tr>
      <w:tr w14:paraId="5AE689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0199F1B2">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19</w:t>
            </w:r>
          </w:p>
        </w:tc>
        <w:tc>
          <w:tcPr>
            <w:tcW w:w="73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09D9F469">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人员核验</w:t>
            </w:r>
          </w:p>
        </w:tc>
        <w:tc>
          <w:tcPr>
            <w:tcW w:w="5779" w:type="dxa"/>
            <w:tcBorders>
              <w:top w:val="nil"/>
              <w:left w:val="nil"/>
              <w:bottom w:val="single" w:color="000000" w:sz="4" w:space="0"/>
              <w:right w:val="single" w:color="000000" w:sz="4" w:space="0"/>
            </w:tcBorders>
            <w:tcMar>
              <w:top w:w="60" w:type="dxa"/>
              <w:left w:w="105" w:type="dxa"/>
              <w:bottom w:w="60" w:type="dxa"/>
              <w:right w:w="105" w:type="dxa"/>
            </w:tcMar>
          </w:tcPr>
          <w:p w14:paraId="01BDD052">
            <w:pPr>
              <w:spacing w:line="360" w:lineRule="auto"/>
              <w:ind w:left="0" w:firstLine="0"/>
              <w:rPr>
                <w:rFonts w:hint="eastAsia" w:ascii="宋体" w:hAnsi="宋体" w:eastAsia="宋体" w:cs="宋体"/>
                <w:sz w:val="21"/>
                <w:szCs w:val="21"/>
              </w:rPr>
            </w:pPr>
            <w:r>
              <w:rPr>
                <w:rFonts w:hint="eastAsia" w:ascii="宋体" w:hAnsi="宋体" w:eastAsia="宋体" w:cs="宋体"/>
                <w:sz w:val="21"/>
                <w:szCs w:val="21"/>
                <w:lang w:eastAsia="zh-Hans"/>
              </w:rPr>
              <w:t>需支持展示进出AB门服刑人员进入数量、离开数量，外部人员的来访数量、滞留数量，内部人员（民警、职工）的进入数量、离开数量；需支持展示刷脸核验身份的人员信息，包括姓名、进出方向、人员类别、证件号、事由、带领民警、进出时间、核验设备等信息；需支持语音播报进出人员类型；需支持展示校验记录，可按照外部人员、服刑人员、未登记人员、民警进行筛选；WJ核验和民警核验界面展示人员类型需支持自定义配置。</w:t>
            </w:r>
          </w:p>
        </w:tc>
        <w:tc>
          <w:tcPr>
            <w:tcW w:w="550" w:type="dxa"/>
            <w:tcBorders>
              <w:top w:val="nil"/>
              <w:left w:val="nil"/>
              <w:bottom w:val="single" w:color="000000" w:sz="4" w:space="0"/>
              <w:right w:val="single" w:color="000000" w:sz="4" w:space="0"/>
            </w:tcBorders>
            <w:tcMar>
              <w:top w:w="60" w:type="dxa"/>
              <w:left w:w="105" w:type="dxa"/>
              <w:bottom w:w="60" w:type="dxa"/>
              <w:right w:w="105" w:type="dxa"/>
            </w:tcMar>
          </w:tcPr>
          <w:p w14:paraId="69ED97D4">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1套</w:t>
            </w:r>
          </w:p>
        </w:tc>
      </w:tr>
      <w:tr w14:paraId="778FA4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119" w:hRule="atLeast"/>
        </w:trPr>
        <w:tc>
          <w:tcPr>
            <w:tcW w:w="42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592814DA">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20</w:t>
            </w:r>
          </w:p>
        </w:tc>
        <w:tc>
          <w:tcPr>
            <w:tcW w:w="73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71B4C2D0">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平台定制迁移</w:t>
            </w:r>
          </w:p>
        </w:tc>
        <w:tc>
          <w:tcPr>
            <w:tcW w:w="5779" w:type="dxa"/>
            <w:tcBorders>
              <w:top w:val="nil"/>
              <w:left w:val="nil"/>
              <w:bottom w:val="single" w:color="000000" w:sz="4" w:space="0"/>
              <w:right w:val="single" w:color="000000" w:sz="4" w:space="0"/>
            </w:tcBorders>
            <w:tcMar>
              <w:top w:w="60" w:type="dxa"/>
              <w:left w:w="105" w:type="dxa"/>
              <w:bottom w:w="60" w:type="dxa"/>
              <w:right w:w="105" w:type="dxa"/>
            </w:tcMar>
          </w:tcPr>
          <w:p w14:paraId="3EA29AAD">
            <w:pPr>
              <w:keepNext w:val="0"/>
              <w:keepLines w:val="0"/>
              <w:widowControl/>
              <w:suppressLineNumbers w:val="0"/>
              <w:jc w:val="left"/>
              <w:rPr>
                <w:rFonts w:hint="eastAsia" w:ascii="宋体" w:hAnsi="宋体" w:eastAsia="宋体" w:cs="宋体"/>
                <w:sz w:val="21"/>
                <w:szCs w:val="21"/>
                <w:lang w:eastAsia="zh-Hans"/>
              </w:rPr>
            </w:pPr>
            <w:r>
              <w:rPr>
                <w:rFonts w:hint="default" w:ascii="宋体" w:hAnsi="宋体" w:eastAsia="宋体" w:cs="宋体"/>
                <w:sz w:val="21"/>
                <w:szCs w:val="21"/>
                <w:lang w:val="en-US" w:eastAsia="zh-CN"/>
              </w:rPr>
              <w:t>★</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Hans"/>
              </w:rPr>
              <w:t>定制迁移罪犯信息库、民警信息库等；</w:t>
            </w:r>
          </w:p>
          <w:p w14:paraId="7F14B516">
            <w:pPr>
              <w:spacing w:line="360" w:lineRule="auto"/>
              <w:ind w:left="0" w:firstLine="0"/>
              <w:rPr>
                <w:rFonts w:hint="eastAsia" w:ascii="宋体" w:hAnsi="宋体" w:eastAsia="宋体" w:cs="宋体"/>
                <w:sz w:val="21"/>
                <w:szCs w:val="21"/>
                <w:lang w:eastAsia="zh-Hans"/>
              </w:rPr>
            </w:pPr>
          </w:p>
        </w:tc>
        <w:tc>
          <w:tcPr>
            <w:tcW w:w="550" w:type="dxa"/>
            <w:tcBorders>
              <w:top w:val="nil"/>
              <w:left w:val="nil"/>
              <w:bottom w:val="single" w:color="000000" w:sz="4" w:space="0"/>
              <w:right w:val="single" w:color="000000" w:sz="4" w:space="0"/>
            </w:tcBorders>
            <w:tcMar>
              <w:top w:w="60" w:type="dxa"/>
              <w:left w:w="105" w:type="dxa"/>
              <w:bottom w:w="60" w:type="dxa"/>
              <w:right w:w="105" w:type="dxa"/>
            </w:tcMar>
          </w:tcPr>
          <w:p w14:paraId="58740FD1">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1套</w:t>
            </w:r>
          </w:p>
        </w:tc>
      </w:tr>
      <w:tr w14:paraId="38165D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5CA50D0B">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21</w:t>
            </w:r>
          </w:p>
        </w:tc>
        <w:tc>
          <w:tcPr>
            <w:tcW w:w="73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42F2589B">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平台数据迁移</w:t>
            </w:r>
          </w:p>
        </w:tc>
        <w:tc>
          <w:tcPr>
            <w:tcW w:w="5779" w:type="dxa"/>
            <w:tcBorders>
              <w:top w:val="nil"/>
              <w:left w:val="nil"/>
              <w:bottom w:val="single" w:color="000000" w:sz="4" w:space="0"/>
              <w:right w:val="single" w:color="000000" w:sz="4" w:space="0"/>
            </w:tcBorders>
            <w:tcMar>
              <w:top w:w="60" w:type="dxa"/>
              <w:left w:w="105" w:type="dxa"/>
              <w:bottom w:w="60" w:type="dxa"/>
              <w:right w:w="105" w:type="dxa"/>
            </w:tcMar>
          </w:tcPr>
          <w:p w14:paraId="663E0494">
            <w:pPr>
              <w:spacing w:line="360" w:lineRule="auto"/>
              <w:ind w:left="0" w:firstLine="0"/>
              <w:rPr>
                <w:rFonts w:hint="eastAsia" w:ascii="宋体" w:hAnsi="宋体" w:eastAsia="宋体" w:cs="宋体"/>
                <w:color w:val="FF0000"/>
                <w:sz w:val="21"/>
                <w:szCs w:val="21"/>
              </w:rPr>
            </w:pPr>
            <w:r>
              <w:rPr>
                <w:rFonts w:hint="default" w:ascii="宋体" w:hAnsi="宋体" w:eastAsia="宋体" w:cs="宋体"/>
                <w:sz w:val="21"/>
                <w:szCs w:val="21"/>
                <w:lang w:val="en-US" w:eastAsia="zh-CN"/>
              </w:rPr>
              <w:t>▲</w:t>
            </w:r>
            <w:r>
              <w:rPr>
                <w:rFonts w:hint="eastAsia" w:ascii="宋体" w:hAnsi="宋体" w:eastAsia="宋体" w:cs="宋体"/>
                <w:sz w:val="21"/>
                <w:szCs w:val="21"/>
                <w:lang w:eastAsia="zh-Hans"/>
              </w:rPr>
              <w:t>现有监狱综合安防集成管理平台版本上的视频设备、门禁设备、报警主机、报警联动配置、行为分析规则配置迁移；存储设备音视频数据的迁移；</w:t>
            </w:r>
          </w:p>
        </w:tc>
        <w:tc>
          <w:tcPr>
            <w:tcW w:w="550" w:type="dxa"/>
            <w:tcBorders>
              <w:top w:val="nil"/>
              <w:left w:val="nil"/>
              <w:bottom w:val="single" w:color="000000" w:sz="4" w:space="0"/>
              <w:right w:val="single" w:color="000000" w:sz="4" w:space="0"/>
            </w:tcBorders>
            <w:tcMar>
              <w:top w:w="60" w:type="dxa"/>
              <w:left w:w="105" w:type="dxa"/>
              <w:bottom w:w="60" w:type="dxa"/>
              <w:right w:w="105" w:type="dxa"/>
            </w:tcMar>
          </w:tcPr>
          <w:p w14:paraId="74428C89">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1套</w:t>
            </w:r>
          </w:p>
        </w:tc>
      </w:tr>
      <w:tr w14:paraId="502585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4D1783DD">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22</w:t>
            </w:r>
          </w:p>
        </w:tc>
        <w:tc>
          <w:tcPr>
            <w:tcW w:w="73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1A2A8B75">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车辆核验</w:t>
            </w:r>
          </w:p>
        </w:tc>
        <w:tc>
          <w:tcPr>
            <w:tcW w:w="5779" w:type="dxa"/>
            <w:tcBorders>
              <w:top w:val="nil"/>
              <w:left w:val="nil"/>
              <w:bottom w:val="single" w:color="000000" w:sz="4" w:space="0"/>
              <w:right w:val="single" w:color="000000" w:sz="4" w:space="0"/>
            </w:tcBorders>
            <w:tcMar>
              <w:top w:w="60" w:type="dxa"/>
              <w:left w:w="105" w:type="dxa"/>
              <w:bottom w:w="60" w:type="dxa"/>
              <w:right w:w="105" w:type="dxa"/>
            </w:tcMar>
          </w:tcPr>
          <w:p w14:paraId="4BDFCEBE">
            <w:pPr>
              <w:spacing w:line="360" w:lineRule="auto"/>
              <w:ind w:left="0" w:firstLine="0"/>
              <w:rPr>
                <w:rFonts w:hint="eastAsia" w:ascii="宋体" w:hAnsi="宋体" w:eastAsia="宋体" w:cs="宋体"/>
                <w:sz w:val="21"/>
                <w:szCs w:val="21"/>
                <w:lang w:eastAsia="zh-Hans"/>
              </w:rPr>
            </w:pPr>
            <w:r>
              <w:rPr>
                <w:rFonts w:hint="eastAsia" w:ascii="宋体" w:hAnsi="宋体" w:eastAsia="宋体" w:cs="宋体"/>
                <w:sz w:val="21"/>
                <w:szCs w:val="21"/>
                <w:lang w:eastAsia="zh-Hans"/>
              </w:rPr>
              <w:t>需支持展示今日进入和今日离开的车辆数据；需支持展示当前进入车行通道车辆的车底照片、车辆抓拍照片和车牌抓拍照片；需支持展示车辆进出方向、进入时间和离开时间、车辆类型、驾驶人员、带领民警；需支持对驾驶人员身份进行人脸核验，支持对带领民警身份进行人脸核验，支持检查民警检查完成后进行人脸确认。需支持车行岗值班民警审核通过放行；</w:t>
            </w:r>
          </w:p>
          <w:p w14:paraId="640B275D">
            <w:pPr>
              <w:spacing w:line="360" w:lineRule="auto"/>
              <w:ind w:left="0" w:firstLine="0"/>
              <w:rPr>
                <w:rFonts w:hint="eastAsia" w:ascii="宋体" w:hAnsi="宋体" w:eastAsia="宋体" w:cs="宋体"/>
                <w:sz w:val="21"/>
                <w:szCs w:val="21"/>
              </w:rPr>
            </w:pPr>
            <w:r>
              <w:rPr>
                <w:rFonts w:hint="eastAsia" w:ascii="宋体" w:hAnsi="宋体" w:eastAsia="宋体" w:cs="宋体"/>
                <w:sz w:val="21"/>
                <w:szCs w:val="21"/>
                <w:lang w:eastAsia="zh-Hans"/>
              </w:rPr>
              <w:t>需支持车底模式（车底检测设备）和卡口模式（车牌抓拍机）两种配置模式。</w:t>
            </w:r>
          </w:p>
        </w:tc>
        <w:tc>
          <w:tcPr>
            <w:tcW w:w="550" w:type="dxa"/>
            <w:tcBorders>
              <w:top w:val="nil"/>
              <w:left w:val="nil"/>
              <w:bottom w:val="single" w:color="000000" w:sz="4" w:space="0"/>
              <w:right w:val="single" w:color="000000" w:sz="4" w:space="0"/>
            </w:tcBorders>
            <w:tcMar>
              <w:top w:w="60" w:type="dxa"/>
              <w:left w:w="105" w:type="dxa"/>
              <w:bottom w:w="60" w:type="dxa"/>
              <w:right w:w="105" w:type="dxa"/>
            </w:tcMar>
          </w:tcPr>
          <w:p w14:paraId="1AF1FA8C">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1套</w:t>
            </w:r>
          </w:p>
        </w:tc>
      </w:tr>
      <w:tr w14:paraId="2B38C0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60" w:type="dxa"/>
              <w:left w:w="105" w:type="dxa"/>
              <w:bottom w:w="60" w:type="dxa"/>
              <w:right w:w="105" w:type="dxa"/>
            </w:tcMar>
            <w:vAlign w:val="center"/>
          </w:tcPr>
          <w:p w14:paraId="4A826BDC">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23</w:t>
            </w:r>
          </w:p>
        </w:tc>
        <w:tc>
          <w:tcPr>
            <w:tcW w:w="730" w:type="dxa"/>
            <w:tcBorders>
              <w:top w:val="nil"/>
              <w:left w:val="nil"/>
              <w:bottom w:val="single" w:color="000000" w:sz="4" w:space="0"/>
              <w:right w:val="single" w:color="000000" w:sz="4" w:space="0"/>
            </w:tcBorders>
            <w:tcMar>
              <w:top w:w="60" w:type="dxa"/>
              <w:left w:w="105" w:type="dxa"/>
              <w:bottom w:w="60" w:type="dxa"/>
              <w:right w:w="105" w:type="dxa"/>
            </w:tcMar>
            <w:vAlign w:val="center"/>
          </w:tcPr>
          <w:p w14:paraId="0870C2BF">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防误放管理</w:t>
            </w:r>
          </w:p>
        </w:tc>
        <w:tc>
          <w:tcPr>
            <w:tcW w:w="5779" w:type="dxa"/>
            <w:tcBorders>
              <w:top w:val="nil"/>
              <w:left w:val="nil"/>
              <w:bottom w:val="single" w:color="000000" w:sz="4" w:space="0"/>
              <w:right w:val="single" w:color="000000" w:sz="4" w:space="0"/>
            </w:tcBorders>
            <w:tcMar>
              <w:top w:w="60" w:type="dxa"/>
              <w:left w:w="105" w:type="dxa"/>
              <w:bottom w:w="60" w:type="dxa"/>
              <w:right w:w="105" w:type="dxa"/>
            </w:tcMar>
          </w:tcPr>
          <w:p w14:paraId="541CFB75">
            <w:pPr>
              <w:spacing w:line="360" w:lineRule="auto"/>
              <w:ind w:left="0" w:firstLine="0"/>
              <w:rPr>
                <w:rFonts w:hint="eastAsia" w:ascii="宋体" w:hAnsi="宋体" w:eastAsia="宋体" w:cs="宋体"/>
                <w:sz w:val="21"/>
                <w:szCs w:val="21"/>
              </w:rPr>
            </w:pPr>
            <w:r>
              <w:rPr>
                <w:rFonts w:hint="eastAsia" w:ascii="宋体" w:hAnsi="宋体" w:eastAsia="宋体" w:cs="宋体"/>
                <w:sz w:val="21"/>
                <w:szCs w:val="21"/>
                <w:lang w:eastAsia="zh-Hans"/>
              </w:rPr>
              <w:t>需支持显示当日所有离监人员信息，支持按离监类型分类显示离监人员信息。支持多个服刑人员同时离监审核。支持最多两个带领民警；需支持显示当前离监人员的证件照片和抓拍照片，支持显示当前离监人员的基本信息、带领民警的信息，支持审核民警输入编号和备注信息进行确认通过；需支持服刑人员刷脸离监审核，支持手动输入离监人员编号的方式进行离监审核，手动离监需要民警二次审核。</w:t>
            </w:r>
          </w:p>
        </w:tc>
        <w:tc>
          <w:tcPr>
            <w:tcW w:w="550" w:type="dxa"/>
            <w:tcBorders>
              <w:top w:val="nil"/>
              <w:left w:val="nil"/>
              <w:bottom w:val="single" w:color="000000" w:sz="4" w:space="0"/>
              <w:right w:val="single" w:color="000000" w:sz="4" w:space="0"/>
            </w:tcBorders>
            <w:tcMar>
              <w:top w:w="60" w:type="dxa"/>
              <w:left w:w="105" w:type="dxa"/>
              <w:bottom w:w="60" w:type="dxa"/>
              <w:right w:w="105" w:type="dxa"/>
            </w:tcMar>
          </w:tcPr>
          <w:p w14:paraId="76E78726">
            <w:pPr>
              <w:pStyle w:val="4"/>
              <w:spacing w:before="30" w:after="30" w:line="360" w:lineRule="auto"/>
              <w:jc w:val="center"/>
              <w:rPr>
                <w:rFonts w:hint="eastAsia" w:ascii="宋体" w:hAnsi="宋体" w:eastAsia="宋体" w:cs="宋体"/>
                <w:sz w:val="21"/>
                <w:szCs w:val="21"/>
              </w:rPr>
            </w:pPr>
            <w:r>
              <w:rPr>
                <w:rFonts w:hint="eastAsia" w:ascii="宋体" w:hAnsi="宋体" w:eastAsia="宋体" w:cs="宋体"/>
                <w:sz w:val="21"/>
                <w:szCs w:val="21"/>
              </w:rPr>
              <w:t>1套</w:t>
            </w:r>
          </w:p>
        </w:tc>
      </w:tr>
    </w:tbl>
    <w:p w14:paraId="0534DCBC">
      <w:pPr>
        <w:pStyle w:val="4"/>
        <w:spacing w:line="360" w:lineRule="auto"/>
        <w:outlineLvl w:val="2"/>
        <w:rPr>
          <w:rFonts w:hint="eastAsia" w:ascii="宋体" w:hAnsi="宋体" w:eastAsia="宋体" w:cs="宋体"/>
          <w:sz w:val="21"/>
          <w:szCs w:val="21"/>
        </w:rPr>
      </w:pPr>
      <w:r>
        <w:rPr>
          <w:rFonts w:hint="eastAsia" w:ascii="宋体" w:hAnsi="宋体" w:eastAsia="宋体" w:cs="宋体"/>
          <w:b/>
          <w:sz w:val="21"/>
          <w:szCs w:val="21"/>
        </w:rPr>
        <w:t>（二）来邦对讲系统维保</w:t>
      </w:r>
    </w:p>
    <w:p w14:paraId="5804DCEE">
      <w:pPr>
        <w:pStyle w:val="4"/>
        <w:spacing w:before="60" w:after="60" w:line="360" w:lineRule="auto"/>
        <w:rPr>
          <w:rFonts w:hint="eastAsia" w:ascii="宋体" w:hAnsi="宋体" w:eastAsia="宋体" w:cs="宋体"/>
          <w:sz w:val="21"/>
          <w:szCs w:val="21"/>
        </w:rPr>
      </w:pPr>
      <w:r>
        <w:rPr>
          <w:rFonts w:hint="eastAsia" w:ascii="宋体" w:hAnsi="宋体" w:eastAsia="宋体" w:cs="宋体"/>
          <w:sz w:val="21"/>
          <w:szCs w:val="21"/>
        </w:rPr>
        <w:t>1.系统软件检测维护范围</w:t>
      </w:r>
    </w:p>
    <w:p w14:paraId="4D9C7EFC">
      <w:pPr>
        <w:pStyle w:val="4"/>
        <w:spacing w:before="60" w:after="60" w:line="360" w:lineRule="auto"/>
        <w:rPr>
          <w:rFonts w:hint="eastAsia" w:ascii="宋体" w:hAnsi="宋体" w:eastAsia="宋体" w:cs="宋体"/>
          <w:sz w:val="21"/>
          <w:szCs w:val="21"/>
        </w:rPr>
      </w:pPr>
      <w:r>
        <w:rPr>
          <w:rFonts w:hint="eastAsia" w:ascii="宋体" w:hAnsi="宋体" w:eastAsia="宋体" w:cs="宋体"/>
          <w:sz w:val="21"/>
          <w:szCs w:val="21"/>
          <w:lang w:eastAsia="zh-CN"/>
        </w:rPr>
        <w:t>富平</w:t>
      </w:r>
      <w:r>
        <w:rPr>
          <w:rFonts w:hint="eastAsia" w:ascii="宋体" w:hAnsi="宋体" w:eastAsia="宋体" w:cs="宋体"/>
          <w:sz w:val="21"/>
          <w:szCs w:val="21"/>
        </w:rPr>
        <w:t>监狱范围内来邦对讲系统后台管理软件。</w:t>
      </w:r>
    </w:p>
    <w:p w14:paraId="07C0724D">
      <w:pPr>
        <w:pStyle w:val="4"/>
        <w:spacing w:before="60" w:after="60" w:line="360" w:lineRule="auto"/>
        <w:rPr>
          <w:rFonts w:hint="eastAsia" w:ascii="宋体" w:hAnsi="宋体" w:eastAsia="宋体" w:cs="宋体"/>
          <w:sz w:val="21"/>
          <w:szCs w:val="21"/>
        </w:rPr>
      </w:pPr>
      <w:r>
        <w:rPr>
          <w:rFonts w:hint="eastAsia" w:ascii="宋体" w:hAnsi="宋体" w:eastAsia="宋体" w:cs="宋体"/>
          <w:sz w:val="21"/>
          <w:szCs w:val="21"/>
        </w:rPr>
        <w:t>2.系统软件检测维护时间</w:t>
      </w:r>
    </w:p>
    <w:p w14:paraId="7CEDA4E6">
      <w:pPr>
        <w:pStyle w:val="4"/>
        <w:spacing w:before="60" w:after="60" w:line="360" w:lineRule="auto"/>
        <w:rPr>
          <w:rFonts w:hint="eastAsia" w:ascii="宋体" w:hAnsi="宋体" w:eastAsia="宋体" w:cs="宋体"/>
          <w:sz w:val="21"/>
          <w:szCs w:val="21"/>
        </w:rPr>
      </w:pPr>
      <w:r>
        <w:rPr>
          <w:rFonts w:hint="eastAsia" w:ascii="宋体" w:hAnsi="宋体" w:eastAsia="宋体" w:cs="宋体"/>
          <w:sz w:val="21"/>
          <w:szCs w:val="21"/>
        </w:rPr>
        <w:t>签订合同之日起壹年内。</w:t>
      </w:r>
    </w:p>
    <w:p w14:paraId="43DBFCD9">
      <w:pPr>
        <w:pStyle w:val="4"/>
        <w:spacing w:before="60" w:after="60" w:line="360" w:lineRule="auto"/>
        <w:rPr>
          <w:rFonts w:hint="eastAsia" w:ascii="宋体" w:hAnsi="宋体" w:eastAsia="宋体" w:cs="宋体"/>
          <w:sz w:val="21"/>
          <w:szCs w:val="21"/>
        </w:rPr>
      </w:pPr>
      <w:r>
        <w:rPr>
          <w:rFonts w:hint="eastAsia" w:ascii="宋体" w:hAnsi="宋体" w:eastAsia="宋体" w:cs="宋体"/>
          <w:sz w:val="21"/>
          <w:szCs w:val="21"/>
        </w:rPr>
        <w:t>3.系统软件检测维护内容</w:t>
      </w:r>
    </w:p>
    <w:tbl>
      <w:tblPr>
        <w:tblStyle w:val="2"/>
        <w:tblW w:w="7637" w:type="dxa"/>
        <w:tblInd w:w="-2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532"/>
        <w:gridCol w:w="639"/>
        <w:gridCol w:w="760"/>
        <w:gridCol w:w="1285"/>
        <w:gridCol w:w="575"/>
        <w:gridCol w:w="575"/>
        <w:gridCol w:w="693"/>
        <w:gridCol w:w="2578"/>
      </w:tblGrid>
      <w:tr w14:paraId="1FD1A0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48" w:hRule="atLeast"/>
        </w:trPr>
        <w:tc>
          <w:tcPr>
            <w:tcW w:w="53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697FDCE2">
            <w:pPr>
              <w:pStyle w:val="4"/>
              <w:spacing w:line="360" w:lineRule="auto"/>
              <w:jc w:val="center"/>
              <w:rPr>
                <w:rFonts w:hint="eastAsia" w:ascii="宋体" w:hAnsi="宋体" w:eastAsia="宋体" w:cs="宋体"/>
                <w:sz w:val="21"/>
                <w:szCs w:val="21"/>
              </w:rPr>
            </w:pPr>
            <w:r>
              <w:rPr>
                <w:rFonts w:hint="eastAsia" w:ascii="宋体" w:hAnsi="宋体" w:eastAsia="宋体" w:cs="宋体"/>
                <w:b/>
                <w:sz w:val="21"/>
                <w:szCs w:val="21"/>
              </w:rPr>
              <w:t>序号</w:t>
            </w:r>
          </w:p>
        </w:tc>
        <w:tc>
          <w:tcPr>
            <w:tcW w:w="63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6949B1F3">
            <w:pPr>
              <w:pStyle w:val="4"/>
              <w:spacing w:line="360" w:lineRule="auto"/>
              <w:jc w:val="center"/>
              <w:rPr>
                <w:rFonts w:hint="eastAsia" w:ascii="宋体" w:hAnsi="宋体" w:eastAsia="宋体" w:cs="宋体"/>
                <w:sz w:val="21"/>
                <w:szCs w:val="21"/>
              </w:rPr>
            </w:pPr>
            <w:r>
              <w:rPr>
                <w:rFonts w:hint="eastAsia" w:ascii="宋体" w:hAnsi="宋体" w:eastAsia="宋体" w:cs="宋体"/>
                <w:b/>
                <w:sz w:val="21"/>
                <w:szCs w:val="21"/>
              </w:rPr>
              <w:t>系统类别</w:t>
            </w:r>
          </w:p>
        </w:tc>
        <w:tc>
          <w:tcPr>
            <w:tcW w:w="76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4B3CAE0A">
            <w:pPr>
              <w:pStyle w:val="4"/>
              <w:spacing w:line="360" w:lineRule="auto"/>
              <w:jc w:val="center"/>
              <w:rPr>
                <w:rFonts w:hint="eastAsia" w:ascii="宋体" w:hAnsi="宋体" w:eastAsia="宋体" w:cs="宋体"/>
                <w:sz w:val="21"/>
                <w:szCs w:val="21"/>
              </w:rPr>
            </w:pPr>
            <w:r>
              <w:rPr>
                <w:rFonts w:hint="eastAsia" w:ascii="宋体" w:hAnsi="宋体" w:eastAsia="宋体" w:cs="宋体"/>
                <w:b/>
                <w:sz w:val="21"/>
                <w:szCs w:val="21"/>
              </w:rPr>
              <w:t>位置</w:t>
            </w:r>
          </w:p>
        </w:tc>
        <w:tc>
          <w:tcPr>
            <w:tcW w:w="128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71ED8BA6">
            <w:pPr>
              <w:pStyle w:val="4"/>
              <w:spacing w:line="360" w:lineRule="auto"/>
              <w:jc w:val="center"/>
              <w:rPr>
                <w:rFonts w:hint="eastAsia" w:ascii="宋体" w:hAnsi="宋体" w:eastAsia="宋体" w:cs="宋体"/>
                <w:sz w:val="21"/>
                <w:szCs w:val="21"/>
              </w:rPr>
            </w:pPr>
            <w:r>
              <w:rPr>
                <w:rFonts w:hint="eastAsia" w:ascii="宋体" w:hAnsi="宋体" w:eastAsia="宋体" w:cs="宋体"/>
                <w:b/>
                <w:sz w:val="21"/>
                <w:szCs w:val="21"/>
              </w:rPr>
              <w:t>服务项目</w:t>
            </w:r>
          </w:p>
        </w:tc>
        <w:tc>
          <w:tcPr>
            <w:tcW w:w="57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41134D3A">
            <w:pPr>
              <w:pStyle w:val="4"/>
              <w:spacing w:line="360" w:lineRule="auto"/>
              <w:jc w:val="center"/>
              <w:rPr>
                <w:rFonts w:hint="eastAsia" w:ascii="宋体" w:hAnsi="宋体" w:eastAsia="宋体" w:cs="宋体"/>
                <w:sz w:val="21"/>
                <w:szCs w:val="21"/>
              </w:rPr>
            </w:pPr>
            <w:r>
              <w:rPr>
                <w:rFonts w:hint="eastAsia" w:ascii="宋体" w:hAnsi="宋体" w:eastAsia="宋体" w:cs="宋体"/>
                <w:b/>
                <w:sz w:val="21"/>
                <w:szCs w:val="21"/>
              </w:rPr>
              <w:t>数量</w:t>
            </w:r>
          </w:p>
        </w:tc>
        <w:tc>
          <w:tcPr>
            <w:tcW w:w="57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1C866F88">
            <w:pPr>
              <w:pStyle w:val="4"/>
              <w:spacing w:line="360" w:lineRule="auto"/>
              <w:jc w:val="center"/>
              <w:rPr>
                <w:rFonts w:hint="eastAsia" w:ascii="宋体" w:hAnsi="宋体" w:eastAsia="宋体" w:cs="宋体"/>
                <w:sz w:val="21"/>
                <w:szCs w:val="21"/>
              </w:rPr>
            </w:pPr>
            <w:r>
              <w:rPr>
                <w:rFonts w:hint="eastAsia" w:ascii="宋体" w:hAnsi="宋体" w:eastAsia="宋体" w:cs="宋体"/>
                <w:b/>
                <w:sz w:val="21"/>
                <w:szCs w:val="21"/>
              </w:rPr>
              <w:t>单位</w:t>
            </w:r>
          </w:p>
        </w:tc>
        <w:tc>
          <w:tcPr>
            <w:tcW w:w="69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6C71767E">
            <w:pPr>
              <w:pStyle w:val="4"/>
              <w:spacing w:line="360" w:lineRule="auto"/>
              <w:jc w:val="center"/>
              <w:rPr>
                <w:rFonts w:hint="eastAsia" w:ascii="宋体" w:hAnsi="宋体" w:eastAsia="宋体" w:cs="宋体"/>
                <w:sz w:val="21"/>
                <w:szCs w:val="21"/>
              </w:rPr>
            </w:pPr>
            <w:r>
              <w:rPr>
                <w:rFonts w:hint="eastAsia" w:ascii="宋体" w:hAnsi="宋体" w:eastAsia="宋体" w:cs="宋体"/>
                <w:b/>
                <w:sz w:val="21"/>
                <w:szCs w:val="21"/>
              </w:rPr>
              <w:t>品牌</w:t>
            </w:r>
          </w:p>
        </w:tc>
        <w:tc>
          <w:tcPr>
            <w:tcW w:w="257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57DBA18E">
            <w:pPr>
              <w:pStyle w:val="4"/>
              <w:spacing w:line="360" w:lineRule="auto"/>
              <w:jc w:val="center"/>
              <w:rPr>
                <w:rFonts w:hint="eastAsia" w:ascii="宋体" w:hAnsi="宋体" w:eastAsia="宋体" w:cs="宋体"/>
                <w:sz w:val="21"/>
                <w:szCs w:val="21"/>
              </w:rPr>
            </w:pPr>
            <w:r>
              <w:rPr>
                <w:rFonts w:hint="eastAsia" w:ascii="宋体" w:hAnsi="宋体" w:eastAsia="宋体" w:cs="宋体"/>
                <w:b/>
                <w:sz w:val="21"/>
                <w:szCs w:val="21"/>
              </w:rPr>
              <w:t>服务内容</w:t>
            </w:r>
          </w:p>
        </w:tc>
      </w:tr>
      <w:tr w14:paraId="27DBFA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48" w:hRule="atLeast"/>
        </w:trPr>
        <w:tc>
          <w:tcPr>
            <w:tcW w:w="53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center"/>
          </w:tcPr>
          <w:p w14:paraId="47F6CA6D">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639" w:type="dxa"/>
            <w:vMerge w:val="restar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61C0830C">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对讲系统</w:t>
            </w:r>
          </w:p>
        </w:tc>
        <w:tc>
          <w:tcPr>
            <w:tcW w:w="76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31706031">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中心机房</w:t>
            </w:r>
          </w:p>
        </w:tc>
        <w:tc>
          <w:tcPr>
            <w:tcW w:w="128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3F2702CE">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信息交互服务器软件</w:t>
            </w:r>
          </w:p>
        </w:tc>
        <w:tc>
          <w:tcPr>
            <w:tcW w:w="5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56A36BDB">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5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566D9449">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套</w:t>
            </w:r>
          </w:p>
        </w:tc>
        <w:tc>
          <w:tcPr>
            <w:tcW w:w="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4DEABA8">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来邦</w:t>
            </w:r>
          </w:p>
        </w:tc>
        <w:tc>
          <w:tcPr>
            <w:tcW w:w="257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2D6C1E87">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系统软件运行检测、保障、维护</w:t>
            </w:r>
          </w:p>
        </w:tc>
      </w:tr>
      <w:tr w14:paraId="0CFDBD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48" w:hRule="atLeast"/>
        </w:trPr>
        <w:tc>
          <w:tcPr>
            <w:tcW w:w="53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center"/>
          </w:tcPr>
          <w:p w14:paraId="3D2062AE">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2</w:t>
            </w:r>
          </w:p>
        </w:tc>
        <w:tc>
          <w:tcPr>
            <w:tcW w:w="639" w:type="dxa"/>
            <w:vMerge w:val="continue"/>
            <w:tcBorders>
              <w:top w:val="nil"/>
              <w:left w:val="nil"/>
              <w:bottom w:val="single" w:color="000000" w:sz="4" w:space="0"/>
              <w:right w:val="single" w:color="000000" w:sz="4" w:space="0"/>
            </w:tcBorders>
            <w:vAlign w:val="center"/>
          </w:tcPr>
          <w:p w14:paraId="1E767D16">
            <w:pPr>
              <w:spacing w:line="360" w:lineRule="auto"/>
              <w:jc w:val="center"/>
              <w:rPr>
                <w:rFonts w:hint="eastAsia" w:ascii="宋体" w:hAnsi="宋体" w:eastAsia="宋体" w:cs="宋体"/>
                <w:sz w:val="21"/>
                <w:szCs w:val="21"/>
              </w:rPr>
            </w:pPr>
          </w:p>
        </w:tc>
        <w:tc>
          <w:tcPr>
            <w:tcW w:w="76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2A98098">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中心机房</w:t>
            </w:r>
          </w:p>
        </w:tc>
        <w:tc>
          <w:tcPr>
            <w:tcW w:w="128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BB72B9F">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视频会议服务器软件</w:t>
            </w:r>
          </w:p>
        </w:tc>
        <w:tc>
          <w:tcPr>
            <w:tcW w:w="5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3D115BE3">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5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5DFEE74F">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套</w:t>
            </w:r>
          </w:p>
        </w:tc>
        <w:tc>
          <w:tcPr>
            <w:tcW w:w="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16FCA55B">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来邦</w:t>
            </w:r>
          </w:p>
        </w:tc>
        <w:tc>
          <w:tcPr>
            <w:tcW w:w="257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5605DDC">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系统软件运行检测、保障、维护</w:t>
            </w:r>
          </w:p>
        </w:tc>
      </w:tr>
      <w:tr w14:paraId="75DCC8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48" w:hRule="atLeast"/>
        </w:trPr>
        <w:tc>
          <w:tcPr>
            <w:tcW w:w="53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center"/>
          </w:tcPr>
          <w:p w14:paraId="7D6B1FDB">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3</w:t>
            </w:r>
          </w:p>
        </w:tc>
        <w:tc>
          <w:tcPr>
            <w:tcW w:w="639" w:type="dxa"/>
            <w:vMerge w:val="continue"/>
            <w:tcBorders>
              <w:top w:val="nil"/>
              <w:left w:val="nil"/>
              <w:bottom w:val="single" w:color="000000" w:sz="4" w:space="0"/>
              <w:right w:val="single" w:color="000000" w:sz="4" w:space="0"/>
            </w:tcBorders>
            <w:vAlign w:val="center"/>
          </w:tcPr>
          <w:p w14:paraId="11B205B4">
            <w:pPr>
              <w:spacing w:line="360" w:lineRule="auto"/>
              <w:jc w:val="center"/>
              <w:rPr>
                <w:rFonts w:hint="eastAsia" w:ascii="宋体" w:hAnsi="宋体" w:eastAsia="宋体" w:cs="宋体"/>
                <w:sz w:val="21"/>
                <w:szCs w:val="21"/>
              </w:rPr>
            </w:pPr>
          </w:p>
        </w:tc>
        <w:tc>
          <w:tcPr>
            <w:tcW w:w="76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59188A7">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中心机房</w:t>
            </w:r>
          </w:p>
        </w:tc>
        <w:tc>
          <w:tcPr>
            <w:tcW w:w="128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6B346CB2">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点播直播服务器软件</w:t>
            </w:r>
          </w:p>
        </w:tc>
        <w:tc>
          <w:tcPr>
            <w:tcW w:w="5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553AD695">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5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D46FDF3">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套</w:t>
            </w:r>
          </w:p>
        </w:tc>
        <w:tc>
          <w:tcPr>
            <w:tcW w:w="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37893BBA">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来邦</w:t>
            </w:r>
          </w:p>
        </w:tc>
        <w:tc>
          <w:tcPr>
            <w:tcW w:w="257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26C5305B">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系统软件运行检测、保障、维护</w:t>
            </w:r>
          </w:p>
        </w:tc>
      </w:tr>
      <w:tr w14:paraId="0327F6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48" w:hRule="atLeast"/>
        </w:trPr>
        <w:tc>
          <w:tcPr>
            <w:tcW w:w="53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center"/>
          </w:tcPr>
          <w:p w14:paraId="31F5A4BA">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4</w:t>
            </w:r>
          </w:p>
        </w:tc>
        <w:tc>
          <w:tcPr>
            <w:tcW w:w="639" w:type="dxa"/>
            <w:vMerge w:val="continue"/>
            <w:tcBorders>
              <w:top w:val="nil"/>
              <w:left w:val="nil"/>
              <w:bottom w:val="single" w:color="000000" w:sz="4" w:space="0"/>
              <w:right w:val="single" w:color="000000" w:sz="4" w:space="0"/>
            </w:tcBorders>
            <w:vAlign w:val="center"/>
          </w:tcPr>
          <w:p w14:paraId="37BD4338">
            <w:pPr>
              <w:spacing w:line="360" w:lineRule="auto"/>
              <w:jc w:val="center"/>
              <w:rPr>
                <w:rFonts w:hint="eastAsia" w:ascii="宋体" w:hAnsi="宋体" w:eastAsia="宋体" w:cs="宋体"/>
                <w:sz w:val="21"/>
                <w:szCs w:val="21"/>
              </w:rPr>
            </w:pPr>
          </w:p>
        </w:tc>
        <w:tc>
          <w:tcPr>
            <w:tcW w:w="76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2C89867">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中心机房</w:t>
            </w:r>
          </w:p>
        </w:tc>
        <w:tc>
          <w:tcPr>
            <w:tcW w:w="128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148B9830">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信息发布服务器软件</w:t>
            </w:r>
          </w:p>
        </w:tc>
        <w:tc>
          <w:tcPr>
            <w:tcW w:w="5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A5A2B26">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5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0036361D">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套</w:t>
            </w:r>
          </w:p>
        </w:tc>
        <w:tc>
          <w:tcPr>
            <w:tcW w:w="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3AC699D4">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来邦</w:t>
            </w:r>
          </w:p>
        </w:tc>
        <w:tc>
          <w:tcPr>
            <w:tcW w:w="257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00822B2">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系统软件运行检测、保障、维护</w:t>
            </w:r>
          </w:p>
        </w:tc>
      </w:tr>
      <w:tr w14:paraId="767142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48" w:hRule="atLeast"/>
        </w:trPr>
        <w:tc>
          <w:tcPr>
            <w:tcW w:w="53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center"/>
          </w:tcPr>
          <w:p w14:paraId="2F1E211B">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5</w:t>
            </w:r>
          </w:p>
        </w:tc>
        <w:tc>
          <w:tcPr>
            <w:tcW w:w="639" w:type="dxa"/>
            <w:vMerge w:val="continue"/>
            <w:tcBorders>
              <w:top w:val="nil"/>
              <w:left w:val="nil"/>
              <w:bottom w:val="single" w:color="000000" w:sz="4" w:space="0"/>
              <w:right w:val="single" w:color="000000" w:sz="4" w:space="0"/>
            </w:tcBorders>
            <w:vAlign w:val="center"/>
          </w:tcPr>
          <w:p w14:paraId="31E8E353">
            <w:pPr>
              <w:spacing w:line="360" w:lineRule="auto"/>
              <w:jc w:val="center"/>
              <w:rPr>
                <w:rFonts w:hint="eastAsia" w:ascii="宋体" w:hAnsi="宋体" w:eastAsia="宋体" w:cs="宋体"/>
                <w:sz w:val="21"/>
                <w:szCs w:val="21"/>
              </w:rPr>
            </w:pPr>
          </w:p>
        </w:tc>
        <w:tc>
          <w:tcPr>
            <w:tcW w:w="76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E65C1D1">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中心机房</w:t>
            </w:r>
          </w:p>
        </w:tc>
        <w:tc>
          <w:tcPr>
            <w:tcW w:w="128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30C94086">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录音录像服务器软件</w:t>
            </w:r>
          </w:p>
        </w:tc>
        <w:tc>
          <w:tcPr>
            <w:tcW w:w="5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33BD271A">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5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A91E2CA">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套</w:t>
            </w:r>
          </w:p>
        </w:tc>
        <w:tc>
          <w:tcPr>
            <w:tcW w:w="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9B65120">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来邦</w:t>
            </w:r>
          </w:p>
        </w:tc>
        <w:tc>
          <w:tcPr>
            <w:tcW w:w="257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2530845">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系统软件运行检测、保障、维护</w:t>
            </w:r>
          </w:p>
        </w:tc>
      </w:tr>
      <w:tr w14:paraId="5709C1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58" w:hRule="atLeast"/>
        </w:trPr>
        <w:tc>
          <w:tcPr>
            <w:tcW w:w="53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center"/>
          </w:tcPr>
          <w:p w14:paraId="7210A653">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6</w:t>
            </w:r>
          </w:p>
        </w:tc>
        <w:tc>
          <w:tcPr>
            <w:tcW w:w="639" w:type="dxa"/>
            <w:vMerge w:val="continue"/>
            <w:tcBorders>
              <w:top w:val="nil"/>
              <w:left w:val="nil"/>
              <w:bottom w:val="single" w:color="000000" w:sz="4" w:space="0"/>
              <w:right w:val="single" w:color="000000" w:sz="4" w:space="0"/>
            </w:tcBorders>
            <w:vAlign w:val="center"/>
          </w:tcPr>
          <w:p w14:paraId="03C9B42B">
            <w:pPr>
              <w:spacing w:line="360" w:lineRule="auto"/>
              <w:jc w:val="center"/>
              <w:rPr>
                <w:rFonts w:hint="eastAsia" w:ascii="宋体" w:hAnsi="宋体" w:eastAsia="宋体" w:cs="宋体"/>
                <w:sz w:val="21"/>
                <w:szCs w:val="21"/>
              </w:rPr>
            </w:pPr>
          </w:p>
        </w:tc>
        <w:tc>
          <w:tcPr>
            <w:tcW w:w="76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6C118C64">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中心机房</w:t>
            </w:r>
          </w:p>
        </w:tc>
        <w:tc>
          <w:tcPr>
            <w:tcW w:w="128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843D00F">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点名软件</w:t>
            </w:r>
          </w:p>
        </w:tc>
        <w:tc>
          <w:tcPr>
            <w:tcW w:w="5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5C91D9D7">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24</w:t>
            </w:r>
          </w:p>
        </w:tc>
        <w:tc>
          <w:tcPr>
            <w:tcW w:w="5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625EF9D3">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套</w:t>
            </w:r>
          </w:p>
        </w:tc>
        <w:tc>
          <w:tcPr>
            <w:tcW w:w="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0A302FE">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来邦</w:t>
            </w:r>
          </w:p>
        </w:tc>
        <w:tc>
          <w:tcPr>
            <w:tcW w:w="257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38B6C754">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系统软件运行检测、保障、维护</w:t>
            </w:r>
          </w:p>
        </w:tc>
      </w:tr>
    </w:tbl>
    <w:p w14:paraId="2C511921">
      <w:pPr>
        <w:pStyle w:val="4"/>
        <w:spacing w:before="60" w:after="60" w:line="360" w:lineRule="auto"/>
        <w:rPr>
          <w:rFonts w:hint="eastAsia" w:ascii="宋体" w:hAnsi="宋体" w:eastAsia="宋体" w:cs="宋体"/>
          <w:sz w:val="21"/>
          <w:szCs w:val="21"/>
        </w:rPr>
      </w:pPr>
      <w:r>
        <w:rPr>
          <w:rFonts w:hint="eastAsia" w:ascii="宋体" w:hAnsi="宋体" w:eastAsia="宋体" w:cs="宋体"/>
          <w:sz w:val="21"/>
          <w:szCs w:val="21"/>
        </w:rPr>
        <w:t>4.系统软件检测维护方式</w:t>
      </w:r>
    </w:p>
    <w:p w14:paraId="3E3DC15C">
      <w:pPr>
        <w:pStyle w:val="4"/>
        <w:spacing w:before="60" w:after="60" w:line="360" w:lineRule="auto"/>
        <w:rPr>
          <w:rFonts w:hint="eastAsia" w:ascii="宋体" w:hAnsi="宋体" w:eastAsia="宋体" w:cs="宋体"/>
          <w:sz w:val="21"/>
          <w:szCs w:val="21"/>
        </w:rPr>
      </w:pPr>
      <w:r>
        <w:rPr>
          <w:rFonts w:hint="eastAsia" w:ascii="宋体" w:hAnsi="宋体" w:eastAsia="宋体" w:cs="宋体"/>
          <w:sz w:val="21"/>
          <w:szCs w:val="21"/>
        </w:rPr>
        <w:t>系统软件维护期间，需安排一名技术</w:t>
      </w:r>
      <w:r>
        <w:rPr>
          <w:rFonts w:hint="eastAsia" w:ascii="宋体" w:hAnsi="宋体" w:eastAsia="宋体" w:cs="宋体"/>
          <w:sz w:val="21"/>
          <w:szCs w:val="21"/>
          <w:lang w:eastAsia="zh-CN"/>
        </w:rPr>
        <w:t>工程师</w:t>
      </w:r>
      <w:r>
        <w:rPr>
          <w:rFonts w:hint="eastAsia" w:ascii="宋体" w:hAnsi="宋体" w:eastAsia="宋体" w:cs="宋体"/>
          <w:sz w:val="21"/>
          <w:szCs w:val="21"/>
        </w:rPr>
        <w:t>，且经过专业培训，并取得相关培训证书或证明材料，具备1年以上相关工作经验，熟练掌握来邦及其他对讲产品系统软件、常用硬件的安装及使用方法，常见问题处理方法，具有较强的沟通协调能力，负责对本项目内的所有区域对讲后台管理软件的升级维护及故障处理。</w:t>
      </w:r>
    </w:p>
    <w:p w14:paraId="622FAD01">
      <w:pPr>
        <w:pStyle w:val="4"/>
        <w:spacing w:before="60" w:after="60" w:line="360" w:lineRule="auto"/>
        <w:rPr>
          <w:rFonts w:hint="eastAsia" w:ascii="宋体" w:hAnsi="宋体" w:eastAsia="宋体" w:cs="宋体"/>
          <w:sz w:val="21"/>
          <w:szCs w:val="21"/>
        </w:rPr>
      </w:pPr>
      <w:r>
        <w:rPr>
          <w:rFonts w:hint="eastAsia" w:ascii="宋体" w:hAnsi="宋体" w:eastAsia="宋体" w:cs="宋体"/>
          <w:sz w:val="21"/>
          <w:szCs w:val="21"/>
        </w:rPr>
        <w:t>5. 系统软件检测维护要求</w:t>
      </w:r>
    </w:p>
    <w:p w14:paraId="5A0CDD3F">
      <w:pPr>
        <w:pStyle w:val="4"/>
        <w:spacing w:before="60" w:after="60" w:line="360" w:lineRule="auto"/>
        <w:rPr>
          <w:rFonts w:hint="eastAsia" w:ascii="宋体" w:hAnsi="宋体" w:eastAsia="宋体" w:cs="宋体"/>
          <w:sz w:val="21"/>
          <w:szCs w:val="21"/>
        </w:rPr>
      </w:pPr>
      <w:r>
        <w:rPr>
          <w:rFonts w:hint="eastAsia" w:ascii="宋体" w:hAnsi="宋体" w:eastAsia="宋体" w:cs="宋体"/>
          <w:sz w:val="21"/>
          <w:szCs w:val="21"/>
        </w:rPr>
        <w:t>（1）主要针对此项目来邦对讲系统后台管理软件进行检测，维护，确保软件正常运行。</w:t>
      </w:r>
    </w:p>
    <w:p w14:paraId="3A90AA94">
      <w:pPr>
        <w:pStyle w:val="4"/>
        <w:spacing w:before="60" w:after="60" w:line="360" w:lineRule="auto"/>
        <w:rPr>
          <w:rFonts w:hint="eastAsia" w:ascii="宋体" w:hAnsi="宋体" w:eastAsia="宋体" w:cs="宋体"/>
          <w:sz w:val="21"/>
          <w:szCs w:val="21"/>
        </w:rPr>
      </w:pPr>
      <w:r>
        <w:rPr>
          <w:rFonts w:hint="eastAsia" w:ascii="宋体" w:hAnsi="宋体" w:eastAsia="宋体" w:cs="宋体"/>
          <w:sz w:val="21"/>
          <w:szCs w:val="21"/>
        </w:rPr>
        <w:t>（2）维修响应时间：提供7*24小时电话技术支持服务，对用户反馈的任何产品质量问题均在2小时内响应并将处理结果及时告知用户，以保证系统正常使用。</w:t>
      </w:r>
    </w:p>
    <w:p w14:paraId="5AECD0CC">
      <w:pPr>
        <w:pStyle w:val="4"/>
        <w:spacing w:before="60" w:after="60" w:line="360" w:lineRule="auto"/>
        <w:rPr>
          <w:rFonts w:hint="eastAsia" w:ascii="宋体" w:hAnsi="宋体" w:eastAsia="宋体" w:cs="宋体"/>
          <w:sz w:val="21"/>
          <w:szCs w:val="21"/>
        </w:rPr>
      </w:pPr>
      <w:r>
        <w:rPr>
          <w:rFonts w:hint="eastAsia" w:ascii="宋体" w:hAnsi="宋体" w:eastAsia="宋体" w:cs="宋体"/>
          <w:sz w:val="21"/>
          <w:szCs w:val="21"/>
        </w:rPr>
        <w:t>6.培训要求</w:t>
      </w:r>
    </w:p>
    <w:p w14:paraId="4A130491">
      <w:pPr>
        <w:pStyle w:val="4"/>
        <w:spacing w:before="60" w:after="60" w:line="360" w:lineRule="auto"/>
        <w:rPr>
          <w:rFonts w:hint="eastAsia" w:ascii="宋体" w:hAnsi="宋体" w:eastAsia="宋体" w:cs="宋体"/>
          <w:sz w:val="21"/>
          <w:szCs w:val="21"/>
        </w:rPr>
      </w:pPr>
      <w:r>
        <w:rPr>
          <w:rFonts w:hint="eastAsia" w:ascii="宋体" w:hAnsi="宋体" w:eastAsia="宋体" w:cs="宋体"/>
          <w:sz w:val="21"/>
          <w:szCs w:val="21"/>
        </w:rPr>
        <w:t>（1）集中培训</w:t>
      </w:r>
    </w:p>
    <w:p w14:paraId="56A2FC13">
      <w:pPr>
        <w:pStyle w:val="4"/>
        <w:spacing w:before="60" w:after="60" w:line="360" w:lineRule="auto"/>
        <w:rPr>
          <w:rFonts w:hint="eastAsia" w:ascii="宋体" w:hAnsi="宋体" w:eastAsia="宋体" w:cs="宋体"/>
          <w:sz w:val="21"/>
          <w:szCs w:val="21"/>
        </w:rPr>
      </w:pPr>
      <w:r>
        <w:rPr>
          <w:rFonts w:hint="eastAsia" w:ascii="宋体" w:hAnsi="宋体" w:eastAsia="宋体" w:cs="宋体"/>
          <w:sz w:val="21"/>
          <w:szCs w:val="21"/>
        </w:rPr>
        <w:t>针对系统软件维护常识、设备特性、使用经验进行介绍，并对常见故障处理、其他领域典型案例等问题进行汇总分析，与甲方协商培训时间进行集中培训，以提高甲方整体维护能力。</w:t>
      </w:r>
    </w:p>
    <w:p w14:paraId="45AD5718">
      <w:pPr>
        <w:pStyle w:val="4"/>
        <w:spacing w:before="60" w:after="60" w:line="360" w:lineRule="auto"/>
        <w:rPr>
          <w:rFonts w:hint="eastAsia" w:ascii="宋体" w:hAnsi="宋体" w:eastAsia="宋体" w:cs="宋体"/>
          <w:sz w:val="21"/>
          <w:szCs w:val="21"/>
        </w:rPr>
      </w:pPr>
      <w:r>
        <w:rPr>
          <w:rFonts w:hint="eastAsia" w:ascii="宋体" w:hAnsi="宋体" w:eastAsia="宋体" w:cs="宋体"/>
          <w:sz w:val="21"/>
          <w:szCs w:val="21"/>
        </w:rPr>
        <w:t>（2）现场培训</w:t>
      </w:r>
    </w:p>
    <w:p w14:paraId="25F306AB">
      <w:pPr>
        <w:pStyle w:val="4"/>
        <w:spacing w:before="60" w:after="60" w:line="360" w:lineRule="auto"/>
        <w:rPr>
          <w:rFonts w:hint="eastAsia" w:ascii="宋体" w:hAnsi="宋体" w:eastAsia="宋体" w:cs="宋体"/>
          <w:sz w:val="21"/>
          <w:szCs w:val="21"/>
        </w:rPr>
      </w:pPr>
      <w:r>
        <w:rPr>
          <w:rFonts w:hint="eastAsia" w:ascii="宋体" w:hAnsi="宋体" w:eastAsia="宋体" w:cs="宋体"/>
          <w:sz w:val="21"/>
          <w:szCs w:val="21"/>
        </w:rPr>
        <w:t>系统软件维护人员将现场服务中故障发生的原因、处理过程、以及类似故障的预防和处理过程的问题对甲方的技术人员进行培训，并对重大问题重点宣讲。</w:t>
      </w:r>
    </w:p>
    <w:p w14:paraId="6D0CE4E3">
      <w:pPr>
        <w:pStyle w:val="4"/>
        <w:spacing w:line="360" w:lineRule="auto"/>
        <w:outlineLvl w:val="2"/>
        <w:rPr>
          <w:rFonts w:hint="eastAsia" w:ascii="宋体" w:hAnsi="宋体" w:eastAsia="宋体" w:cs="宋体"/>
          <w:b/>
          <w:sz w:val="21"/>
          <w:szCs w:val="21"/>
          <w:lang w:eastAsia="zh-CN"/>
        </w:rPr>
      </w:pPr>
      <w:r>
        <w:rPr>
          <w:rFonts w:hint="eastAsia" w:ascii="宋体" w:hAnsi="宋体" w:eastAsia="宋体" w:cs="宋体"/>
          <w:b/>
          <w:sz w:val="21"/>
          <w:szCs w:val="21"/>
          <w:lang w:eastAsia="zh-CN"/>
        </w:rPr>
        <w:t>（三）机房设备维保</w:t>
      </w:r>
    </w:p>
    <w:p w14:paraId="22B5CD35">
      <w:pPr>
        <w:pStyle w:val="4"/>
        <w:spacing w:line="360" w:lineRule="auto"/>
        <w:outlineLvl w:val="2"/>
        <w:rPr>
          <w:rFonts w:hint="eastAsia" w:ascii="宋体" w:hAnsi="宋体" w:eastAsia="宋体" w:cs="宋体"/>
          <w:sz w:val="21"/>
          <w:szCs w:val="21"/>
          <w:lang w:eastAsia="zh-CN"/>
        </w:rPr>
      </w:pPr>
      <w:r>
        <w:rPr>
          <w:rFonts w:hint="eastAsia" w:ascii="宋体" w:hAnsi="宋体" w:eastAsia="宋体" w:cs="宋体"/>
          <w:sz w:val="21"/>
          <w:szCs w:val="21"/>
          <w:lang w:eastAsia="zh-CN"/>
        </w:rPr>
        <w:t>1.维护范围</w:t>
      </w:r>
    </w:p>
    <w:p w14:paraId="338E1DBB">
      <w:pPr>
        <w:pStyle w:val="4"/>
        <w:spacing w:line="360" w:lineRule="auto"/>
        <w:outlineLvl w:val="2"/>
        <w:rPr>
          <w:rFonts w:hint="eastAsia" w:ascii="宋体" w:hAnsi="宋体" w:eastAsia="宋体" w:cs="宋体"/>
          <w:sz w:val="21"/>
          <w:szCs w:val="21"/>
          <w:lang w:eastAsia="zh-CN"/>
        </w:rPr>
      </w:pPr>
      <w:r>
        <w:rPr>
          <w:rFonts w:hint="eastAsia" w:ascii="宋体" w:hAnsi="宋体" w:eastAsia="宋体" w:cs="宋体"/>
          <w:sz w:val="21"/>
          <w:szCs w:val="21"/>
          <w:lang w:eastAsia="zh-CN"/>
        </w:rPr>
        <w:t>主要针对此项目机房UPS系统、精密空调系统的维护服务。</w:t>
      </w:r>
    </w:p>
    <w:p w14:paraId="6E17609A">
      <w:pPr>
        <w:pStyle w:val="4"/>
        <w:spacing w:line="360" w:lineRule="auto"/>
        <w:outlineLvl w:val="2"/>
        <w:rPr>
          <w:rFonts w:hint="eastAsia" w:ascii="宋体" w:hAnsi="宋体" w:eastAsia="宋体" w:cs="宋体"/>
          <w:sz w:val="21"/>
          <w:szCs w:val="21"/>
          <w:lang w:eastAsia="zh-CN"/>
        </w:rPr>
      </w:pPr>
      <w:r>
        <w:rPr>
          <w:rFonts w:hint="eastAsia" w:ascii="宋体" w:hAnsi="宋体" w:eastAsia="宋体" w:cs="宋体"/>
          <w:sz w:val="21"/>
          <w:szCs w:val="21"/>
          <w:lang w:eastAsia="zh-CN"/>
        </w:rPr>
        <w:t>2.维护要求</w:t>
      </w:r>
    </w:p>
    <w:p w14:paraId="11E1F3B4">
      <w:pPr>
        <w:pStyle w:val="4"/>
        <w:spacing w:line="360" w:lineRule="auto"/>
        <w:outlineLvl w:val="2"/>
        <w:rPr>
          <w:rFonts w:hint="eastAsia" w:ascii="宋体" w:hAnsi="宋体" w:eastAsia="宋体" w:cs="宋体"/>
          <w:sz w:val="21"/>
          <w:szCs w:val="21"/>
          <w:lang w:eastAsia="zh-CN"/>
        </w:rPr>
      </w:pPr>
      <w:r>
        <w:rPr>
          <w:rFonts w:hint="eastAsia" w:ascii="宋体" w:hAnsi="宋体" w:eastAsia="宋体" w:cs="宋体"/>
          <w:sz w:val="21"/>
          <w:szCs w:val="21"/>
          <w:lang w:eastAsia="zh-CN"/>
        </w:rPr>
        <w:t>维护期间设备的常规巡检、设备保养以及应急响应。</w:t>
      </w:r>
    </w:p>
    <w:p w14:paraId="244EE854">
      <w:pPr>
        <w:pStyle w:val="4"/>
        <w:spacing w:line="360" w:lineRule="auto"/>
        <w:outlineLvl w:val="2"/>
        <w:rPr>
          <w:rFonts w:hint="eastAsia" w:ascii="宋体" w:hAnsi="宋体" w:eastAsia="宋体" w:cs="宋体"/>
          <w:sz w:val="21"/>
          <w:szCs w:val="21"/>
          <w:lang w:eastAsia="zh-CN"/>
        </w:rPr>
      </w:pPr>
      <w:r>
        <w:rPr>
          <w:rFonts w:hint="eastAsia" w:ascii="宋体" w:hAnsi="宋体" w:eastAsia="宋体" w:cs="宋体"/>
          <w:sz w:val="21"/>
          <w:szCs w:val="21"/>
          <w:lang w:eastAsia="zh-CN"/>
        </w:rPr>
        <w:t>3.维护方式</w:t>
      </w:r>
    </w:p>
    <w:p w14:paraId="0233B13E">
      <w:pPr>
        <w:pStyle w:val="4"/>
        <w:spacing w:line="360" w:lineRule="auto"/>
        <w:outlineLvl w:val="2"/>
        <w:rPr>
          <w:rFonts w:hint="eastAsia" w:ascii="宋体" w:hAnsi="宋体" w:eastAsia="宋体" w:cs="宋体"/>
          <w:sz w:val="21"/>
          <w:szCs w:val="21"/>
          <w:lang w:eastAsia="zh-CN"/>
        </w:rPr>
      </w:pPr>
      <w:r>
        <w:rPr>
          <w:rFonts w:hint="eastAsia" w:ascii="宋体" w:hAnsi="宋体" w:eastAsia="宋体" w:cs="宋体"/>
          <w:sz w:val="21"/>
          <w:szCs w:val="21"/>
          <w:lang w:eastAsia="zh-CN"/>
        </w:rPr>
        <w:t>（1）维护期间不少于四次设备原厂工程师巡检、精密空调室外机清洗等（提供原厂工程师资格证）。并出具UPS、蓄电池和精密空调相应工程师签字的巡检报告。</w:t>
      </w:r>
      <w:bookmarkStart w:id="0" w:name="_GoBack"/>
      <w:bookmarkEnd w:id="0"/>
    </w:p>
    <w:p w14:paraId="14233905">
      <w:pPr>
        <w:pStyle w:val="4"/>
        <w:spacing w:line="360" w:lineRule="auto"/>
        <w:outlineLvl w:val="2"/>
        <w:rPr>
          <w:rFonts w:hint="eastAsia" w:ascii="宋体" w:hAnsi="宋体" w:eastAsia="宋体" w:cs="宋体"/>
          <w:sz w:val="21"/>
          <w:szCs w:val="21"/>
          <w:lang w:eastAsia="zh-CN"/>
        </w:rPr>
      </w:pPr>
      <w:r>
        <w:rPr>
          <w:rFonts w:hint="eastAsia" w:ascii="宋体" w:hAnsi="宋体" w:eastAsia="宋体" w:cs="宋体"/>
          <w:sz w:val="21"/>
          <w:szCs w:val="21"/>
          <w:lang w:eastAsia="zh-CN"/>
        </w:rPr>
        <w:t>（2）包含精密空调过滤网一次免费更换。</w:t>
      </w:r>
    </w:p>
    <w:p w14:paraId="264F2FB7">
      <w:pPr>
        <w:pStyle w:val="4"/>
        <w:spacing w:line="360" w:lineRule="auto"/>
        <w:outlineLvl w:val="2"/>
        <w:rPr>
          <w:rFonts w:hint="eastAsia" w:ascii="宋体" w:hAnsi="宋体" w:eastAsia="宋体" w:cs="宋体"/>
          <w:sz w:val="21"/>
          <w:szCs w:val="21"/>
          <w:lang w:eastAsia="zh-CN"/>
        </w:rPr>
      </w:pPr>
      <w:r>
        <w:rPr>
          <w:rFonts w:hint="eastAsia" w:ascii="宋体" w:hAnsi="宋体" w:eastAsia="宋体" w:cs="宋体"/>
          <w:sz w:val="21"/>
          <w:szCs w:val="21"/>
          <w:lang w:eastAsia="zh-CN"/>
        </w:rPr>
        <w:t>（3）维修费和维修材料费不在本次维保范围内，但需保证维修材料的供应渠道（提供原厂授权）。</w:t>
      </w:r>
    </w:p>
    <w:p w14:paraId="46E6411E">
      <w:pPr>
        <w:pStyle w:val="4"/>
        <w:spacing w:line="360" w:lineRule="auto"/>
        <w:outlineLvl w:val="2"/>
        <w:rPr>
          <w:rFonts w:hint="eastAsia" w:ascii="宋体" w:hAnsi="宋体" w:eastAsia="宋体" w:cs="宋体"/>
          <w:sz w:val="21"/>
          <w:szCs w:val="21"/>
          <w:lang w:eastAsia="zh-CN"/>
        </w:rPr>
      </w:pPr>
      <w:r>
        <w:rPr>
          <w:rFonts w:hint="eastAsia" w:ascii="宋体" w:hAnsi="宋体" w:eastAsia="宋体" w:cs="宋体"/>
          <w:sz w:val="21"/>
          <w:szCs w:val="21"/>
          <w:lang w:eastAsia="zh-CN"/>
        </w:rPr>
        <w:t>（4）维修响应时间：提供7*24小时电话技术支持服务，对用户反馈的任何问题均在2小时内响应并将处理方式/结果及时告知用户。</w:t>
      </w:r>
    </w:p>
    <w:p w14:paraId="0A5CFA3D">
      <w:pPr>
        <w:pStyle w:val="4"/>
        <w:spacing w:line="360" w:lineRule="auto"/>
        <w:outlineLvl w:val="2"/>
        <w:rPr>
          <w:rFonts w:hint="eastAsia" w:ascii="宋体" w:hAnsi="宋体" w:eastAsia="宋体" w:cs="宋体"/>
          <w:sz w:val="21"/>
          <w:szCs w:val="21"/>
          <w:lang w:eastAsia="zh-CN"/>
        </w:rPr>
      </w:pPr>
      <w:r>
        <w:rPr>
          <w:rFonts w:hint="eastAsia" w:ascii="宋体" w:hAnsi="宋体" w:eastAsia="宋体" w:cs="宋体"/>
          <w:sz w:val="21"/>
          <w:szCs w:val="21"/>
          <w:lang w:eastAsia="zh-CN"/>
        </w:rPr>
        <w:t>4.维护期限</w:t>
      </w:r>
    </w:p>
    <w:p w14:paraId="7BC1D8B4">
      <w:pPr>
        <w:pStyle w:val="4"/>
        <w:spacing w:line="360" w:lineRule="auto"/>
        <w:outlineLvl w:val="2"/>
        <w:rPr>
          <w:rFonts w:hint="eastAsia" w:ascii="宋体" w:hAnsi="宋体" w:eastAsia="宋体" w:cs="宋体"/>
          <w:sz w:val="21"/>
          <w:szCs w:val="21"/>
          <w:lang w:eastAsia="zh-CN"/>
        </w:rPr>
      </w:pPr>
      <w:r>
        <w:rPr>
          <w:rFonts w:hint="eastAsia" w:ascii="宋体" w:hAnsi="宋体" w:eastAsia="宋体" w:cs="宋体"/>
          <w:sz w:val="21"/>
          <w:szCs w:val="21"/>
          <w:lang w:eastAsia="zh-CN"/>
        </w:rPr>
        <w:t>自合同签订之日起一年。</w:t>
      </w:r>
    </w:p>
    <w:p w14:paraId="56A37C75">
      <w:pPr>
        <w:pStyle w:val="4"/>
        <w:spacing w:line="360" w:lineRule="auto"/>
        <w:outlineLvl w:val="2"/>
        <w:rPr>
          <w:rFonts w:hint="eastAsia" w:ascii="宋体" w:hAnsi="宋体" w:eastAsia="宋体" w:cs="宋体"/>
          <w:b/>
          <w:sz w:val="21"/>
          <w:szCs w:val="21"/>
          <w:lang w:eastAsia="zh-CN"/>
        </w:rPr>
      </w:pPr>
      <w:r>
        <w:rPr>
          <w:rFonts w:hint="eastAsia" w:ascii="宋体" w:hAnsi="宋体" w:eastAsia="宋体" w:cs="宋体"/>
          <w:b/>
          <w:sz w:val="21"/>
          <w:szCs w:val="21"/>
          <w:lang w:eastAsia="zh-CN"/>
        </w:rPr>
        <w:t>（四）病毒库升级</w:t>
      </w:r>
    </w:p>
    <w:p w14:paraId="354FEF5D">
      <w:pPr>
        <w:pStyle w:val="4"/>
        <w:spacing w:line="360" w:lineRule="auto"/>
        <w:outlineLvl w:val="2"/>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防火墙1年专业版快速查杀病毒库升级许可</w:t>
      </w:r>
      <w:r>
        <w:rPr>
          <w:rFonts w:hint="eastAsia" w:ascii="宋体" w:hAnsi="宋体" w:eastAsia="宋体" w:cs="宋体"/>
          <w:color w:val="auto"/>
          <w:sz w:val="21"/>
          <w:szCs w:val="21"/>
          <w:lang w:val="en-US" w:eastAsia="zh-CN"/>
        </w:rPr>
        <w:t>(2台）</w:t>
      </w:r>
      <w:r>
        <w:rPr>
          <w:rFonts w:hint="eastAsia" w:ascii="宋体" w:hAnsi="宋体" w:eastAsia="宋体" w:cs="宋体"/>
          <w:color w:val="auto"/>
          <w:sz w:val="21"/>
          <w:szCs w:val="21"/>
          <w:lang w:eastAsia="zh-CN"/>
        </w:rPr>
        <w:t>。</w:t>
      </w:r>
    </w:p>
    <w:p w14:paraId="569EA0F8">
      <w:pPr>
        <w:pStyle w:val="4"/>
        <w:spacing w:line="360" w:lineRule="auto"/>
        <w:outlineLvl w:val="2"/>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（五）服务器软件系统维保</w:t>
      </w:r>
    </w:p>
    <w:p w14:paraId="1E92304C">
      <w:pPr>
        <w:pStyle w:val="4"/>
        <w:spacing w:before="60" w:after="6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1.系统软件检测维护范围</w:t>
      </w:r>
    </w:p>
    <w:p w14:paraId="6953A428">
      <w:pPr>
        <w:pStyle w:val="4"/>
        <w:spacing w:before="60" w:after="60"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云</w:t>
      </w:r>
      <w:r>
        <w:rPr>
          <w:rFonts w:hint="eastAsia" w:ascii="宋体" w:hAnsi="宋体" w:eastAsia="宋体" w:cs="宋体"/>
          <w:color w:val="auto"/>
          <w:sz w:val="21"/>
          <w:szCs w:val="21"/>
          <w:lang w:eastAsia="zh-CN"/>
        </w:rPr>
        <w:t>服务器</w:t>
      </w:r>
      <w:r>
        <w:rPr>
          <w:rFonts w:hint="eastAsia" w:ascii="宋体" w:hAnsi="宋体" w:eastAsia="宋体" w:cs="宋体"/>
          <w:color w:val="auto"/>
          <w:sz w:val="21"/>
          <w:szCs w:val="21"/>
        </w:rPr>
        <w:t>软件</w:t>
      </w:r>
      <w:r>
        <w:rPr>
          <w:rFonts w:hint="eastAsia" w:ascii="宋体" w:hAnsi="宋体" w:eastAsia="宋体" w:cs="宋体"/>
          <w:color w:val="auto"/>
          <w:sz w:val="21"/>
          <w:szCs w:val="21"/>
          <w:lang w:eastAsia="zh-CN"/>
        </w:rPr>
        <w:t>系统</w:t>
      </w:r>
      <w:r>
        <w:rPr>
          <w:rFonts w:hint="eastAsia" w:ascii="宋体" w:hAnsi="宋体" w:eastAsia="宋体" w:cs="宋体"/>
          <w:color w:val="auto"/>
          <w:sz w:val="21"/>
          <w:szCs w:val="21"/>
        </w:rPr>
        <w:t>。</w:t>
      </w:r>
    </w:p>
    <w:p w14:paraId="48CD767C">
      <w:pPr>
        <w:pStyle w:val="4"/>
        <w:spacing w:before="60" w:after="60" w:line="360" w:lineRule="auto"/>
        <w:rPr>
          <w:rFonts w:hint="eastAsia" w:ascii="宋体" w:hAnsi="宋体" w:eastAsia="宋体" w:cs="宋体"/>
          <w:sz w:val="21"/>
          <w:szCs w:val="21"/>
        </w:rPr>
      </w:pPr>
      <w:r>
        <w:rPr>
          <w:rFonts w:hint="eastAsia" w:ascii="宋体" w:hAnsi="宋体" w:eastAsia="宋体" w:cs="宋体"/>
          <w:sz w:val="21"/>
          <w:szCs w:val="21"/>
        </w:rPr>
        <w:t>2.系统软件检测维护时间</w:t>
      </w:r>
    </w:p>
    <w:p w14:paraId="0D4758BA">
      <w:pPr>
        <w:pStyle w:val="4"/>
        <w:spacing w:line="360" w:lineRule="auto"/>
        <w:outlineLvl w:val="2"/>
        <w:rPr>
          <w:rFonts w:hint="eastAsia" w:ascii="宋体" w:hAnsi="宋体" w:eastAsia="宋体" w:cs="宋体"/>
          <w:b/>
          <w:sz w:val="21"/>
          <w:szCs w:val="21"/>
          <w:lang w:eastAsia="zh-CN"/>
        </w:rPr>
      </w:pPr>
      <w:r>
        <w:rPr>
          <w:rFonts w:hint="eastAsia" w:ascii="宋体" w:hAnsi="宋体" w:eastAsia="宋体" w:cs="宋体"/>
          <w:sz w:val="21"/>
          <w:szCs w:val="21"/>
        </w:rPr>
        <w:t>签订合同之日起</w:t>
      </w:r>
      <w:r>
        <w:rPr>
          <w:rFonts w:hint="eastAsia" w:ascii="宋体" w:hAnsi="宋体" w:eastAsia="宋体" w:cs="宋体"/>
          <w:sz w:val="21"/>
          <w:szCs w:val="21"/>
          <w:lang w:val="en-US" w:eastAsia="zh-CN"/>
        </w:rPr>
        <w:t>一</w:t>
      </w:r>
      <w:r>
        <w:rPr>
          <w:rFonts w:hint="eastAsia" w:ascii="宋体" w:hAnsi="宋体" w:eastAsia="宋体" w:cs="宋体"/>
          <w:sz w:val="21"/>
          <w:szCs w:val="21"/>
        </w:rPr>
        <w:t>年内</w:t>
      </w:r>
      <w:r>
        <w:rPr>
          <w:rFonts w:hint="eastAsia" w:ascii="宋体" w:hAnsi="宋体" w:eastAsia="宋体" w:cs="宋体"/>
          <w:sz w:val="21"/>
          <w:szCs w:val="21"/>
          <w:lang w:eastAsia="zh-CN"/>
        </w:rPr>
        <w:t>。</w:t>
      </w:r>
    </w:p>
    <w:p w14:paraId="05239DB5">
      <w:pPr>
        <w:pStyle w:val="4"/>
        <w:spacing w:line="360" w:lineRule="auto"/>
        <w:outlineLvl w:val="2"/>
        <w:rPr>
          <w:rFonts w:hint="eastAsia" w:ascii="宋体" w:hAnsi="宋体" w:eastAsia="宋体" w:cs="宋体"/>
          <w:sz w:val="21"/>
          <w:szCs w:val="21"/>
          <w:lang w:eastAsia="zh-CN"/>
        </w:rPr>
      </w:pPr>
      <w:r>
        <w:rPr>
          <w:rFonts w:hint="eastAsia" w:ascii="宋体" w:hAnsi="宋体" w:eastAsia="宋体" w:cs="宋体"/>
          <w:sz w:val="21"/>
          <w:szCs w:val="21"/>
          <w:lang w:eastAsia="zh-CN"/>
        </w:rPr>
        <w:t>3.维护要求</w:t>
      </w:r>
    </w:p>
    <w:p w14:paraId="4265DCD4">
      <w:pPr>
        <w:pStyle w:val="4"/>
        <w:spacing w:line="360" w:lineRule="auto"/>
        <w:outlineLvl w:val="2"/>
        <w:rPr>
          <w:rFonts w:hint="eastAsia" w:ascii="宋体" w:hAnsi="宋体" w:eastAsia="宋体" w:cs="宋体"/>
          <w:sz w:val="21"/>
          <w:szCs w:val="21"/>
          <w:lang w:eastAsia="zh-CN"/>
        </w:rPr>
      </w:pPr>
      <w:r>
        <w:rPr>
          <w:rFonts w:hint="eastAsia" w:ascii="宋体" w:hAnsi="宋体" w:eastAsia="宋体" w:cs="宋体"/>
          <w:sz w:val="21"/>
          <w:szCs w:val="21"/>
          <w:lang w:eastAsia="zh-CN"/>
        </w:rPr>
        <w:t>维护期间软件系统的巡检以及应急响应。</w:t>
      </w:r>
    </w:p>
    <w:p w14:paraId="58D59412">
      <w:pPr>
        <w:pStyle w:val="4"/>
        <w:spacing w:line="360" w:lineRule="auto"/>
        <w:outlineLvl w:val="2"/>
        <w:rPr>
          <w:rFonts w:hint="eastAsia" w:ascii="宋体" w:hAnsi="宋体" w:eastAsia="宋体" w:cs="宋体"/>
          <w:sz w:val="21"/>
          <w:szCs w:val="21"/>
          <w:lang w:eastAsia="zh-CN"/>
        </w:rPr>
      </w:pPr>
      <w:r>
        <w:rPr>
          <w:rFonts w:hint="eastAsia" w:ascii="宋体" w:hAnsi="宋体" w:eastAsia="宋体" w:cs="宋体"/>
          <w:sz w:val="21"/>
          <w:szCs w:val="21"/>
          <w:lang w:eastAsia="zh-CN"/>
        </w:rPr>
        <w:t>4.维护方式</w:t>
      </w:r>
    </w:p>
    <w:p w14:paraId="149E5554">
      <w:pPr>
        <w:pStyle w:val="4"/>
        <w:spacing w:line="360" w:lineRule="auto"/>
        <w:outlineLvl w:val="2"/>
        <w:rPr>
          <w:rFonts w:hint="eastAsia" w:ascii="宋体" w:hAnsi="宋体" w:eastAsia="宋体" w:cs="宋体"/>
          <w:sz w:val="21"/>
          <w:szCs w:val="21"/>
          <w:lang w:eastAsia="zh-CN"/>
        </w:rPr>
      </w:pPr>
      <w:r>
        <w:rPr>
          <w:rFonts w:hint="eastAsia" w:ascii="宋体" w:hAnsi="宋体" w:eastAsia="宋体" w:cs="宋体"/>
          <w:sz w:val="21"/>
          <w:szCs w:val="21"/>
          <w:lang w:eastAsia="zh-CN"/>
        </w:rPr>
        <w:t>（1）维护期间不少于两次设备原厂工程师巡检，并出具相应工程师签字的巡检报告。</w:t>
      </w:r>
    </w:p>
    <w:p w14:paraId="193C2261">
      <w:pPr>
        <w:pStyle w:val="4"/>
        <w:spacing w:line="360" w:lineRule="auto"/>
        <w:outlineLvl w:val="2"/>
        <w:rPr>
          <w:rFonts w:hint="eastAsia" w:ascii="宋体" w:hAnsi="宋体" w:eastAsia="宋体" w:cs="宋体"/>
          <w:sz w:val="21"/>
          <w:szCs w:val="21"/>
          <w:lang w:eastAsia="zh-CN"/>
        </w:rPr>
      </w:pPr>
      <w:r>
        <w:rPr>
          <w:rFonts w:hint="eastAsia" w:ascii="宋体" w:hAnsi="宋体" w:eastAsia="宋体" w:cs="宋体"/>
          <w:sz w:val="21"/>
          <w:szCs w:val="21"/>
          <w:lang w:eastAsia="zh-CN"/>
        </w:rPr>
        <w:t>（2）维修材料费不在本次维保范围内。</w:t>
      </w:r>
    </w:p>
    <w:p w14:paraId="494881DE">
      <w:r>
        <w:rPr>
          <w:rFonts w:hint="eastAsia" w:ascii="宋体" w:hAnsi="宋体" w:eastAsia="宋体" w:cs="宋体"/>
          <w:sz w:val="21"/>
          <w:szCs w:val="21"/>
          <w:lang w:eastAsia="zh-CN"/>
        </w:rPr>
        <w:t>（3）维修响应时间：提供7*24小时电话技术支持服务，对用户反馈的任何问题均在2小时内响应并将处理方式/结果及时告知用户。</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D85C22"/>
    <w:rsid w:val="09AF75E1"/>
    <w:rsid w:val="13D85C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 w:hAnsi="仿宋" w:eastAsia="仿宋" w:cs="仿宋"/>
      <w:sz w:val="24"/>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 w:type="paragraph" w:styleId="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6229</Words>
  <Characters>6420</Characters>
  <Lines>0</Lines>
  <Paragraphs>0</Paragraphs>
  <TotalTime>0</TotalTime>
  <ScaleCrop>false</ScaleCrop>
  <LinksUpToDate>false</LinksUpToDate>
  <CharactersWithSpaces>6432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2026-09-22T03:00:00Z</dcterms:created>
  <dc:creator>不敗的意志</dc:creator>
  <cp:lastModifiedBy>不敗的意志</cp:lastModifiedBy>
  <dcterms:modified xsi:type="dcterms:W3CDTF">2026-09-23T06:19:11Z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13DC294A347748A8822BF227168C3188_11</vt:lpwstr>
  </property>
  <property fmtid="{D5CDD505-2E9C-101B-9397-08002B2CF9AE}" pid="4" name="KSOTemplateDocerSaveRecord">
    <vt:lpwstr>eyJoZGlkIjoiNjBjMzM4YmM1NjM1ZTdjNDA2OWNlNGU5NTU3OTNlNzAiLCJ1c2VySWQiOiI2MzYyOTEzMzIifQ==</vt:lpwstr>
  </property>
</Properties>
</file>