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版本号：SXWXZBDL2026-ZC-CS102220260630001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高标准农田建设专业技术服务项目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SXWXZBDL2026-ZC-CS1022</w:t>
      </w:r>
      <w:r>
        <w:br/>
      </w:r>
      <w:r>
        <w:br/>
      </w:r>
      <w:r>
        <w:br/>
      </w:r>
    </w:p>
    <w:p>
      <w:pPr>
        <w:pStyle w:val="null3"/>
        <w:jc w:val="center"/>
        <w:outlineLvl w:val="2"/>
      </w:pPr>
      <w:r>
        <w:rPr>
          <w:rFonts w:ascii="仿宋_GB2312" w:hAnsi="仿宋_GB2312" w:cs="仿宋_GB2312" w:eastAsia="仿宋_GB2312"/>
          <w:sz w:val="28"/>
          <w:b/>
        </w:rPr>
        <w:t>西安市农业农村局（本级）</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西安市农业农村局（本级）</w:t>
      </w:r>
      <w:r>
        <w:rPr>
          <w:rFonts w:ascii="仿宋_GB2312" w:hAnsi="仿宋_GB2312" w:cs="仿宋_GB2312" w:eastAsia="仿宋_GB2312"/>
        </w:rPr>
        <w:t>委托，拟对</w:t>
      </w:r>
      <w:r>
        <w:rPr>
          <w:rFonts w:ascii="仿宋_GB2312" w:hAnsi="仿宋_GB2312" w:cs="仿宋_GB2312" w:eastAsia="仿宋_GB2312"/>
        </w:rPr>
        <w:t>高标准农田建设专业技术服务项目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高标准农田建设专业技术服务项目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委托第三方机构开展高标准农田建设专业技术服务。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采购包1（高标准农田建设专业技术服务项目）：属于专门面向中小企业采购。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1、主体证明文件： 供应商需提供有效合格的具有统一社会信用代码的营业执照，其他组织经营的须提供合法凭证，自然人提供身份证明文件。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2、资质要求：投标人须提供行政主管部门颁发的有效期内测绘乙级及以上资质（须包含摄影测量与遥感、地理信息系统工程)。</w:t>
      </w:r>
    </w:p>
    <w:p>
      <w:pPr>
        <w:pStyle w:val="null3"/>
      </w:pPr>
      <w:r>
        <w:rPr>
          <w:rFonts w:ascii="仿宋_GB2312" w:hAnsi="仿宋_GB2312" w:cs="仿宋_GB2312" w:eastAsia="仿宋_GB2312"/>
        </w:rPr>
        <w:t>3、法定代表人身份证明/法定代表人授权委托书 ：法定代表人参加投标的，须提供本人身份证加盖公章的复印件；法定代表人授权他人参加投标的，须提供法定代表人授权委托书及被授权代表的身份证复印件。</w:t>
      </w:r>
    </w:p>
    <w:p>
      <w:pPr>
        <w:pStyle w:val="null3"/>
      </w:pPr>
      <w:r>
        <w:rPr>
          <w:rFonts w:ascii="仿宋_GB2312" w:hAnsi="仿宋_GB2312" w:cs="仿宋_GB2312" w:eastAsia="仿宋_GB2312"/>
        </w:rPr>
        <w:t>4、财务状况 ：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响应文件截止时间不足一年的可提供成立后任意时段的资产负债表。</w:t>
      </w:r>
    </w:p>
    <w:p>
      <w:pPr>
        <w:pStyle w:val="null3"/>
      </w:pPr>
      <w:r>
        <w:rPr>
          <w:rFonts w:ascii="仿宋_GB2312" w:hAnsi="仿宋_GB2312" w:cs="仿宋_GB2312" w:eastAsia="仿宋_GB2312"/>
        </w:rPr>
        <w:t>5、依法缴纳税收的证明 ：提供供应商2025年6月1日以来任意一个月已缴纳的纳税证明或完税证明（至少包含增值税或企业所得税），依法免税的供应商应提供加盖公章的相关证明文件。</w:t>
      </w:r>
    </w:p>
    <w:p>
      <w:pPr>
        <w:pStyle w:val="null3"/>
      </w:pPr>
      <w:r>
        <w:rPr>
          <w:rFonts w:ascii="仿宋_GB2312" w:hAnsi="仿宋_GB2312" w:cs="仿宋_GB2312" w:eastAsia="仿宋_GB2312"/>
        </w:rPr>
        <w:t>6、依法缴纳社保的证明 ：提供供应商2025年6月1日以来任意一个月已缴纳的社会保障资金缴存单据或社保机构开具的社会保险参保缴费情况证明；依法不需要缴纳社会保障资金的供应商应提供加盖公章的相关证明文件。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7、具备履行合同所必需的设备和专业技术能力的证明材料 ：供应商需在项目电子化交易系统中提供具备履行合同所必需的设备和专业技术能力的承诺并进行电子签章。</w:t>
      </w:r>
    </w:p>
    <w:p>
      <w:pPr>
        <w:pStyle w:val="null3"/>
      </w:pPr>
      <w:r>
        <w:rPr>
          <w:rFonts w:ascii="仿宋_GB2312" w:hAnsi="仿宋_GB2312" w:cs="仿宋_GB2312" w:eastAsia="仿宋_GB2312"/>
        </w:rPr>
        <w:t>8、信用查询 ：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9、控股管理关系及其他 ：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西安市农业农村局（本级）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029-67097471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陕西省西安市莲湖区北关正街35号方兴大厦1幢1单元10402-4-018室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17396621915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单个项目按照标准收取不足6000元的，按6000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西安市农业农村局（本级）</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（1）合同条款；（2）磋商文件；（3）响应文件；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联系电话：17396621915</w:t>
      </w:r>
    </w:p>
    <w:p>
      <w:pPr>
        <w:pStyle w:val="null3"/>
      </w:pPr>
      <w:r>
        <w:rPr>
          <w:rFonts w:ascii="仿宋_GB2312" w:hAnsi="仿宋_GB2312" w:cs="仿宋_GB2312" w:eastAsia="仿宋_GB2312"/>
        </w:rPr>
        <w:t>地址：陕西省西安市莲湖区北关正街35号方兴大厦1幢1单元10402-4-018室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委托第三方机构开展高标准农田建设专业技术服务。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高标准农田建设专业技术服务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标的名称：高标准农田建设专业技术服务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ind w:firstLine="482"/>
              <w:jc w:val="both"/>
            </w:pPr>
            <w:r>
              <w:rPr>
                <w:rFonts w:ascii="仿宋_GB2312" w:hAnsi="仿宋_GB2312" w:cs="仿宋_GB2312" w:eastAsia="仿宋_GB2312"/>
                <w:sz w:val="21"/>
              </w:rPr>
              <w:t>委托第三方机构开展高标准农田建设专业技术服务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二、服务内容及要求</w:t>
            </w:r>
          </w:p>
          <w:p>
            <w:pPr>
              <w:pStyle w:val="null3"/>
              <w:ind w:firstLine="600"/>
            </w:pPr>
            <w:r>
              <w:rPr>
                <w:rFonts w:ascii="仿宋_GB2312" w:hAnsi="仿宋_GB2312" w:cs="仿宋_GB2312" w:eastAsia="仿宋_GB2312"/>
                <w:sz w:val="21"/>
              </w:rPr>
              <w:t>承担全市高标准农田建设项目日常管理工作，负责项目前期图斑资料比对筛查收集与整理；申报审核与项目批复核实；项目进度监管；项目验收审核及市级资料审核；高标准农田项目验收成果编制与汇交；高标准农田项目空间图工程检查；全国农田检测监管平台录入、审核、上报等管理。</w:t>
            </w:r>
          </w:p>
          <w:p>
            <w:pPr>
              <w:pStyle w:val="null3"/>
              <w:jc w:val="both"/>
            </w:pPr>
            <w:r>
              <w:rPr>
                <w:rFonts w:ascii="仿宋_GB2312" w:hAnsi="仿宋_GB2312" w:cs="仿宋_GB2312" w:eastAsia="仿宋_GB2312"/>
                <w:sz w:val="21"/>
                <w:b/>
              </w:rPr>
              <w:t>三、技术要求</w:t>
            </w:r>
          </w:p>
          <w:p>
            <w:pPr>
              <w:pStyle w:val="null3"/>
            </w:pPr>
            <w:r>
              <w:rPr>
                <w:rFonts w:ascii="仿宋_GB2312" w:hAnsi="仿宋_GB2312" w:cs="仿宋_GB2312" w:eastAsia="仿宋_GB2312"/>
                <w:sz w:val="21"/>
              </w:rPr>
              <w:t xml:space="preserve">           供应商</w:t>
            </w:r>
            <w:r>
              <w:rPr>
                <w:rFonts w:ascii="仿宋_GB2312" w:hAnsi="仿宋_GB2312" w:cs="仿宋_GB2312" w:eastAsia="仿宋_GB2312"/>
                <w:sz w:val="21"/>
              </w:rPr>
              <w:t>具有测绘、规划、地理信息等专业技术人员；能运用空间地理信息技术、卫星遥感影像等手段，利用</w:t>
            </w:r>
            <w:r>
              <w:rPr>
                <w:rFonts w:ascii="仿宋_GB2312" w:hAnsi="仿宋_GB2312" w:cs="仿宋_GB2312" w:eastAsia="仿宋_GB2312"/>
                <w:sz w:val="21"/>
              </w:rPr>
              <w:t>“十二五”以来高标准农田建设数量、质量、分布和利用状况，与国土空间规划、水资源利用规划等相关规划的衔接，有健全的技术管理和质量保证体系。要严格按照项目资金管理要求执行，确保项目资金专款专用</w:t>
            </w:r>
            <w:r>
              <w:rPr>
                <w:rFonts w:ascii="仿宋_GB2312" w:hAnsi="仿宋_GB2312" w:cs="仿宋_GB2312" w:eastAsia="仿宋_GB2312"/>
                <w:sz w:val="21"/>
              </w:rPr>
              <w:t>。</w:t>
            </w:r>
            <w:r>
              <w:rPr>
                <w:rFonts w:ascii="仿宋_GB2312" w:hAnsi="仿宋_GB2312" w:cs="仿宋_GB2312" w:eastAsia="仿宋_GB2312"/>
                <w:sz w:val="21"/>
              </w:rPr>
              <w:t>对项目前期图斑资料比对筛查收集与整理；项目申报审核与项目批复核实；项目进度监管和调度，项目实施阶段进度实施每月一报，督促区县进行填报实施阶段信息并审核上报省级单位；上传验收文件，反馈审核意见，指导区县修改，重新填报并审核，通过后上报省级单位；编制年度西安市高标准农田建设分布图和数据库；做好省、市安排的高标准农田相关的日常技术支撑，做好区县技术指导和咨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为保证项目顺利备案，成交供应商在领取纸质版成交通知书时，需提供纸质版响应文件一正两副，电子版二份。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主体证明文件</w:t>
            </w:r>
          </w:p>
        </w:tc>
        <w:tc>
          <w:tcPr>
            <w:tcW w:type="dxa" w:w="3322"/>
          </w:tcPr>
          <w:p>
            <w:pPr>
              <w:pStyle w:val="null3"/>
            </w:pPr>
            <w:r>
              <w:rPr>
                <w:rFonts w:ascii="仿宋_GB2312" w:hAnsi="仿宋_GB2312" w:cs="仿宋_GB2312" w:eastAsia="仿宋_GB2312"/>
              </w:rPr>
              <w:t xml:space="preserve"> 供应商需提供有效合格的具有统一社会信用代码的营业执照，其他组织经营的须提供合法凭证，自然人提供身份证明文件。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投标人须提供行政主管部门颁发的有效期内测绘乙级及以上资质（须包含摄影测量与遥感、地理信息系统工程)。</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法定代表人参加投标的，须提供本人身份证加盖公章的复印件；法定代表人授权他人参加投标的，须提供法定代表人授权委托书及被授权代表的身份证复印件。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响应文件截止时间不足一年的可提供成立后任意时段的资产负债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依法缴纳税收的证明</w:t>
            </w:r>
          </w:p>
        </w:tc>
        <w:tc>
          <w:tcPr>
            <w:tcW w:type="dxa" w:w="3322"/>
          </w:tcPr>
          <w:p>
            <w:pPr>
              <w:pStyle w:val="null3"/>
            </w:pPr>
            <w:r>
              <w:rPr>
                <w:rFonts w:ascii="仿宋_GB2312" w:hAnsi="仿宋_GB2312" w:cs="仿宋_GB2312" w:eastAsia="仿宋_GB2312"/>
              </w:rPr>
              <w:t>提供供应商2025年6月1日以来任意一个月已缴纳的纳税证明或完税证明（至少包含增值税或企业所得税），依法免税的供应商应提供加盖公章的相关证明文件。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依法缴纳社保的证明</w:t>
            </w:r>
          </w:p>
        </w:tc>
        <w:tc>
          <w:tcPr>
            <w:tcW w:type="dxa" w:w="3322"/>
          </w:tcPr>
          <w:p>
            <w:pPr>
              <w:pStyle w:val="null3"/>
            </w:pPr>
            <w:r>
              <w:rPr>
                <w:rFonts w:ascii="仿宋_GB2312" w:hAnsi="仿宋_GB2312" w:cs="仿宋_GB2312" w:eastAsia="仿宋_GB2312"/>
              </w:rPr>
              <w:t>提供供应商2025年6月1日以来任意一个月已缴纳的社会保障资金缴存单据或社保机构开具的社会保险参保缴费情况证明；依法不需要缴纳社会保障资金的供应商应提供加盖公章的相关证明文件。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供应商需在项目电子化交易系统中提供具备履行合同所必需的设备和专业技术能力的承诺并进行电子签章。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控股管理关系及其他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中小企业声明函 供应商应提交的相关资格证明材料 报价表 类似业绩一览表.docx 商务、技术偏离表.docx 其他相关资料.docx 资格证明文件.docx 响应文件封面 分项报价表.docx 拟在本项目投入设备、仪器情况一览表.docx 残疾人福利性单位声明函 服务方案 标的清单 供应商拒绝政府采购领域商业贿赂承诺书.docx 项目实施人员情况表.docx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中小企业声明函 供应商应提交的相关资格证明材料 报价表 类似业绩一览表.docx 商务、技术偏离表.docx 其他相关资料.docx 资格证明文件.docx 响应文件封面 分项报价表.docx 拟在本项目投入设备、仪器情况一览表.docx 残疾人福利性单位声明函 服务方案 标的清单 供应商拒绝政府采购领域商业贿赂承诺书.docx 项目实施人员情况表.docx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供应商应提交的相关资格证明材料 报价表 类似业绩一览表.docx 商务、技术偏离表.docx 其他相关资料.docx 资格证明文件.docx 响应文件封面 分项报价表.docx 拟在本项目投入设备、仪器情况一览表.docx 残疾人福利性单位声明函 服务方案 标的清单 供应商拒绝政府采购领域商业贿赂承诺书.docx 项目实施人员情况表.docx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完全响应，且不能有采购人不能接受的附加条件</w:t>
            </w:r>
          </w:p>
        </w:tc>
        <w:tc>
          <w:tcPr>
            <w:tcW w:type="dxa" w:w="1661"/>
          </w:tcPr>
          <w:p>
            <w:pPr>
              <w:pStyle w:val="null3"/>
            </w:pPr>
            <w:r>
              <w:rPr>
                <w:rFonts w:ascii="仿宋_GB2312" w:hAnsi="仿宋_GB2312" w:cs="仿宋_GB2312" w:eastAsia="仿宋_GB2312"/>
              </w:rPr>
              <w:t>中小企业声明函 供应商应提交的相关资格证明材料 报价表 类似业绩一览表.docx 商务、技术偏离表.docx 其他相关资料.docx 资格证明文件.docx 响应文件封面 分项报价表.docx 拟在本项目投入设备、仪器情况一览表.docx 残疾人福利性单位声明函 服务方案 标的清单 供应商拒绝政府采购领域商业贿赂承诺书.docx 项目实施人员情况表.docx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服务方案 商务、技术偏离表.docx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提出针对本项目的总体方案，内容包括①项目内容分析及目标②项目工作范围及工作方法③重难点分析及解决方案 二、评审标准 1、完整性：方案须全面，对评审内容中的各项要求有详细描述及说明； 2、可实施性：切合本项目实际情况，实施步骤清晰、合理； 3、针对性：方案能够紧扣项目实际情况，内容科学合理。 三、赋分标准（满分9分） ①服务内容分析及目标：每完全满足一项评审标准得1分，存在瑕疵得0.5分，满分3分； ②服务工作范围及工作方法：每完全满足一项评审标准得1分，存在瑕疵得0.5分，满分3分； ③重难点分析及解决方案：每完全满足一项评审标准得1分，存在瑕疵得0.5分，满分3分。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本项目的服务方案，包含①项目前期图斑资料比对筛查收集与整理②申报审核与项目批复核实③项目进度监管④项目验收审核及市级资料审核⑤高标准农田项目验收成果编制与汇交⑥高标准农田项目空间图工程检查⑦全国农田检测监管平台录入、审核、上报等管理。 二、评审标准 1、完整性：方案须全面，对评审内容中的各项要求有详细描述及说明； 2、可实施性：切合本项目实际情况，实施步骤清晰、合理； 3、针对性：方案能够紧扣项目实际情况，内容科学合理。 三、赋分标准（满分21分） ①项目前期图斑资料比对筛查收集与整理：每完全满足一项评审标准得1分，存在瑕疵得0.5分，满分3分； ②申报审核与项目批复核实：每完全满足一项评审标准得1分，存在瑕疵得0.5分，满分3分；③项目进度监管：每完全满足一项评审标准得1分，存在瑕疵得0.5分，满分3分；④项目验收审核及市级资料审核：每完全满足一项评审标准得1分，存在瑕疵得0.5，满分3分；⑤高标准农田项目验收成果编制与汇交：每完全满足一项评审标准得1分，存在瑕疵得0.5，满分3分；⑥高标准农田项目空间图工程检查：每完全满足一项评审标准得1分，存在瑕疵得0.5，满分3分；⑦全国农田检测监管平台录入、审核、上报等管理：每完全满足一项评审标准得1分，存在瑕疵得0.5，满分3分。 瑕疵是指存在不完全满足评分标准，但项目仍可实施。</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一、项目负责人具有（1）注册测绘师2分；（2）测绘或农田建设类专业高级职称得2分；（3）有全国农田监测监管平台操作经历（提供证明材料）2 分；（4） 近 3 年担任过同类项目负责人的2 分。否则不得分。 二、项目团队人员中（不含项目负责人）（包含但不限于测绘、规划、地理信息等）中级及以上工程师职称的，每提供一个加2分；本项共计8分；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针对本项目拟投入的设备、仪器</w:t>
            </w:r>
          </w:p>
        </w:tc>
        <w:tc>
          <w:tcPr>
            <w:tcW w:type="dxa" w:w="2492"/>
          </w:tcPr>
          <w:p>
            <w:pPr>
              <w:pStyle w:val="null3"/>
            </w:pPr>
            <w:r>
              <w:rPr>
                <w:rFonts w:ascii="仿宋_GB2312" w:hAnsi="仿宋_GB2312" w:cs="仿宋_GB2312" w:eastAsia="仿宋_GB2312"/>
              </w:rPr>
              <w:t>提出针对本项目拟投入的设备、仪器，根据供应商所提供设备、仪器的完整性、可实施性、针对性进行评审（需提供设备、仪器所有权证明）。 所提供设备、仪器同时满足完整性、可实施性、针对性三项评审标准的，得2分； 所提供设备、仪器的完整性、可实施性、针对性其中有一项评审标准不满足，得1分； 所提供设备、仪器的完整性、可实施性、针对性其中有两项评审标准不满足，得0.5分； 其他或未提供得不得分。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拟在本项目投入设备、仪器情况一览表.docx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提出针对本项目的人员管理方案： ①工作标准：具有岗位工作标准、服务质量标准得2分； ②内控制度：具有问责机制、监督机制、自查制度得2分； ③人员管理制度：具有员工日常管理办法、请销假制度、奖惩措施、激励机制得2分。 未提供得不得分。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针对本项目提供合理化建议每提供一条得0.5分，最高得2分。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安全、保密、质量管理方案</w:t>
            </w:r>
          </w:p>
        </w:tc>
        <w:tc>
          <w:tcPr>
            <w:tcW w:type="dxa" w:w="2492"/>
          </w:tcPr>
          <w:p>
            <w:pPr>
              <w:pStyle w:val="null3"/>
            </w:pPr>
            <w:r>
              <w:rPr>
                <w:rFonts w:ascii="仿宋_GB2312" w:hAnsi="仿宋_GB2312" w:cs="仿宋_GB2312" w:eastAsia="仿宋_GB2312"/>
              </w:rPr>
              <w:t>一、评审内容 提出针对本项目的安全、保密、质量管理方案，包含①安全管理方案②保密管理方案③质量管理方案 二、评审标准 1、完整性：方案须全面，对评审内容中的各项要求有详细描述及说明； 2、可实施性：切合本项目实际情况，实施步骤清晰、合理； 3、针对性：方案能够紧扣项目实际情况，内容科学合理。 三、赋分标准（满分9分） ①安全管理方案：每完全满足一项评审标准得1分，存在瑕疵得0.5分，满分3分； ②保密管理方案：每完全满足一项评审标准得1分，存在瑕疵得0.5分，满分3分； ③质量管理方案：每完全满足一项评审标准得1分，存在瑕疵得0.5分，满分3分。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供应商提供2023年1月1日至今类似项目业绩；每提供一个业绩得3分，最高得15分。 备注： 1.须提供完整合同复印件并加盖公章；2.时间以合同签订时间为准。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详见附件：拟在本项目投入设备、仪器情况一览表.docx</w:t>
      </w:r>
    </w:p>
    <w:p>
      <w:pPr>
        <w:pStyle w:val="null3"/>
        <w:ind w:firstLine="960"/>
      </w:pPr>
      <w:r>
        <w:rPr>
          <w:rFonts w:ascii="仿宋_GB2312" w:hAnsi="仿宋_GB2312" w:cs="仿宋_GB2312" w:eastAsia="仿宋_GB2312"/>
        </w:rPr>
        <w:t>详见附件：其他相关资料.docx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