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ECACF">
      <w:pPr>
        <w:pStyle w:val="6"/>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（参考格式）</w:t>
      </w:r>
    </w:p>
    <w:p w14:paraId="730D601A">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8"/>
          <w:highlight w:val="none"/>
          <w:lang w:val="en-US" w:eastAsia="zh-CN"/>
        </w:rPr>
      </w:pPr>
      <w:r>
        <w:rPr>
          <w:rFonts w:hint="eastAsia" w:ascii="仿宋" w:hAnsi="仿宋" w:eastAsia="仿宋" w:cs="仿宋"/>
          <w:color w:val="auto"/>
          <w:sz w:val="22"/>
          <w:szCs w:val="28"/>
          <w:highlight w:val="none"/>
        </w:rPr>
        <w:t>采购人（以下简称甲方）：</w:t>
      </w:r>
      <w:r>
        <w:rPr>
          <w:rFonts w:hint="eastAsia" w:ascii="仿宋" w:hAnsi="仿宋" w:eastAsia="仿宋" w:cs="仿宋"/>
          <w:color w:val="auto"/>
          <w:sz w:val="22"/>
          <w:szCs w:val="28"/>
          <w:highlight w:val="none"/>
          <w:u w:val="single"/>
          <w:lang w:val="en-US" w:eastAsia="zh-CN"/>
        </w:rPr>
        <w:t xml:space="preserve">                            </w:t>
      </w:r>
      <w:r>
        <w:rPr>
          <w:rFonts w:hint="eastAsia" w:ascii="仿宋" w:hAnsi="仿宋" w:eastAsia="仿宋" w:cs="仿宋"/>
          <w:color w:val="auto"/>
          <w:sz w:val="22"/>
          <w:szCs w:val="28"/>
          <w:highlight w:val="none"/>
          <w:lang w:val="en-US" w:eastAsia="zh-CN"/>
        </w:rPr>
        <w:t xml:space="preserve">   </w:t>
      </w:r>
    </w:p>
    <w:p w14:paraId="2931FB7A">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8"/>
          <w:highlight w:val="none"/>
          <w:lang w:val="en-US" w:eastAsia="zh-CN"/>
        </w:rPr>
      </w:pPr>
      <w:r>
        <w:rPr>
          <w:rFonts w:hint="eastAsia" w:ascii="仿宋" w:hAnsi="仿宋" w:eastAsia="仿宋" w:cs="仿宋"/>
          <w:color w:val="auto"/>
          <w:sz w:val="22"/>
          <w:szCs w:val="28"/>
          <w:highlight w:val="none"/>
        </w:rPr>
        <w:t>供应商（以下简称乙方）：</w:t>
      </w:r>
      <w:r>
        <w:rPr>
          <w:rFonts w:hint="eastAsia" w:ascii="仿宋" w:hAnsi="仿宋" w:eastAsia="仿宋" w:cs="仿宋"/>
          <w:color w:val="auto"/>
          <w:sz w:val="22"/>
          <w:szCs w:val="28"/>
          <w:highlight w:val="none"/>
          <w:u w:val="single"/>
          <w:lang w:val="en-US" w:eastAsia="zh-CN"/>
        </w:rPr>
        <w:t xml:space="preserve">                            </w:t>
      </w:r>
      <w:r>
        <w:rPr>
          <w:rFonts w:hint="eastAsia" w:ascii="仿宋" w:hAnsi="仿宋" w:eastAsia="仿宋" w:cs="仿宋"/>
          <w:color w:val="auto"/>
          <w:sz w:val="22"/>
          <w:szCs w:val="28"/>
          <w:highlight w:val="none"/>
          <w:lang w:val="en-US" w:eastAsia="zh-CN"/>
        </w:rPr>
        <w:t xml:space="preserve"> </w:t>
      </w:r>
    </w:p>
    <w:p w14:paraId="1D7040C3">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根据《中华人民共和国民法典》、《中华人民共和国政府采购法》及其它有关法律、行政法规，为明确双方在</w:t>
      </w:r>
      <w:r>
        <w:rPr>
          <w:rFonts w:hint="eastAsia" w:ascii="仿宋" w:hAnsi="仿宋" w:eastAsia="仿宋" w:cs="仿宋"/>
          <w:bCs/>
          <w:color w:val="auto"/>
          <w:sz w:val="22"/>
          <w:szCs w:val="22"/>
          <w:highlight w:val="none"/>
          <w:lang w:eastAsia="zh-CN"/>
        </w:rPr>
        <w:t>实施</w:t>
      </w:r>
      <w:r>
        <w:rPr>
          <w:rFonts w:hint="eastAsia" w:ascii="仿宋" w:hAnsi="仿宋" w:eastAsia="仿宋" w:cs="仿宋"/>
          <w:bCs/>
          <w:color w:val="auto"/>
          <w:sz w:val="22"/>
          <w:szCs w:val="22"/>
          <w:highlight w:val="none"/>
        </w:rPr>
        <w:t>过程中的权利、义务，经双方协商自愿签订本合同。</w:t>
      </w:r>
    </w:p>
    <w:p w14:paraId="7685479F">
      <w:pPr>
        <w:keepNext w:val="0"/>
        <w:keepLines w:val="0"/>
        <w:pageBreakBefore w:val="0"/>
        <w:kinsoku/>
        <w:wordWrap/>
        <w:topLinePunct w:val="0"/>
        <w:bidi w:val="0"/>
        <w:snapToGrid/>
        <w:spacing w:line="360" w:lineRule="auto"/>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一、合同组成</w:t>
      </w:r>
    </w:p>
    <w:p w14:paraId="3EA8375C">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sz w:val="22"/>
          <w:szCs w:val="22"/>
          <w:highlight w:val="none"/>
          <w:lang w:val="zh-CN"/>
        </w:rPr>
        <w:t>下述文件是构成本合同不可分割的部分</w:t>
      </w:r>
      <w:r>
        <w:rPr>
          <w:rFonts w:hint="eastAsia" w:ascii="仿宋" w:hAnsi="仿宋" w:eastAsia="仿宋" w:cs="仿宋"/>
          <w:color w:val="auto"/>
          <w:sz w:val="22"/>
          <w:szCs w:val="22"/>
          <w:highlight w:val="none"/>
        </w:rPr>
        <w:t>:</w:t>
      </w:r>
    </w:p>
    <w:p w14:paraId="27AA9B2C">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rPr>
        <w:t>（1）</w:t>
      </w:r>
      <w:r>
        <w:rPr>
          <w:rFonts w:hint="eastAsia" w:ascii="仿宋" w:hAnsi="仿宋" w:eastAsia="仿宋" w:cs="仿宋"/>
          <w:color w:val="auto"/>
          <w:sz w:val="22"/>
          <w:szCs w:val="22"/>
          <w:highlight w:val="none"/>
          <w:lang w:val="zh-CN"/>
        </w:rPr>
        <w:t>本合同条款及其所有附件。</w:t>
      </w:r>
    </w:p>
    <w:p w14:paraId="23C1DB75">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w:t>
      </w: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lang w:val="zh-CN"/>
        </w:rPr>
        <w:t>甲方的磋商文件及澄清文件。</w:t>
      </w:r>
    </w:p>
    <w:p w14:paraId="6D834B8B">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w:t>
      </w:r>
      <w:r>
        <w:rPr>
          <w:rFonts w:hint="eastAsia" w:ascii="仿宋" w:hAnsi="仿宋" w:eastAsia="仿宋" w:cs="仿宋"/>
          <w:color w:val="auto"/>
          <w:sz w:val="22"/>
          <w:szCs w:val="22"/>
          <w:highlight w:val="none"/>
        </w:rPr>
        <w:t>3）</w:t>
      </w:r>
      <w:r>
        <w:rPr>
          <w:rFonts w:hint="eastAsia" w:ascii="仿宋" w:hAnsi="仿宋" w:eastAsia="仿宋" w:cs="仿宋"/>
          <w:color w:val="auto"/>
          <w:sz w:val="22"/>
          <w:szCs w:val="22"/>
          <w:highlight w:val="none"/>
          <w:lang w:val="zh-CN"/>
        </w:rPr>
        <w:t>乙方的磋商响应文件及质疑解答文件。</w:t>
      </w:r>
    </w:p>
    <w:p w14:paraId="5534300D">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w:t>
      </w:r>
      <w:r>
        <w:rPr>
          <w:rFonts w:hint="eastAsia" w:ascii="仿宋" w:hAnsi="仿宋" w:eastAsia="仿宋" w:cs="仿宋"/>
          <w:color w:val="auto"/>
          <w:sz w:val="22"/>
          <w:szCs w:val="22"/>
          <w:highlight w:val="none"/>
        </w:rPr>
        <w:t>4）</w:t>
      </w:r>
      <w:r>
        <w:rPr>
          <w:rFonts w:hint="eastAsia" w:ascii="仿宋" w:hAnsi="仿宋" w:eastAsia="仿宋" w:cs="仿宋"/>
          <w:color w:val="auto"/>
          <w:sz w:val="22"/>
          <w:szCs w:val="22"/>
          <w:highlight w:val="none"/>
          <w:lang w:val="zh-CN"/>
        </w:rPr>
        <w:t>成交通知书。</w:t>
      </w:r>
    </w:p>
    <w:p w14:paraId="15BC2549">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rPr>
        <w:t>（5）</w:t>
      </w:r>
      <w:r>
        <w:rPr>
          <w:rFonts w:hint="eastAsia" w:ascii="仿宋" w:hAnsi="仿宋" w:eastAsia="仿宋" w:cs="仿宋"/>
          <w:color w:val="auto"/>
          <w:sz w:val="22"/>
          <w:szCs w:val="22"/>
          <w:highlight w:val="none"/>
          <w:lang w:val="zh-CN"/>
        </w:rPr>
        <w:t>法定代表人授权书。</w:t>
      </w:r>
    </w:p>
    <w:p w14:paraId="3C8A3C9F">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（6）双方与合同有关的往来信函、传真经双方法定代表人或其授权代表签字并加盖单位公章确认后视为本合同的组成部分。</w:t>
      </w:r>
    </w:p>
    <w:p w14:paraId="66D7F1DE">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rPr>
        <w:t>（7）经双方法定代表人或其授权代表签字并加盖单位公章确认的补充协议。</w:t>
      </w:r>
    </w:p>
    <w:p w14:paraId="76FBB76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仿宋" w:hAnsi="仿宋" w:eastAsia="仿宋" w:cs="仿宋"/>
          <w:color w:val="auto"/>
          <w:sz w:val="22"/>
          <w:szCs w:val="22"/>
          <w:highlight w:val="none"/>
        </w:rPr>
        <w:t>如果合同附件之间有矛盾之处，以有利于甲方的附件内容为准。</w:t>
      </w:r>
    </w:p>
    <w:p w14:paraId="5672E892">
      <w:pPr>
        <w:keepNext w:val="0"/>
        <w:keepLines w:val="0"/>
        <w:pageBreakBefore w:val="0"/>
        <w:kinsoku/>
        <w:wordWrap/>
        <w:overflowPunct w:val="0"/>
        <w:topLinePunct w:val="0"/>
        <w:bidi w:val="0"/>
        <w:snapToGrid/>
        <w:spacing w:line="360" w:lineRule="auto"/>
        <w:ind w:firstLine="480"/>
        <w:textAlignment w:val="auto"/>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27594FD2">
      <w:pPr>
        <w:keepNext w:val="0"/>
        <w:keepLines w:val="0"/>
        <w:pageBreakBefore w:val="0"/>
        <w:kinsoku/>
        <w:wordWrap/>
        <w:topLinePunct w:val="0"/>
        <w:bidi w:val="0"/>
        <w:snapToGrid/>
        <w:spacing w:line="360" w:lineRule="auto"/>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二、项目概况</w:t>
      </w:r>
    </w:p>
    <w:p w14:paraId="435819B6">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bCs/>
          <w:color w:val="auto"/>
          <w:sz w:val="22"/>
          <w:szCs w:val="22"/>
          <w:highlight w:val="none"/>
        </w:rPr>
        <w:t>1.服务内容：</w:t>
      </w:r>
    </w:p>
    <w:p w14:paraId="128A1E9F">
      <w:pPr>
        <w:keepNext w:val="0"/>
        <w:keepLines w:val="0"/>
        <w:pageBreakBefore w:val="0"/>
        <w:kinsoku/>
        <w:wordWrap/>
        <w:topLinePunct w:val="0"/>
        <w:bidi w:val="0"/>
        <w:snapToGrid/>
        <w:spacing w:line="360" w:lineRule="auto"/>
        <w:ind w:firstLine="440" w:firstLineChars="200"/>
        <w:jc w:val="left"/>
        <w:textAlignment w:val="auto"/>
        <w:rPr>
          <w:rFonts w:hint="eastAsia" w:ascii="仿宋" w:hAnsi="仿宋" w:eastAsia="仿宋" w:cs="仿宋"/>
          <w:color w:val="auto"/>
          <w:sz w:val="20"/>
          <w:szCs w:val="22"/>
          <w:highlight w:val="none"/>
          <w:lang w:eastAsia="zh-CN"/>
        </w:rPr>
      </w:pP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lang w:eastAsia="zh-CN"/>
        </w:rPr>
        <w:t>服务</w:t>
      </w:r>
      <w:r>
        <w:rPr>
          <w:rFonts w:hint="eastAsia" w:ascii="仿宋" w:hAnsi="仿宋" w:eastAsia="仿宋" w:cs="仿宋"/>
          <w:color w:val="auto"/>
          <w:sz w:val="22"/>
          <w:szCs w:val="22"/>
          <w:highlight w:val="none"/>
        </w:rPr>
        <w:t>期：</w:t>
      </w:r>
      <w:r>
        <w:rPr>
          <w:rFonts w:hint="eastAsia" w:ascii="仿宋" w:hAnsi="仿宋" w:eastAsia="仿宋" w:cs="仿宋"/>
          <w:color w:val="auto"/>
          <w:sz w:val="22"/>
          <w:szCs w:val="22"/>
          <w:highlight w:val="none"/>
          <w:lang w:val="en-US" w:eastAsia="zh-CN"/>
        </w:rPr>
        <w:t>自合同签订之日起一年</w:t>
      </w:r>
    </w:p>
    <w:p w14:paraId="60F7EB54">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color w:val="auto"/>
          <w:sz w:val="22"/>
          <w:szCs w:val="22"/>
          <w:highlight w:val="none"/>
        </w:rPr>
        <w:t>3.</w:t>
      </w:r>
      <w:r>
        <w:rPr>
          <w:rFonts w:hint="eastAsia" w:ascii="仿宋" w:hAnsi="仿宋" w:eastAsia="仿宋" w:cs="仿宋"/>
          <w:color w:val="auto"/>
          <w:sz w:val="22"/>
          <w:szCs w:val="22"/>
          <w:highlight w:val="none"/>
          <w:lang w:eastAsia="zh-CN"/>
        </w:rPr>
        <w:t>服务地点：</w:t>
      </w:r>
      <w:r>
        <w:rPr>
          <w:rFonts w:hint="eastAsia" w:ascii="仿宋" w:hAnsi="仿宋" w:eastAsia="仿宋" w:cs="仿宋"/>
          <w:sz w:val="22"/>
          <w:szCs w:val="22"/>
        </w:rPr>
        <w:t>采购人指定地点</w:t>
      </w:r>
    </w:p>
    <w:p w14:paraId="6F10C878">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4.</w:t>
      </w:r>
      <w:r>
        <w:rPr>
          <w:rFonts w:hint="eastAsia" w:ascii="仿宋" w:hAnsi="仿宋" w:eastAsia="仿宋" w:cs="仿宋"/>
          <w:color w:val="auto"/>
          <w:sz w:val="22"/>
          <w:szCs w:val="22"/>
          <w:highlight w:val="none"/>
          <w:lang w:eastAsia="zh-CN"/>
        </w:rPr>
        <w:t>服务标准</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lang w:val="en-US" w:eastAsia="zh-CN"/>
        </w:rPr>
        <w:t>满足采购需求及磋商文件要求</w:t>
      </w:r>
    </w:p>
    <w:p w14:paraId="11A52672">
      <w:pPr>
        <w:keepNext w:val="0"/>
        <w:keepLines w:val="0"/>
        <w:pageBreakBefore w:val="0"/>
        <w:kinsoku/>
        <w:wordWrap/>
        <w:topLinePunct w:val="0"/>
        <w:bidi w:val="0"/>
        <w:snapToGrid/>
        <w:spacing w:line="360" w:lineRule="auto"/>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三、</w:t>
      </w:r>
      <w:r>
        <w:rPr>
          <w:rFonts w:hint="eastAsia" w:ascii="仿宋" w:hAnsi="仿宋" w:eastAsia="仿宋" w:cs="仿宋"/>
          <w:b/>
          <w:bCs/>
          <w:color w:val="auto"/>
          <w:sz w:val="22"/>
          <w:szCs w:val="22"/>
          <w:highlight w:val="none"/>
        </w:rPr>
        <w:t>合同价款及付款比例</w:t>
      </w:r>
    </w:p>
    <w:p w14:paraId="303F4DE4">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bCs/>
          <w:color w:val="auto"/>
          <w:sz w:val="22"/>
          <w:szCs w:val="22"/>
          <w:highlight w:val="none"/>
        </w:rPr>
        <w:t>1.合同价款：</w:t>
      </w:r>
      <w:r>
        <w:rPr>
          <w:rFonts w:hint="eastAsia" w:ascii="仿宋" w:hAnsi="仿宋" w:eastAsia="仿宋" w:cs="仿宋"/>
          <w:color w:val="auto"/>
          <w:sz w:val="22"/>
          <w:szCs w:val="22"/>
          <w:highlight w:val="none"/>
        </w:rPr>
        <w:t>合同为固定</w:t>
      </w:r>
      <w:r>
        <w:rPr>
          <w:rFonts w:hint="eastAsia" w:ascii="仿宋" w:hAnsi="仿宋" w:eastAsia="仿宋" w:cs="仿宋"/>
          <w:color w:val="auto"/>
          <w:sz w:val="22"/>
          <w:szCs w:val="22"/>
          <w:highlight w:val="none"/>
          <w:lang w:eastAsia="zh-CN"/>
        </w:rPr>
        <w:t>总</w:t>
      </w:r>
      <w:r>
        <w:rPr>
          <w:rFonts w:hint="eastAsia" w:ascii="仿宋" w:hAnsi="仿宋" w:eastAsia="仿宋" w:cs="仿宋"/>
          <w:color w:val="auto"/>
          <w:sz w:val="22"/>
          <w:szCs w:val="22"/>
          <w:highlight w:val="none"/>
        </w:rPr>
        <w:t>价合同</w:t>
      </w:r>
      <w:r>
        <w:rPr>
          <w:rFonts w:hint="eastAsia" w:ascii="仿宋" w:hAnsi="仿宋" w:eastAsia="仿宋" w:cs="仿宋"/>
          <w:color w:val="auto"/>
          <w:sz w:val="22"/>
          <w:szCs w:val="22"/>
          <w:highlight w:val="none"/>
          <w:lang w:eastAsia="zh-CN"/>
        </w:rPr>
        <w:t>。</w:t>
      </w:r>
    </w:p>
    <w:p w14:paraId="6ACEBEA3">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jc w:val="left"/>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color w:val="auto"/>
          <w:sz w:val="22"/>
          <w:szCs w:val="22"/>
          <w:highlight w:val="none"/>
        </w:rPr>
        <w:t>合同总价款人民币（大写）</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元，（小写）</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w:t>
      </w:r>
    </w:p>
    <w:p w14:paraId="1AE1B753">
      <w:pPr>
        <w:keepNext w:val="0"/>
        <w:keepLines w:val="0"/>
        <w:pageBreakBefore w:val="0"/>
        <w:widowControl/>
        <w:kinsoku w:val="0"/>
        <w:wordWrap/>
        <w:overflowPunct/>
        <w:topLinePunct w:val="0"/>
        <w:autoSpaceDE w:val="0"/>
        <w:autoSpaceDN w:val="0"/>
        <w:bidi w:val="0"/>
        <w:adjustRightInd/>
        <w:snapToGrid/>
        <w:spacing w:line="360" w:lineRule="auto"/>
        <w:ind w:left="0" w:right="0" w:firstLine="440" w:firstLineChars="200"/>
        <w:textAlignment w:val="baseline"/>
        <w:outlineLvl w:val="9"/>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2.</w:t>
      </w:r>
      <w:r>
        <w:rPr>
          <w:rFonts w:hint="eastAsia" w:ascii="仿宋" w:hAnsi="仿宋" w:eastAsia="仿宋" w:cs="仿宋"/>
          <w:bCs/>
          <w:color w:val="auto"/>
          <w:sz w:val="22"/>
          <w:szCs w:val="22"/>
          <w:highlight w:val="none"/>
        </w:rPr>
        <w:t>付款方式：合同签订后，达到付款条件起30个⼯作⽇内，⽀付合同总⾦额的70%。</w:t>
      </w:r>
    </w:p>
    <w:p w14:paraId="4047A699">
      <w:pPr>
        <w:keepNext w:val="0"/>
        <w:keepLines w:val="0"/>
        <w:pageBreakBefore w:val="0"/>
        <w:widowControl/>
        <w:kinsoku w:val="0"/>
        <w:wordWrap/>
        <w:overflowPunct/>
        <w:topLinePunct w:val="0"/>
        <w:autoSpaceDE w:val="0"/>
        <w:autoSpaceDN w:val="0"/>
        <w:bidi w:val="0"/>
        <w:adjustRightInd/>
        <w:snapToGrid/>
        <w:spacing w:line="360" w:lineRule="auto"/>
        <w:ind w:left="0" w:right="0" w:firstLine="440" w:firstLineChars="200"/>
        <w:textAlignment w:val="baseline"/>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bCs/>
          <w:color w:val="auto"/>
          <w:sz w:val="22"/>
          <w:szCs w:val="22"/>
          <w:highlight w:val="none"/>
        </w:rPr>
        <w:t>对项目进行阶段性验收合格后，达到付款条件起30个⼯作⽇内，⽀付合同总⾦额的30%。</w:t>
      </w:r>
    </w:p>
    <w:p w14:paraId="285D44C7">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jc w:val="left"/>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3.乙方开户银行指定账户为：</w:t>
      </w:r>
    </w:p>
    <w:p w14:paraId="689DB3DA">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jc w:val="left"/>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收款人：</w:t>
      </w:r>
    </w:p>
    <w:p w14:paraId="3E633E14">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jc w:val="left"/>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开户行：</w:t>
      </w:r>
    </w:p>
    <w:p w14:paraId="799270A1">
      <w:pPr>
        <w:keepNext w:val="0"/>
        <w:keepLines w:val="0"/>
        <w:pageBreakBefore w:val="0"/>
        <w:widowControl/>
        <w:kinsoku/>
        <w:wordWrap/>
        <w:overflowPunct/>
        <w:topLinePunct w:val="0"/>
        <w:autoSpaceDE w:val="0"/>
        <w:autoSpaceDN w:val="0"/>
        <w:bidi w:val="0"/>
        <w:adjustRightInd w:val="0"/>
        <w:snapToGrid/>
        <w:spacing w:line="360" w:lineRule="auto"/>
        <w:ind w:firstLine="440" w:firstLineChars="200"/>
        <w:jc w:val="left"/>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账号：</w:t>
      </w:r>
    </w:p>
    <w:p w14:paraId="4721C08F">
      <w:pPr>
        <w:keepNext w:val="0"/>
        <w:keepLines w:val="0"/>
        <w:pageBreakBefore w:val="0"/>
        <w:kinsoku/>
        <w:wordWrap/>
        <w:topLinePunct w:val="0"/>
        <w:bidi w:val="0"/>
        <w:snapToGrid/>
        <w:spacing w:line="360" w:lineRule="auto"/>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lang w:val="en-US" w:eastAsia="zh-CN"/>
        </w:rPr>
        <w:t>四、</w:t>
      </w:r>
      <w:r>
        <w:rPr>
          <w:rFonts w:hint="eastAsia" w:ascii="仿宋" w:hAnsi="仿宋" w:eastAsia="仿宋" w:cs="仿宋"/>
          <w:b/>
          <w:color w:val="auto"/>
          <w:sz w:val="22"/>
          <w:szCs w:val="22"/>
          <w:highlight w:val="none"/>
        </w:rPr>
        <w:t>乙方：</w:t>
      </w:r>
      <w:r>
        <w:rPr>
          <w:rFonts w:hint="eastAsia" w:ascii="仿宋" w:hAnsi="仿宋" w:eastAsia="仿宋" w:cs="仿宋"/>
          <w:bCs/>
          <w:color w:val="auto"/>
          <w:sz w:val="22"/>
          <w:szCs w:val="22"/>
          <w:highlight w:val="none"/>
        </w:rPr>
        <w:t>本项目拟派</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rPr>
        <w:t>为负责人，联系电话：</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rPr>
        <w:t>，身份证号：</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rPr>
        <w:t>。</w:t>
      </w:r>
    </w:p>
    <w:p w14:paraId="0C41F517">
      <w:pPr>
        <w:pStyle w:val="3"/>
        <w:keepNext w:val="0"/>
        <w:keepLines w:val="0"/>
        <w:pageBreakBefore w:val="0"/>
        <w:kinsoku/>
        <w:wordWrap/>
        <w:topLinePunct w:val="0"/>
        <w:bidi w:val="0"/>
        <w:snapToGrid/>
        <w:spacing w:line="360" w:lineRule="auto"/>
        <w:textAlignment w:val="auto"/>
        <w:rPr>
          <w:rFonts w:hint="eastAsia" w:ascii="仿宋" w:hAnsi="仿宋" w:eastAsia="仿宋" w:cs="仿宋"/>
          <w:b/>
          <w:color w:val="auto"/>
          <w:sz w:val="22"/>
          <w:szCs w:val="22"/>
          <w:highlight w:val="none"/>
          <w:lang w:val="zh-CN"/>
        </w:rPr>
      </w:pPr>
      <w:r>
        <w:rPr>
          <w:rFonts w:hint="eastAsia" w:ascii="仿宋" w:hAnsi="仿宋" w:eastAsia="仿宋" w:cs="仿宋"/>
          <w:b/>
          <w:color w:val="auto"/>
          <w:sz w:val="22"/>
          <w:szCs w:val="22"/>
          <w:highlight w:val="none"/>
          <w:lang w:val="zh-CN"/>
        </w:rPr>
        <w:t>五、甲方的主要责任和权利</w:t>
      </w:r>
    </w:p>
    <w:p w14:paraId="1F36CF96">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1.乙方在为甲方提供服务时所形成的成果及成果的知识产权归甲方所有。</w:t>
      </w:r>
    </w:p>
    <w:p w14:paraId="4D91A54C">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2.甲方有权随时了解乙方的工作进展情况，并对</w:t>
      </w:r>
      <w:r>
        <w:rPr>
          <w:rFonts w:hint="eastAsia" w:ascii="仿宋" w:hAnsi="仿宋" w:eastAsia="仿宋" w:cs="仿宋"/>
          <w:color w:val="auto"/>
          <w:sz w:val="22"/>
          <w:szCs w:val="22"/>
          <w:highlight w:val="none"/>
          <w:lang w:eastAsia="zh-CN"/>
        </w:rPr>
        <w:t>服务过程</w:t>
      </w:r>
      <w:r>
        <w:rPr>
          <w:rFonts w:hint="eastAsia" w:ascii="仿宋" w:hAnsi="仿宋" w:eastAsia="仿宋" w:cs="仿宋"/>
          <w:color w:val="auto"/>
          <w:sz w:val="22"/>
          <w:szCs w:val="22"/>
          <w:highlight w:val="none"/>
        </w:rPr>
        <w:t>进行监督检查。</w:t>
      </w:r>
    </w:p>
    <w:p w14:paraId="70F01E4E">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3.甲方将向乙方提供为完成服务工作所需要的信息、资料和其他相关协助。</w:t>
      </w:r>
    </w:p>
    <w:p w14:paraId="022894DC">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4.甲方若认为乙方履行合同不力严重影响项目服务质量，甲方有权要求更换乙方主要人员，直至终止合同。</w:t>
      </w:r>
    </w:p>
    <w:p w14:paraId="374C22F5">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5.甲方支持乙方的工作，按合同保证乙方责任和权力的统一。</w:t>
      </w:r>
    </w:p>
    <w:p w14:paraId="3FF329AA">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6.甲方有权阐述对具体问题的意见和建议。</w:t>
      </w:r>
    </w:p>
    <w:p w14:paraId="3916B849">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7.甲方有权根据项目的具体情况，要求乙方按期到项目现场解决争议。</w:t>
      </w:r>
    </w:p>
    <w:p w14:paraId="4AA8D466">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8.甲方有权对服务质量进行评估，若服务评估结果不合格，甲方有权扣除不超过10%的合同金额或终止合同。</w:t>
      </w:r>
    </w:p>
    <w:p w14:paraId="1F3DD05D">
      <w:pPr>
        <w:keepNext w:val="0"/>
        <w:keepLines w:val="0"/>
        <w:pageBreakBefore w:val="0"/>
        <w:kinsoku/>
        <w:wordWrap/>
        <w:topLinePunct w:val="0"/>
        <w:bidi w:val="0"/>
        <w:snapToGrid/>
        <w:spacing w:line="360" w:lineRule="auto"/>
        <w:ind w:firstLine="442" w:firstLineChars="200"/>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六、乙方的主要责任和权利</w:t>
      </w:r>
    </w:p>
    <w:p w14:paraId="6D20CC48">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1.乙方必须具有履行本合同书所需的技能，必须按照相关的职业准则完成其全部职责。</w:t>
      </w:r>
    </w:p>
    <w:p w14:paraId="6180CDE6">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2.乙方应根据本合同的约定提交相关文件、资料。</w:t>
      </w:r>
    </w:p>
    <w:p w14:paraId="5F8E5D13">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3</w:t>
      </w:r>
      <w:r>
        <w:rPr>
          <w:rFonts w:hint="eastAsia" w:ascii="仿宋" w:hAnsi="仿宋" w:eastAsia="仿宋" w:cs="仿宋"/>
          <w:color w:val="auto"/>
          <w:sz w:val="22"/>
          <w:szCs w:val="22"/>
          <w:highlight w:val="none"/>
        </w:rPr>
        <w:t>.对甲方提供的基础资料、数据、信息等严格保密。</w:t>
      </w:r>
    </w:p>
    <w:p w14:paraId="64D48D74">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4</w:t>
      </w:r>
      <w:r>
        <w:rPr>
          <w:rFonts w:hint="eastAsia" w:ascii="仿宋" w:hAnsi="仿宋" w:eastAsia="仿宋" w:cs="仿宋"/>
          <w:color w:val="auto"/>
          <w:sz w:val="22"/>
          <w:szCs w:val="22"/>
          <w:highlight w:val="none"/>
        </w:rPr>
        <w:t>.解答甲方提出的与项目有关的询问，接受甲方监督和检查，无条件按照甲方要求对成果报告进行整改和完善。</w:t>
      </w:r>
    </w:p>
    <w:p w14:paraId="01A5FD16">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5</w:t>
      </w:r>
      <w:r>
        <w:rPr>
          <w:rFonts w:hint="eastAsia" w:ascii="仿宋" w:hAnsi="仿宋" w:eastAsia="仿宋" w:cs="仿宋"/>
          <w:color w:val="auto"/>
          <w:sz w:val="22"/>
          <w:szCs w:val="22"/>
          <w:highlight w:val="none"/>
        </w:rPr>
        <w:t>.乙方应根据本合同的约定提供服务并提交工作成果，确保所提交成果的实用质量，具有可借鉴、可操作性。</w:t>
      </w:r>
    </w:p>
    <w:p w14:paraId="7E579122">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6</w:t>
      </w:r>
      <w:r>
        <w:rPr>
          <w:rFonts w:hint="eastAsia" w:ascii="仿宋" w:hAnsi="仿宋" w:eastAsia="仿宋" w:cs="仿宋"/>
          <w:color w:val="auto"/>
          <w:sz w:val="22"/>
          <w:szCs w:val="22"/>
          <w:highlight w:val="none"/>
        </w:rPr>
        <w:t>.乙方人员服务期中发生任何安全问题均与甲方无关，乙方应确保项目人员均购买人身保险。</w:t>
      </w:r>
    </w:p>
    <w:p w14:paraId="026BAFF9">
      <w:pPr>
        <w:pStyle w:val="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lang w:val="en-US" w:eastAsia="zh-CN"/>
        </w:rPr>
        <w:t>七、</w:t>
      </w:r>
      <w:r>
        <w:rPr>
          <w:rFonts w:hint="eastAsia" w:ascii="仿宋" w:hAnsi="仿宋" w:eastAsia="仿宋" w:cs="仿宋"/>
          <w:b/>
          <w:color w:val="auto"/>
          <w:sz w:val="22"/>
          <w:szCs w:val="22"/>
          <w:highlight w:val="none"/>
          <w:lang w:val="zh-CN" w:eastAsia="zh-CN"/>
        </w:rPr>
        <w:t>知识产权</w:t>
      </w:r>
    </w:p>
    <w:p w14:paraId="02F2B555">
      <w:pPr>
        <w:keepNext w:val="0"/>
        <w:keepLines w:val="0"/>
        <w:pageBreakBefore w:val="0"/>
        <w:kinsoku/>
        <w:wordWrap/>
        <w:topLinePunct w:val="0"/>
        <w:bidi w:val="0"/>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642AF0BA">
      <w:pPr>
        <w:keepNext w:val="0"/>
        <w:keepLines w:val="0"/>
        <w:pageBreakBefore w:val="0"/>
        <w:kinsoku/>
        <w:wordWrap/>
        <w:topLinePunct w:val="0"/>
        <w:bidi w:val="0"/>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2.若乙方在为甲方提供服务时侵犯了第三人的权利，致使甲方受到索赔或起诉，由此给甲方造成的一切损失由乙方承担，同时甲方有权解除合同，同时乙方及时消除不良影响。</w:t>
      </w:r>
    </w:p>
    <w:p w14:paraId="12FC2933">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514613EF">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0"/>
          <w:szCs w:val="22"/>
          <w:lang w:val="en-US" w:eastAsia="zh-CN"/>
        </w:rPr>
      </w:pPr>
      <w:r>
        <w:rPr>
          <w:rFonts w:hint="eastAsia" w:ascii="仿宋" w:hAnsi="仿宋" w:eastAsia="仿宋" w:cs="仿宋"/>
          <w:sz w:val="22"/>
          <w:szCs w:val="22"/>
          <w:lang w:val="en-US" w:eastAsia="zh-CN"/>
        </w:rPr>
        <w:t>4.</w:t>
      </w:r>
      <w:r>
        <w:rPr>
          <w:rFonts w:hint="eastAsia" w:ascii="仿宋" w:hAnsi="仿宋" w:eastAsia="仿宋" w:cs="仿宋"/>
          <w:sz w:val="22"/>
          <w:szCs w:val="22"/>
        </w:rPr>
        <w:t>本合同条款的规定不因本合同的到期而失效。</w:t>
      </w:r>
    </w:p>
    <w:p w14:paraId="16CD20F9">
      <w:pPr>
        <w:pStyle w:val="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color w:val="auto"/>
          <w:sz w:val="22"/>
          <w:szCs w:val="22"/>
          <w:highlight w:val="none"/>
          <w:lang w:val="en-US" w:eastAsia="zh-CN"/>
        </w:rPr>
        <w:t>八、</w:t>
      </w:r>
      <w:r>
        <w:rPr>
          <w:rFonts w:hint="eastAsia" w:ascii="仿宋" w:hAnsi="仿宋" w:eastAsia="仿宋" w:cs="仿宋"/>
          <w:b/>
          <w:bCs/>
          <w:color w:val="auto"/>
          <w:kern w:val="2"/>
          <w:sz w:val="22"/>
          <w:szCs w:val="22"/>
          <w:highlight w:val="none"/>
          <w:lang w:val="en-US" w:eastAsia="zh-CN" w:bidi="ar-SA"/>
        </w:rPr>
        <w:t>验收</w:t>
      </w:r>
    </w:p>
    <w:p w14:paraId="7EC430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验收时间：项目完成后</w:t>
      </w:r>
    </w:p>
    <w:p w14:paraId="595FF18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质量标准：</w:t>
      </w:r>
      <w:r>
        <w:rPr>
          <w:rFonts w:hint="eastAsia" w:ascii="仿宋" w:hAnsi="仿宋" w:eastAsia="仿宋" w:cs="仿宋"/>
          <w:color w:val="auto"/>
          <w:sz w:val="22"/>
          <w:szCs w:val="22"/>
          <w:highlight w:val="none"/>
        </w:rPr>
        <w:t>符合国家</w:t>
      </w:r>
      <w:r>
        <w:rPr>
          <w:rFonts w:hint="eastAsia" w:ascii="仿宋" w:hAnsi="仿宋" w:eastAsia="仿宋" w:cs="仿宋"/>
          <w:color w:val="auto"/>
          <w:sz w:val="22"/>
          <w:szCs w:val="22"/>
          <w:highlight w:val="none"/>
          <w:lang w:val="en-US" w:eastAsia="zh-CN"/>
        </w:rPr>
        <w:t>及行业</w:t>
      </w:r>
      <w:r>
        <w:rPr>
          <w:rFonts w:hint="eastAsia" w:ascii="仿宋" w:hAnsi="仿宋" w:eastAsia="仿宋" w:cs="仿宋"/>
          <w:color w:val="auto"/>
          <w:sz w:val="22"/>
          <w:szCs w:val="22"/>
          <w:highlight w:val="none"/>
        </w:rPr>
        <w:t>有关现行规范、标准的要求</w:t>
      </w:r>
    </w:p>
    <w:p w14:paraId="508E93B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验收合格条件：符合国家标准和技术规格书及合同要求，符合竞争性磋商文件、成交供应商的响应文件、澄清文件和成交通知书的要求等,乙方应严格按照上述及采购人要求实施项目服务，甲方有权对乙方服务质量进行评估，当乙方出现较为严重的服务质量问题时，从乙方服务费中扣除合同总价的10%。</w:t>
      </w:r>
    </w:p>
    <w:p w14:paraId="64887A4E">
      <w:pPr>
        <w:pStyle w:val="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仿宋" w:hAnsi="仿宋" w:eastAsia="仿宋" w:cs="仿宋"/>
          <w:b/>
          <w:color w:val="auto"/>
          <w:sz w:val="22"/>
          <w:szCs w:val="22"/>
          <w:highlight w:val="none"/>
          <w:lang w:val="zh-CN" w:eastAsia="zh-CN"/>
        </w:rPr>
      </w:pPr>
      <w:r>
        <w:rPr>
          <w:rFonts w:hint="eastAsia" w:ascii="仿宋" w:hAnsi="仿宋" w:eastAsia="仿宋" w:cs="仿宋"/>
          <w:b/>
          <w:color w:val="auto"/>
          <w:sz w:val="22"/>
          <w:szCs w:val="22"/>
          <w:highlight w:val="none"/>
          <w:lang w:val="en-US" w:eastAsia="zh-CN"/>
        </w:rPr>
        <w:t>九</w:t>
      </w:r>
      <w:r>
        <w:rPr>
          <w:rFonts w:hint="eastAsia" w:ascii="仿宋" w:hAnsi="仿宋" w:eastAsia="仿宋" w:cs="仿宋"/>
          <w:b/>
          <w:color w:val="auto"/>
          <w:sz w:val="22"/>
          <w:szCs w:val="22"/>
          <w:highlight w:val="none"/>
          <w:lang w:val="zh-CN" w:eastAsia="zh-CN"/>
        </w:rPr>
        <w:t>、保密</w:t>
      </w:r>
    </w:p>
    <w:p w14:paraId="6433833B">
      <w:pPr>
        <w:keepNext w:val="0"/>
        <w:keepLines w:val="0"/>
        <w:pageBreakBefore w:val="0"/>
        <w:kinsoku/>
        <w:wordWrap/>
        <w:topLinePunct w:val="0"/>
        <w:bidi w:val="0"/>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1.在本合同的履行期内，乙方获得与本项目相关的信息（包括获得的资料等），应当采取适当有效的方式保护，不得未经授权使用、传播或公开。</w:t>
      </w:r>
    </w:p>
    <w:p w14:paraId="4DC0CB4A">
      <w:pPr>
        <w:keepNext w:val="0"/>
        <w:keepLines w:val="0"/>
        <w:pageBreakBefore w:val="0"/>
        <w:kinsoku/>
        <w:wordWrap/>
        <w:topLinePunct w:val="0"/>
        <w:bidi w:val="0"/>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4EC070ED">
      <w:pPr>
        <w:pStyle w:val="8"/>
        <w:keepNext w:val="0"/>
        <w:keepLines w:val="0"/>
        <w:pageBreakBefore w:val="0"/>
        <w:kinsoku/>
        <w:wordWrap/>
        <w:topLinePunct w:val="0"/>
        <w:bidi w:val="0"/>
        <w:snapToGrid/>
        <w:spacing w:line="360" w:lineRule="auto"/>
        <w:ind w:left="0" w:leftChars="0" w:firstLine="0" w:firstLineChars="0"/>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十</w:t>
      </w:r>
      <w:r>
        <w:rPr>
          <w:rFonts w:hint="eastAsia" w:ascii="仿宋" w:hAnsi="仿宋" w:eastAsia="仿宋" w:cs="仿宋"/>
          <w:b/>
          <w:bCs/>
          <w:color w:val="auto"/>
          <w:sz w:val="22"/>
          <w:szCs w:val="22"/>
          <w:highlight w:val="none"/>
        </w:rPr>
        <w:t>、不可抗力</w:t>
      </w:r>
    </w:p>
    <w:p w14:paraId="69C1808A">
      <w:pPr>
        <w:pStyle w:val="8"/>
        <w:keepNext w:val="0"/>
        <w:keepLines w:val="0"/>
        <w:pageBreakBefore w:val="0"/>
        <w:kinsoku/>
        <w:wordWrap/>
        <w:topLinePunct w:val="0"/>
        <w:bidi w:val="0"/>
        <w:snapToGrid/>
        <w:spacing w:line="360" w:lineRule="auto"/>
        <w:ind w:firstLine="480"/>
        <w:textAlignment w:val="auto"/>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29580B26">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2.遭受不可抗力一方应在不可抗力事故发生后尽快以书面形式通知另一方；并在事故发生后</w:t>
      </w:r>
      <w:r>
        <w:rPr>
          <w:rFonts w:hint="eastAsia" w:ascii="仿宋" w:hAnsi="仿宋" w:eastAsia="仿宋" w:cs="仿宋"/>
          <w:color w:val="auto"/>
          <w:sz w:val="22"/>
          <w:szCs w:val="22"/>
          <w:highlight w:val="none"/>
          <w:u w:val="single"/>
        </w:rPr>
        <w:t>十（10）</w:t>
      </w:r>
      <w:r>
        <w:rPr>
          <w:rFonts w:hint="eastAsia" w:ascii="仿宋" w:hAnsi="仿宋" w:eastAsia="仿宋" w:cs="仿宋"/>
          <w:color w:val="auto"/>
          <w:sz w:val="22"/>
          <w:szCs w:val="22"/>
          <w:highlight w:val="none"/>
        </w:rPr>
        <w:t>个日历日内，将有关部门出具的证明文件、详细情况报告以及不可抗力对合同影响程度的说明用特快专递或挂号信的形式寄给另一方。如果不可抗力影响时间延续</w:t>
      </w:r>
      <w:r>
        <w:rPr>
          <w:rFonts w:hint="eastAsia" w:ascii="仿宋" w:hAnsi="仿宋" w:eastAsia="仿宋" w:cs="仿宋"/>
          <w:color w:val="auto"/>
          <w:sz w:val="22"/>
          <w:szCs w:val="22"/>
          <w:highlight w:val="none"/>
          <w:u w:val="single"/>
        </w:rPr>
        <w:t>二十（20）</w:t>
      </w:r>
      <w:r>
        <w:rPr>
          <w:rFonts w:hint="eastAsia" w:ascii="仿宋" w:hAnsi="仿宋" w:eastAsia="仿宋" w:cs="仿宋"/>
          <w:color w:val="auto"/>
          <w:sz w:val="22"/>
          <w:szCs w:val="22"/>
          <w:highlight w:val="none"/>
        </w:rPr>
        <w:t>个日历日以上，双方应通过友好协商在合理的时间内达成进一步履行合同或终止合同的协议。</w:t>
      </w:r>
    </w:p>
    <w:p w14:paraId="1E8B1A5F">
      <w:pPr>
        <w:keepNext w:val="0"/>
        <w:keepLines w:val="0"/>
        <w:pageBreakBefore w:val="0"/>
        <w:kinsoku/>
        <w:wordWrap/>
        <w:topLinePunct w:val="0"/>
        <w:bidi w:val="0"/>
        <w:snapToGrid/>
        <w:spacing w:line="360" w:lineRule="auto"/>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十</w:t>
      </w:r>
      <w:r>
        <w:rPr>
          <w:rFonts w:hint="eastAsia" w:ascii="仿宋" w:hAnsi="仿宋" w:eastAsia="仿宋" w:cs="仿宋"/>
          <w:b/>
          <w:bCs/>
          <w:color w:val="auto"/>
          <w:sz w:val="22"/>
          <w:szCs w:val="22"/>
          <w:highlight w:val="none"/>
          <w:lang w:val="en-US" w:eastAsia="zh-CN"/>
        </w:rPr>
        <w:t>一</w:t>
      </w:r>
      <w:r>
        <w:rPr>
          <w:rFonts w:hint="eastAsia" w:ascii="仿宋" w:hAnsi="仿宋" w:eastAsia="仿宋" w:cs="仿宋"/>
          <w:b/>
          <w:bCs/>
          <w:color w:val="auto"/>
          <w:sz w:val="22"/>
          <w:szCs w:val="22"/>
          <w:highlight w:val="none"/>
        </w:rPr>
        <w:t>、破产终止合同</w:t>
      </w:r>
    </w:p>
    <w:p w14:paraId="71C2AD0A">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当乙方破产或无供货（或提供服务）能力时，甲方可在任何时候以书面形式通知乙方单方解除合同；并且该终止合同不损害或不影响甲方已采取或将采取补救措施的权利。</w:t>
      </w:r>
    </w:p>
    <w:p w14:paraId="494897E1">
      <w:pPr>
        <w:keepNext w:val="0"/>
        <w:keepLines w:val="0"/>
        <w:pageBreakBefore w:val="0"/>
        <w:kinsoku/>
        <w:wordWrap/>
        <w:topLinePunct w:val="0"/>
        <w:bidi w:val="0"/>
        <w:snapToGrid/>
        <w:spacing w:line="360" w:lineRule="auto"/>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十</w:t>
      </w:r>
      <w:r>
        <w:rPr>
          <w:rFonts w:hint="eastAsia" w:ascii="仿宋" w:hAnsi="仿宋" w:eastAsia="仿宋" w:cs="仿宋"/>
          <w:b/>
          <w:bCs/>
          <w:color w:val="auto"/>
          <w:sz w:val="22"/>
          <w:szCs w:val="22"/>
          <w:highlight w:val="none"/>
          <w:lang w:val="en-US" w:eastAsia="zh-CN"/>
        </w:rPr>
        <w:t>二</w:t>
      </w:r>
      <w:r>
        <w:rPr>
          <w:rFonts w:hint="eastAsia" w:ascii="仿宋" w:hAnsi="仿宋" w:eastAsia="仿宋" w:cs="仿宋"/>
          <w:b/>
          <w:bCs/>
          <w:color w:val="auto"/>
          <w:sz w:val="22"/>
          <w:szCs w:val="22"/>
          <w:highlight w:val="none"/>
        </w:rPr>
        <w:t>、转让</w:t>
      </w:r>
    </w:p>
    <w:p w14:paraId="38973583">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未经甲方事先书面同意，乙方不得部分转让或全部转让其应履行的合同义务。乙方擅自转让自身合同义务，甲方有权单方解除合同，并要求乙方赔偿因此产生的一切损失。</w:t>
      </w:r>
    </w:p>
    <w:p w14:paraId="4E9BAC6E">
      <w:pPr>
        <w:keepNext w:val="0"/>
        <w:keepLines w:val="0"/>
        <w:pageBreakBefore w:val="0"/>
        <w:kinsoku/>
        <w:wordWrap/>
        <w:topLinePunct w:val="0"/>
        <w:bidi w:val="0"/>
        <w:snapToGrid/>
        <w:spacing w:line="360" w:lineRule="auto"/>
        <w:textAlignment w:val="auto"/>
        <w:rPr>
          <w:rFonts w:hint="eastAsia"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十</w:t>
      </w:r>
      <w:r>
        <w:rPr>
          <w:rFonts w:hint="eastAsia" w:ascii="仿宋" w:hAnsi="仿宋" w:eastAsia="仿宋" w:cs="仿宋"/>
          <w:b/>
          <w:bCs/>
          <w:color w:val="auto"/>
          <w:sz w:val="22"/>
          <w:szCs w:val="22"/>
          <w:highlight w:val="none"/>
          <w:lang w:val="en-US" w:eastAsia="zh-CN"/>
        </w:rPr>
        <w:t>三</w:t>
      </w:r>
      <w:r>
        <w:rPr>
          <w:rFonts w:hint="eastAsia" w:ascii="仿宋" w:hAnsi="仿宋" w:eastAsia="仿宋" w:cs="仿宋"/>
          <w:b/>
          <w:bCs/>
          <w:color w:val="auto"/>
          <w:sz w:val="22"/>
          <w:szCs w:val="22"/>
          <w:highlight w:val="none"/>
          <w:lang w:val="zh-CN"/>
        </w:rPr>
        <w:t>、违约责任</w:t>
      </w:r>
    </w:p>
    <w:p w14:paraId="28328DC9">
      <w:pPr>
        <w:pStyle w:val="7"/>
        <w:keepNext w:val="0"/>
        <w:keepLines w:val="0"/>
        <w:pageBreakBefore w:val="0"/>
        <w:widowControl w:val="0"/>
        <w:tabs>
          <w:tab w:val="left" w:pos="1134"/>
          <w:tab w:val="left" w:pos="1418"/>
        </w:tabs>
        <w:kinsoku/>
        <w:wordWrap/>
        <w:topLinePunct w:val="0"/>
        <w:bidi w:val="0"/>
        <w:adjustRightInd w:val="0"/>
        <w:snapToGrid/>
        <w:spacing w:line="360" w:lineRule="auto"/>
        <w:ind w:left="0" w:firstLine="440" w:firstLineChars="20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1.按《中华人民共和国民法典》中的相关条款执行。</w:t>
      </w:r>
    </w:p>
    <w:p w14:paraId="35E52D9F">
      <w:pPr>
        <w:pStyle w:val="7"/>
        <w:keepNext w:val="0"/>
        <w:keepLines w:val="0"/>
        <w:pageBreakBefore w:val="0"/>
        <w:widowControl w:val="0"/>
        <w:tabs>
          <w:tab w:val="left" w:pos="1134"/>
          <w:tab w:val="left" w:pos="1418"/>
        </w:tabs>
        <w:kinsoku/>
        <w:wordWrap/>
        <w:topLinePunct w:val="0"/>
        <w:bidi w:val="0"/>
        <w:adjustRightInd w:val="0"/>
        <w:snapToGrid/>
        <w:spacing w:line="360" w:lineRule="auto"/>
        <w:ind w:left="0" w:firstLine="440" w:firstLineChars="20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2.未按合同或磋商文件要求提供服务，质量不能满足采购方技术要求，采购单位有权终止合同，甚至对供方违约行为进行追究。</w:t>
      </w:r>
    </w:p>
    <w:p w14:paraId="3F0C4ABD">
      <w:pPr>
        <w:pStyle w:val="7"/>
        <w:keepNext w:val="0"/>
        <w:keepLines w:val="0"/>
        <w:pageBreakBefore w:val="0"/>
        <w:widowControl w:val="0"/>
        <w:tabs>
          <w:tab w:val="left" w:pos="1134"/>
          <w:tab w:val="left" w:pos="1418"/>
        </w:tabs>
        <w:kinsoku/>
        <w:wordWrap/>
        <w:topLinePunct w:val="0"/>
        <w:bidi w:val="0"/>
        <w:adjustRightInd w:val="0"/>
        <w:snapToGrid/>
        <w:spacing w:line="360" w:lineRule="auto"/>
        <w:ind w:left="0" w:firstLine="440" w:firstLineChars="20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3.乙方由于自身过错，延误按本合同规定的服务成果交付时间，每延误一天，应减收本合同总额的2‰作为延误违约金。</w:t>
      </w:r>
    </w:p>
    <w:p w14:paraId="0D8019AE">
      <w:pPr>
        <w:keepNext w:val="0"/>
        <w:keepLines w:val="0"/>
        <w:pageBreakBefore w:val="0"/>
        <w:kinsoku/>
        <w:wordWrap/>
        <w:topLinePunct w:val="0"/>
        <w:bidi w:val="0"/>
        <w:snapToGrid/>
        <w:spacing w:line="360" w:lineRule="auto"/>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十</w:t>
      </w:r>
      <w:r>
        <w:rPr>
          <w:rFonts w:hint="eastAsia" w:ascii="仿宋" w:hAnsi="仿宋" w:eastAsia="仿宋" w:cs="仿宋"/>
          <w:b/>
          <w:bCs/>
          <w:color w:val="auto"/>
          <w:sz w:val="22"/>
          <w:szCs w:val="22"/>
          <w:highlight w:val="none"/>
          <w:lang w:val="en-US" w:eastAsia="zh-CN"/>
        </w:rPr>
        <w:t>四</w:t>
      </w:r>
      <w:r>
        <w:rPr>
          <w:rFonts w:hint="eastAsia" w:ascii="仿宋" w:hAnsi="仿宋" w:eastAsia="仿宋" w:cs="仿宋"/>
          <w:b/>
          <w:bCs/>
          <w:color w:val="auto"/>
          <w:sz w:val="22"/>
          <w:szCs w:val="22"/>
          <w:highlight w:val="none"/>
        </w:rPr>
        <w:t>、合同争议和解决办法</w:t>
      </w:r>
    </w:p>
    <w:p w14:paraId="31A65539">
      <w:pPr>
        <w:keepNext w:val="0"/>
        <w:keepLines w:val="0"/>
        <w:pageBreakBefore w:val="0"/>
        <w:kinsoku/>
        <w:wordWrap/>
        <w:topLinePunct w:val="0"/>
        <w:bidi w:val="0"/>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因本合同产生纠纷，如协商无法解决，双方均有权向有管辖权的人民法院提起诉讼。</w:t>
      </w:r>
    </w:p>
    <w:p w14:paraId="7437A4F3">
      <w:pPr>
        <w:autoSpaceDE w:val="0"/>
        <w:autoSpaceDN w:val="0"/>
        <w:adjustRightInd w:val="0"/>
        <w:spacing w:line="360" w:lineRule="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十</w:t>
      </w:r>
      <w:r>
        <w:rPr>
          <w:rFonts w:hint="eastAsia" w:ascii="仿宋" w:hAnsi="仿宋" w:eastAsia="仿宋" w:cs="仿宋"/>
          <w:b/>
          <w:bCs/>
          <w:sz w:val="22"/>
          <w:szCs w:val="22"/>
          <w:highlight w:val="none"/>
          <w:lang w:eastAsia="zh-CN"/>
        </w:rPr>
        <w:t>五</w:t>
      </w:r>
      <w:r>
        <w:rPr>
          <w:rFonts w:hint="eastAsia" w:ascii="仿宋" w:hAnsi="仿宋" w:eastAsia="仿宋" w:cs="仿宋"/>
          <w:b/>
          <w:bCs/>
          <w:sz w:val="22"/>
          <w:szCs w:val="22"/>
          <w:highlight w:val="none"/>
        </w:rPr>
        <w:t>、合同生效</w:t>
      </w:r>
    </w:p>
    <w:p w14:paraId="1D4B2BB8">
      <w:pPr>
        <w:keepNext w:val="0"/>
        <w:keepLines w:val="0"/>
        <w:pageBreakBefore w:val="0"/>
        <w:widowControl w:val="0"/>
        <w:kinsoku/>
        <w:wordWrap/>
        <w:overflowPunct/>
        <w:topLinePunct w:val="0"/>
        <w:bidi w:val="0"/>
        <w:adjustRightInd/>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本合同须经甲、乙双方的法定代表人（委托代理人）在合同书上签字并加盖本单位公章后正式生效。</w:t>
      </w:r>
    </w:p>
    <w:p w14:paraId="658797BB">
      <w:pPr>
        <w:keepNext w:val="0"/>
        <w:keepLines w:val="0"/>
        <w:pageBreakBefore w:val="0"/>
        <w:widowControl w:val="0"/>
        <w:kinsoku/>
        <w:wordWrap/>
        <w:overflowPunct/>
        <w:topLinePunct w:val="0"/>
        <w:autoSpaceDE w:val="0"/>
        <w:autoSpaceDN w:val="0"/>
        <w:bidi w:val="0"/>
        <w:adjustRightIn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2.</w:t>
      </w:r>
      <w:r>
        <w:rPr>
          <w:rFonts w:hint="eastAsia" w:ascii="仿宋" w:hAnsi="仿宋" w:eastAsia="仿宋" w:cs="仿宋"/>
          <w:sz w:val="22"/>
          <w:szCs w:val="22"/>
        </w:rPr>
        <w:t>合同生效后，甲、乙双方须严格执行本合同条款的规定，全面履行合同，违者按《中华人民共和国民法典》的有关规定承担相应责任。</w:t>
      </w:r>
    </w:p>
    <w:p w14:paraId="565DF70C">
      <w:pPr>
        <w:keepNext w:val="0"/>
        <w:keepLines w:val="0"/>
        <w:pageBreakBefore w:val="0"/>
        <w:widowControl w:val="0"/>
        <w:kinsoku/>
        <w:wordWrap/>
        <w:overflowPunct/>
        <w:topLinePunct w:val="0"/>
        <w:autoSpaceDE w:val="0"/>
        <w:autoSpaceDN w:val="0"/>
        <w:bidi w:val="0"/>
        <w:adjustRightIn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3.</w:t>
      </w:r>
      <w:r>
        <w:rPr>
          <w:rFonts w:hint="eastAsia" w:ascii="仿宋" w:hAnsi="仿宋" w:eastAsia="仿宋" w:cs="仿宋"/>
          <w:sz w:val="22"/>
          <w:szCs w:val="22"/>
        </w:rPr>
        <w:t>本合同一式</w:t>
      </w:r>
      <w:r>
        <w:rPr>
          <w:rFonts w:hint="eastAsia" w:ascii="仿宋" w:hAnsi="仿宋" w:eastAsia="仿宋" w:cs="仿宋"/>
          <w:sz w:val="22"/>
          <w:szCs w:val="22"/>
          <w:u w:val="single"/>
        </w:rPr>
        <w:t xml:space="preserve">   </w:t>
      </w:r>
      <w:r>
        <w:rPr>
          <w:rFonts w:hint="eastAsia" w:ascii="仿宋" w:hAnsi="仿宋" w:eastAsia="仿宋" w:cs="仿宋"/>
          <w:sz w:val="22"/>
          <w:szCs w:val="22"/>
        </w:rPr>
        <w:t>份，甲乙双方各执</w:t>
      </w:r>
      <w:r>
        <w:rPr>
          <w:rFonts w:hint="eastAsia" w:ascii="仿宋" w:hAnsi="仿宋" w:eastAsia="仿宋" w:cs="仿宋"/>
          <w:sz w:val="22"/>
          <w:szCs w:val="22"/>
          <w:u w:val="single"/>
        </w:rPr>
        <w:t xml:space="preserve">   </w:t>
      </w:r>
      <w:r>
        <w:rPr>
          <w:rFonts w:hint="eastAsia" w:ascii="仿宋" w:hAnsi="仿宋" w:eastAsia="仿宋" w:cs="仿宋"/>
          <w:sz w:val="22"/>
          <w:szCs w:val="22"/>
        </w:rPr>
        <w:t>份。</w:t>
      </w:r>
    </w:p>
    <w:p w14:paraId="26F4677F">
      <w:pPr>
        <w:keepNext w:val="0"/>
        <w:keepLines w:val="0"/>
        <w:pageBreakBefore w:val="0"/>
        <w:widowControl w:val="0"/>
        <w:kinsoku/>
        <w:wordWrap/>
        <w:overflowPunct/>
        <w:topLinePunct w:val="0"/>
        <w:bidi w:val="0"/>
        <w:adjustRightInd/>
        <w:snapToGrid w:val="0"/>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4.</w:t>
      </w:r>
      <w:r>
        <w:rPr>
          <w:rFonts w:hint="eastAsia" w:ascii="仿宋" w:hAnsi="仿宋" w:eastAsia="仿宋" w:cs="仿宋"/>
          <w:sz w:val="22"/>
          <w:szCs w:val="22"/>
        </w:rPr>
        <w:t>本合同如有未尽事宜，甲、乙双方协商解决。</w:t>
      </w:r>
    </w:p>
    <w:p w14:paraId="390D8F1E">
      <w:pPr>
        <w:rPr>
          <w:rFonts w:hint="eastAsia" w:ascii="仿宋" w:hAnsi="仿宋" w:eastAsia="仿宋" w:cs="仿宋"/>
          <w:b/>
          <w:bCs/>
          <w:color w:val="000000"/>
          <w:sz w:val="32"/>
          <w:szCs w:val="32"/>
        </w:rPr>
      </w:pPr>
    </w:p>
    <w:tbl>
      <w:tblPr>
        <w:tblStyle w:val="4"/>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3D701572">
        <w:tblPrEx>
          <w:tblCellMar>
            <w:top w:w="0" w:type="dxa"/>
            <w:left w:w="108" w:type="dxa"/>
            <w:bottom w:w="0" w:type="dxa"/>
            <w:right w:w="108" w:type="dxa"/>
          </w:tblCellMar>
        </w:tblPrEx>
        <w:trPr>
          <w:trHeight w:val="454" w:hRule="atLeast"/>
        </w:trPr>
        <w:tc>
          <w:tcPr>
            <w:tcW w:w="4201" w:type="dxa"/>
            <w:noWrap w:val="0"/>
            <w:vAlign w:val="center"/>
          </w:tcPr>
          <w:p w14:paraId="3228DCB0">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甲  方</w:t>
            </w:r>
          </w:p>
        </w:tc>
        <w:tc>
          <w:tcPr>
            <w:tcW w:w="4202" w:type="dxa"/>
            <w:noWrap w:val="0"/>
            <w:vAlign w:val="center"/>
          </w:tcPr>
          <w:p w14:paraId="66713DAE">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乙  方</w:t>
            </w:r>
          </w:p>
        </w:tc>
      </w:tr>
      <w:tr w14:paraId="437BCA04">
        <w:tblPrEx>
          <w:tblCellMar>
            <w:top w:w="0" w:type="dxa"/>
            <w:left w:w="108" w:type="dxa"/>
            <w:bottom w:w="0" w:type="dxa"/>
            <w:right w:w="108" w:type="dxa"/>
          </w:tblCellMar>
        </w:tblPrEx>
        <w:trPr>
          <w:trHeight w:val="454" w:hRule="atLeast"/>
        </w:trPr>
        <w:tc>
          <w:tcPr>
            <w:tcW w:w="4201" w:type="dxa"/>
            <w:noWrap w:val="0"/>
            <w:vAlign w:val="center"/>
          </w:tcPr>
          <w:p w14:paraId="5FD6BE00">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（盖章）</w:t>
            </w:r>
          </w:p>
        </w:tc>
        <w:tc>
          <w:tcPr>
            <w:tcW w:w="4202" w:type="dxa"/>
            <w:noWrap w:val="0"/>
            <w:vAlign w:val="center"/>
          </w:tcPr>
          <w:p w14:paraId="04BBD661">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（盖章）</w:t>
            </w:r>
          </w:p>
        </w:tc>
      </w:tr>
      <w:tr w14:paraId="65886C7B">
        <w:tblPrEx>
          <w:tblCellMar>
            <w:top w:w="0" w:type="dxa"/>
            <w:left w:w="108" w:type="dxa"/>
            <w:bottom w:w="0" w:type="dxa"/>
            <w:right w:w="108" w:type="dxa"/>
          </w:tblCellMar>
        </w:tblPrEx>
        <w:trPr>
          <w:trHeight w:val="454" w:hRule="atLeast"/>
        </w:trPr>
        <w:tc>
          <w:tcPr>
            <w:tcW w:w="4201" w:type="dxa"/>
            <w:noWrap w:val="0"/>
            <w:vAlign w:val="center"/>
          </w:tcPr>
          <w:p w14:paraId="7865133A">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地址： </w:t>
            </w:r>
          </w:p>
        </w:tc>
        <w:tc>
          <w:tcPr>
            <w:tcW w:w="4202" w:type="dxa"/>
            <w:noWrap w:val="0"/>
            <w:vAlign w:val="center"/>
          </w:tcPr>
          <w:p w14:paraId="60C9D5AC">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地址：</w:t>
            </w:r>
          </w:p>
        </w:tc>
      </w:tr>
      <w:tr w14:paraId="09E4C873">
        <w:tblPrEx>
          <w:tblCellMar>
            <w:top w:w="0" w:type="dxa"/>
            <w:left w:w="108" w:type="dxa"/>
            <w:bottom w:w="0" w:type="dxa"/>
            <w:right w:w="108" w:type="dxa"/>
          </w:tblCellMar>
        </w:tblPrEx>
        <w:trPr>
          <w:trHeight w:val="454" w:hRule="atLeast"/>
        </w:trPr>
        <w:tc>
          <w:tcPr>
            <w:tcW w:w="4201" w:type="dxa"/>
            <w:noWrap w:val="0"/>
            <w:vAlign w:val="center"/>
          </w:tcPr>
          <w:p w14:paraId="66DC4279">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tc>
        <w:tc>
          <w:tcPr>
            <w:tcW w:w="4202" w:type="dxa"/>
            <w:noWrap w:val="0"/>
            <w:vAlign w:val="center"/>
          </w:tcPr>
          <w:p w14:paraId="2902BBB0">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tc>
      </w:tr>
      <w:tr w14:paraId="16870BE8">
        <w:tblPrEx>
          <w:tblCellMar>
            <w:top w:w="0" w:type="dxa"/>
            <w:left w:w="108" w:type="dxa"/>
            <w:bottom w:w="0" w:type="dxa"/>
            <w:right w:w="108" w:type="dxa"/>
          </w:tblCellMar>
        </w:tblPrEx>
        <w:trPr>
          <w:trHeight w:val="454" w:hRule="atLeast"/>
        </w:trPr>
        <w:tc>
          <w:tcPr>
            <w:tcW w:w="4201" w:type="dxa"/>
            <w:noWrap w:val="0"/>
            <w:vAlign w:val="center"/>
          </w:tcPr>
          <w:p w14:paraId="4C02BB6F">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法定代表人： </w:t>
            </w:r>
          </w:p>
        </w:tc>
        <w:tc>
          <w:tcPr>
            <w:tcW w:w="4202" w:type="dxa"/>
            <w:noWrap w:val="0"/>
            <w:vAlign w:val="center"/>
          </w:tcPr>
          <w:p w14:paraId="432B36EA">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法定代表人：</w:t>
            </w:r>
          </w:p>
        </w:tc>
      </w:tr>
      <w:tr w14:paraId="27A9F99D">
        <w:tblPrEx>
          <w:tblCellMar>
            <w:top w:w="0" w:type="dxa"/>
            <w:left w:w="108" w:type="dxa"/>
            <w:bottom w:w="0" w:type="dxa"/>
            <w:right w:w="108" w:type="dxa"/>
          </w:tblCellMar>
        </w:tblPrEx>
        <w:trPr>
          <w:trHeight w:val="454" w:hRule="atLeast"/>
        </w:trPr>
        <w:tc>
          <w:tcPr>
            <w:tcW w:w="4201" w:type="dxa"/>
            <w:noWrap w:val="0"/>
            <w:vAlign w:val="center"/>
          </w:tcPr>
          <w:p w14:paraId="1E8988AD">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委托代理人：</w:t>
            </w:r>
          </w:p>
        </w:tc>
        <w:tc>
          <w:tcPr>
            <w:tcW w:w="4202" w:type="dxa"/>
            <w:noWrap w:val="0"/>
            <w:vAlign w:val="center"/>
          </w:tcPr>
          <w:p w14:paraId="429E04A5">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委托代理人：</w:t>
            </w:r>
          </w:p>
        </w:tc>
      </w:tr>
      <w:tr w14:paraId="12DB6951">
        <w:tblPrEx>
          <w:tblCellMar>
            <w:top w:w="0" w:type="dxa"/>
            <w:left w:w="108" w:type="dxa"/>
            <w:bottom w:w="0" w:type="dxa"/>
            <w:right w:w="108" w:type="dxa"/>
          </w:tblCellMar>
        </w:tblPrEx>
        <w:trPr>
          <w:trHeight w:val="454" w:hRule="atLeast"/>
        </w:trPr>
        <w:tc>
          <w:tcPr>
            <w:tcW w:w="4201" w:type="dxa"/>
            <w:noWrap w:val="0"/>
            <w:vAlign w:val="center"/>
          </w:tcPr>
          <w:p w14:paraId="3E8281BD">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tc>
        <w:tc>
          <w:tcPr>
            <w:tcW w:w="4202" w:type="dxa"/>
            <w:noWrap w:val="0"/>
            <w:vAlign w:val="center"/>
          </w:tcPr>
          <w:p w14:paraId="47DC7C23">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tc>
      </w:tr>
      <w:tr w14:paraId="58E6A056">
        <w:tblPrEx>
          <w:tblCellMar>
            <w:top w:w="0" w:type="dxa"/>
            <w:left w:w="108" w:type="dxa"/>
            <w:bottom w:w="0" w:type="dxa"/>
            <w:right w:w="108" w:type="dxa"/>
          </w:tblCellMar>
        </w:tblPrEx>
        <w:trPr>
          <w:trHeight w:val="454" w:hRule="atLeast"/>
        </w:trPr>
        <w:tc>
          <w:tcPr>
            <w:tcW w:w="4201" w:type="dxa"/>
            <w:noWrap w:val="0"/>
            <w:vAlign w:val="center"/>
          </w:tcPr>
          <w:p w14:paraId="0CD3F679">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传真：</w:t>
            </w:r>
          </w:p>
        </w:tc>
        <w:tc>
          <w:tcPr>
            <w:tcW w:w="4202" w:type="dxa"/>
            <w:noWrap w:val="0"/>
            <w:vAlign w:val="center"/>
          </w:tcPr>
          <w:p w14:paraId="181201FA">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传真：</w:t>
            </w:r>
          </w:p>
        </w:tc>
      </w:tr>
      <w:tr w14:paraId="60F75A3A">
        <w:tblPrEx>
          <w:tblCellMar>
            <w:top w:w="0" w:type="dxa"/>
            <w:left w:w="108" w:type="dxa"/>
            <w:bottom w:w="0" w:type="dxa"/>
            <w:right w:w="108" w:type="dxa"/>
          </w:tblCellMar>
        </w:tblPrEx>
        <w:trPr>
          <w:trHeight w:val="454" w:hRule="atLeast"/>
        </w:trPr>
        <w:tc>
          <w:tcPr>
            <w:tcW w:w="4201" w:type="dxa"/>
            <w:noWrap w:val="0"/>
            <w:vAlign w:val="center"/>
          </w:tcPr>
          <w:p w14:paraId="0D49FF39">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开户银行：</w:t>
            </w:r>
          </w:p>
        </w:tc>
        <w:tc>
          <w:tcPr>
            <w:tcW w:w="4202" w:type="dxa"/>
            <w:noWrap w:val="0"/>
            <w:vAlign w:val="center"/>
          </w:tcPr>
          <w:p w14:paraId="4E8D0329">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开户银行：</w:t>
            </w:r>
          </w:p>
        </w:tc>
      </w:tr>
      <w:tr w14:paraId="00FFFB81">
        <w:tblPrEx>
          <w:tblCellMar>
            <w:top w:w="0" w:type="dxa"/>
            <w:left w:w="108" w:type="dxa"/>
            <w:bottom w:w="0" w:type="dxa"/>
            <w:right w:w="108" w:type="dxa"/>
          </w:tblCellMar>
        </w:tblPrEx>
        <w:trPr>
          <w:trHeight w:val="454" w:hRule="atLeast"/>
        </w:trPr>
        <w:tc>
          <w:tcPr>
            <w:tcW w:w="4201" w:type="dxa"/>
            <w:noWrap w:val="0"/>
            <w:vAlign w:val="center"/>
          </w:tcPr>
          <w:p w14:paraId="54F80781">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日期：</w:t>
            </w:r>
          </w:p>
        </w:tc>
        <w:tc>
          <w:tcPr>
            <w:tcW w:w="4202" w:type="dxa"/>
            <w:noWrap w:val="0"/>
            <w:vAlign w:val="center"/>
          </w:tcPr>
          <w:p w14:paraId="0C70CC76">
            <w:pPr>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日期：</w:t>
            </w:r>
          </w:p>
        </w:tc>
      </w:tr>
    </w:tbl>
    <w:p w14:paraId="5A321BD7">
      <w:pPr>
        <w:pStyle w:val="2"/>
        <w:rPr>
          <w:rFonts w:hint="eastAsia" w:ascii="仿宋" w:hAnsi="仿宋" w:eastAsia="仿宋" w:cs="仿宋"/>
          <w:sz w:val="19"/>
          <w:szCs w:val="19"/>
        </w:rPr>
      </w:pPr>
    </w:p>
    <w:p w14:paraId="692838CC">
      <w:pPr>
        <w:rPr>
          <w:rFonts w:hint="eastAsia" w:ascii="仿宋" w:hAnsi="仿宋" w:eastAsia="仿宋" w:cs="仿宋"/>
        </w:rPr>
      </w:pPr>
    </w:p>
    <w:p w14:paraId="439EE6A1">
      <w:pPr>
        <w:rPr>
          <w:rFonts w:hint="eastAsia" w:ascii="仿宋" w:hAnsi="仿宋" w:eastAsia="仿宋" w:cs="仿宋"/>
        </w:rPr>
      </w:pPr>
    </w:p>
    <w:p w14:paraId="72B3842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B7111A"/>
    <w:rsid w:val="2BB71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Plain Text"/>
    <w:basedOn w:val="1"/>
    <w:next w:val="1"/>
    <w:qFormat/>
    <w:uiPriority w:val="0"/>
    <w:rPr>
      <w:rFonts w:ascii="宋体" w:hAnsi="Courier New" w:cs="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styleId="7">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8">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2026-08-03T10:20:00Z</dcterms:created>
  <dc:creator>WPS_小小小小小小文</dc:creator>
  <cp:lastModifiedBy>WPS_小小小小小小文</cp:lastModifiedBy>
  <dcterms:modified xsi:type="dcterms:W3CDTF">2026-08-03T10:20:55Z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E8A28E4FE264448291939073314129A6_11</vt:lpwstr>
  </property>
  <property fmtid="{D5CDD505-2E9C-101B-9397-08002B2CF9AE}" pid="4" name="KSOTemplateDocerSaveRecord">
    <vt:lpwstr>eyJoZGlkIjoiZDU5ODkzYjM3NDZmZThlOTVjMjA1NzRiYjVjNDY0ZWMiLCJ1c2VySWQiOiIxNDYxOTUwMjY0In0=</vt:lpwstr>
  </property>
</Properties>
</file>