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8DA64">
      <w:pPr>
        <w:widowControl/>
        <w:kinsoku w:val="0"/>
        <w:autoSpaceDE w:val="0"/>
        <w:autoSpaceDN w:val="0"/>
        <w:adjustRightInd w:val="0"/>
        <w:snapToGrid w:val="0"/>
        <w:spacing w:line="240" w:lineRule="auto"/>
        <w:jc w:val="left"/>
        <w:textAlignment w:val="baseline"/>
        <w:rPr>
          <w:rFonts w:hint="eastAsia" w:ascii="宋体" w:hAnsi="宋体" w:eastAsia="宋体" w:cs="宋体"/>
          <w:b/>
          <w:bCs/>
          <w:snapToGrid w:val="0"/>
          <w:color w:val="auto"/>
          <w:kern w:val="0"/>
          <w:sz w:val="30"/>
          <w:szCs w:val="30"/>
          <w:highlight w:val="none"/>
          <w:u w:val="single"/>
          <w:lang w:val="en-US" w:eastAsia="zh-CN"/>
        </w:rPr>
      </w:pPr>
      <w:r>
        <w:rPr>
          <w:rFonts w:hint="eastAsia" w:ascii="宋体" w:hAnsi="宋体" w:eastAsia="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u w:val="single"/>
          <w:lang w:val="en-US" w:eastAsia="zh-CN"/>
        </w:rPr>
        <w:t xml:space="preserve">              </w:t>
      </w:r>
    </w:p>
    <w:p w14:paraId="56369867">
      <w:pPr>
        <w:widowControl w:val="0"/>
        <w:spacing w:line="324" w:lineRule="auto"/>
        <w:jc w:val="both"/>
        <w:rPr>
          <w:rFonts w:hint="eastAsia" w:ascii="宋体" w:hAnsi="宋体" w:eastAsia="宋体" w:cs="宋体"/>
          <w:b/>
          <w:bCs/>
          <w:color w:val="auto"/>
          <w:kern w:val="2"/>
          <w:sz w:val="24"/>
          <w:szCs w:val="24"/>
          <w:highlight w:val="none"/>
          <w:lang w:val="en-US" w:eastAsia="zh-CN" w:bidi="ar-SA"/>
        </w:rPr>
      </w:pPr>
    </w:p>
    <w:p w14:paraId="6B6EEB53">
      <w:pPr>
        <w:widowControl w:val="0"/>
        <w:spacing w:line="324" w:lineRule="auto"/>
        <w:jc w:val="both"/>
        <w:rPr>
          <w:rFonts w:hint="eastAsia" w:ascii="宋体" w:hAnsi="宋体" w:eastAsia="宋体" w:cs="宋体"/>
          <w:b/>
          <w:bCs/>
          <w:color w:val="auto"/>
          <w:kern w:val="2"/>
          <w:sz w:val="24"/>
          <w:szCs w:val="24"/>
          <w:highlight w:val="none"/>
          <w:lang w:val="en-US" w:eastAsia="zh-CN" w:bidi="ar-SA"/>
        </w:rPr>
      </w:pPr>
    </w:p>
    <w:p w14:paraId="584EBCC3">
      <w:pPr>
        <w:widowControl w:val="0"/>
        <w:spacing w:line="324" w:lineRule="auto"/>
        <w:jc w:val="both"/>
        <w:rPr>
          <w:rFonts w:hint="eastAsia" w:ascii="宋体" w:hAnsi="宋体" w:eastAsia="宋体" w:cs="宋体"/>
          <w:color w:val="auto"/>
          <w:kern w:val="2"/>
          <w:sz w:val="21"/>
          <w:szCs w:val="21"/>
          <w:highlight w:val="none"/>
          <w:lang w:val="en-US" w:eastAsia="zh-CN" w:bidi="ar-SA"/>
        </w:rPr>
      </w:pPr>
    </w:p>
    <w:p w14:paraId="1849603C">
      <w:pPr>
        <w:bidi w:val="0"/>
        <w:rPr>
          <w:rFonts w:hint="eastAsia" w:ascii="宋体" w:hAnsi="宋体" w:eastAsia="宋体" w:cs="宋体"/>
          <w:lang w:val="en-US" w:eastAsia="zh-CN"/>
        </w:rPr>
      </w:pPr>
    </w:p>
    <w:p w14:paraId="0F36DD8D">
      <w:pPr>
        <w:rPr>
          <w:rFonts w:hint="eastAsia" w:ascii="宋体" w:hAnsi="宋体" w:eastAsia="宋体" w:cs="宋体"/>
          <w:lang w:val="en-US" w:eastAsia="zh-CN"/>
        </w:rPr>
      </w:pPr>
    </w:p>
    <w:p w14:paraId="08599D94">
      <w:pPr>
        <w:pStyle w:val="3"/>
        <w:ind w:left="0" w:leftChars="0" w:hanging="7" w:firstLineChars="0"/>
        <w:jc w:val="center"/>
        <w:rPr>
          <w:rFonts w:hint="eastAsia" w:ascii="宋体" w:hAnsi="宋体" w:eastAsia="宋体" w:cs="宋体"/>
          <w:b/>
          <w:bCs/>
          <w:color w:val="auto"/>
          <w:kern w:val="0"/>
          <w:sz w:val="44"/>
          <w:szCs w:val="44"/>
          <w:highlight w:val="none"/>
          <w:u w:val="none"/>
          <w:lang w:val="en-US" w:eastAsia="zh-CN"/>
        </w:rPr>
      </w:pPr>
      <w:r>
        <w:rPr>
          <w:rFonts w:hint="eastAsia" w:ascii="宋体" w:hAnsi="宋体" w:eastAsia="宋体" w:cs="宋体"/>
          <w:b/>
          <w:bCs/>
          <w:color w:val="auto"/>
          <w:kern w:val="0"/>
          <w:sz w:val="44"/>
          <w:szCs w:val="44"/>
          <w:highlight w:val="none"/>
          <w:u w:val="none"/>
          <w:lang w:val="en-US" w:eastAsia="zh-CN"/>
        </w:rPr>
        <w:t>陕西省公路网管理与应急指挥系统维护</w:t>
      </w:r>
    </w:p>
    <w:p w14:paraId="69C5CC6D">
      <w:pPr>
        <w:pStyle w:val="3"/>
        <w:ind w:left="0" w:leftChars="0" w:hanging="7" w:firstLineChars="0"/>
        <w:jc w:val="center"/>
        <w:rPr>
          <w:rFonts w:hint="eastAsia" w:ascii="宋体" w:hAnsi="宋体" w:eastAsia="宋体" w:cs="宋体"/>
          <w:b/>
          <w:bCs/>
          <w:color w:val="auto"/>
          <w:kern w:val="0"/>
          <w:sz w:val="44"/>
          <w:szCs w:val="44"/>
          <w:highlight w:val="none"/>
          <w:u w:val="none"/>
          <w:lang w:val="en-US" w:eastAsia="en-US"/>
        </w:rPr>
      </w:pPr>
      <w:r>
        <w:rPr>
          <w:rFonts w:hint="eastAsia" w:ascii="宋体" w:hAnsi="宋体" w:eastAsia="宋体" w:cs="宋体"/>
          <w:b/>
          <w:bCs/>
          <w:color w:val="auto"/>
          <w:kern w:val="0"/>
          <w:sz w:val="44"/>
          <w:szCs w:val="44"/>
          <w:highlight w:val="none"/>
          <w:u w:val="none"/>
          <w:lang w:val="en-US" w:eastAsia="zh-CN"/>
        </w:rPr>
        <w:t>服务合同</w:t>
      </w:r>
    </w:p>
    <w:p w14:paraId="0C41ECB4">
      <w:pPr>
        <w:spacing w:line="324" w:lineRule="auto"/>
        <w:rPr>
          <w:rFonts w:hint="eastAsia" w:ascii="宋体" w:hAnsi="宋体" w:eastAsia="宋体" w:cs="宋体"/>
          <w:color w:val="auto"/>
          <w:sz w:val="18"/>
          <w:szCs w:val="21"/>
          <w:highlight w:val="none"/>
        </w:rPr>
      </w:pPr>
    </w:p>
    <w:p w14:paraId="2C3F94B1">
      <w:pPr>
        <w:spacing w:line="324" w:lineRule="auto"/>
        <w:rPr>
          <w:rFonts w:hint="eastAsia" w:ascii="宋体" w:hAnsi="宋体" w:eastAsia="宋体" w:cs="宋体"/>
          <w:color w:val="auto"/>
          <w:sz w:val="18"/>
          <w:szCs w:val="21"/>
          <w:highlight w:val="none"/>
        </w:rPr>
      </w:pPr>
    </w:p>
    <w:p w14:paraId="5A96C214">
      <w:pPr>
        <w:widowControl w:val="0"/>
        <w:spacing w:line="324" w:lineRule="auto"/>
        <w:jc w:val="both"/>
        <w:rPr>
          <w:rFonts w:hint="eastAsia" w:ascii="宋体" w:hAnsi="宋体" w:eastAsia="宋体" w:cs="宋体"/>
          <w:color w:val="auto"/>
          <w:kern w:val="2"/>
          <w:sz w:val="21"/>
          <w:szCs w:val="21"/>
          <w:highlight w:val="none"/>
          <w:lang w:val="en-US" w:eastAsia="zh-CN" w:bidi="ar-SA"/>
        </w:rPr>
      </w:pPr>
    </w:p>
    <w:p w14:paraId="764778BB">
      <w:pPr>
        <w:widowControl w:val="0"/>
        <w:spacing w:line="324" w:lineRule="auto"/>
        <w:jc w:val="both"/>
        <w:rPr>
          <w:rFonts w:hint="eastAsia" w:ascii="宋体" w:hAnsi="宋体" w:eastAsia="宋体" w:cs="宋体"/>
          <w:color w:val="auto"/>
          <w:kern w:val="2"/>
          <w:sz w:val="21"/>
          <w:szCs w:val="21"/>
          <w:highlight w:val="none"/>
          <w:lang w:val="en-US" w:eastAsia="zh-CN" w:bidi="ar-SA"/>
        </w:rPr>
      </w:pPr>
    </w:p>
    <w:p w14:paraId="4C36E625">
      <w:pPr>
        <w:spacing w:line="324" w:lineRule="auto"/>
        <w:rPr>
          <w:rFonts w:hint="eastAsia" w:ascii="宋体" w:hAnsi="宋体" w:eastAsia="宋体" w:cs="宋体"/>
          <w:color w:val="auto"/>
          <w:sz w:val="18"/>
          <w:szCs w:val="21"/>
          <w:highlight w:val="none"/>
        </w:rPr>
      </w:pPr>
    </w:p>
    <w:p w14:paraId="49B1FAB8">
      <w:pPr>
        <w:spacing w:line="324" w:lineRule="auto"/>
        <w:rPr>
          <w:rFonts w:hint="eastAsia" w:ascii="宋体" w:hAnsi="宋体" w:eastAsia="宋体" w:cs="宋体"/>
          <w:color w:val="auto"/>
          <w:sz w:val="18"/>
          <w:szCs w:val="21"/>
          <w:highlight w:val="none"/>
        </w:rPr>
      </w:pPr>
    </w:p>
    <w:p w14:paraId="35008336">
      <w:pPr>
        <w:spacing w:line="324" w:lineRule="auto"/>
        <w:jc w:val="center"/>
        <w:rPr>
          <w:rFonts w:hint="eastAsia" w:ascii="宋体" w:hAnsi="宋体" w:eastAsia="宋体" w:cs="宋体"/>
          <w:b/>
          <w:color w:val="auto"/>
          <w:sz w:val="28"/>
          <w:szCs w:val="28"/>
          <w:highlight w:val="none"/>
        </w:rPr>
      </w:pPr>
    </w:p>
    <w:p w14:paraId="7D0FCF72">
      <w:pPr>
        <w:spacing w:before="163" w:beforeLines="50" w:line="360" w:lineRule="auto"/>
        <w:rPr>
          <w:rFonts w:hint="eastAsia" w:ascii="宋体" w:hAnsi="宋体" w:eastAsia="宋体" w:cs="宋体"/>
          <w:bCs/>
          <w:color w:val="auto"/>
          <w:sz w:val="40"/>
          <w:szCs w:val="40"/>
          <w:highlight w:val="none"/>
        </w:rPr>
      </w:pPr>
    </w:p>
    <w:p w14:paraId="00A7A5BE">
      <w:pPr>
        <w:spacing w:before="163" w:beforeLines="50" w:line="360" w:lineRule="auto"/>
        <w:jc w:val="center"/>
        <w:rPr>
          <w:rFonts w:hint="eastAsia" w:ascii="宋体" w:hAnsi="宋体" w:eastAsia="宋体" w:cs="宋体"/>
          <w:b/>
          <w:bCs/>
          <w:color w:val="auto"/>
          <w:sz w:val="28"/>
          <w:szCs w:val="28"/>
          <w:highlight w:val="none"/>
        </w:rPr>
      </w:pPr>
    </w:p>
    <w:p w14:paraId="09CB78AE">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 xml:space="preserve">  陕西省公路局  </w:t>
      </w:r>
    </w:p>
    <w:p w14:paraId="11A222C7">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38788A27">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5C298C4F">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宋体" w:hAnsi="宋体" w:eastAsia="宋体" w:cs="宋体"/>
          <w:b/>
          <w:bCs/>
          <w:color w:val="auto"/>
          <w:sz w:val="28"/>
          <w:szCs w:val="28"/>
          <w:highlight w:val="none"/>
        </w:rPr>
        <w:br w:type="page"/>
      </w:r>
    </w:p>
    <w:p w14:paraId="6AC7FEAF">
      <w:pPr>
        <w:spacing w:before="157" w:beforeLines="50" w:line="360" w:lineRule="auto"/>
        <w:jc w:val="center"/>
        <w:outlineLvl w:val="0"/>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2D1FA6DD">
      <w:pPr>
        <w:spacing w:line="360" w:lineRule="auto"/>
        <w:ind w:firstLine="482" w:firstLineChars="200"/>
        <w:rPr>
          <w:rFonts w:hint="eastAsia" w:ascii="宋体" w:hAnsi="宋体" w:eastAsia="宋体" w:cs="宋体"/>
          <w:b/>
          <w:bCs/>
          <w:color w:val="auto"/>
          <w:sz w:val="24"/>
          <w:szCs w:val="24"/>
          <w:highlight w:val="none"/>
          <w:u w:val="none"/>
        </w:rPr>
      </w:pPr>
    </w:p>
    <w:p w14:paraId="2BBB0E82">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rPr>
        <w:t>甲方（采购人）：</w:t>
      </w:r>
      <w:r>
        <w:rPr>
          <w:rFonts w:hint="eastAsia" w:ascii="宋体" w:hAnsi="宋体" w:eastAsia="宋体" w:cs="宋体"/>
          <w:b/>
          <w:bCs/>
          <w:color w:val="auto"/>
          <w:sz w:val="24"/>
          <w:szCs w:val="24"/>
          <w:highlight w:val="none"/>
          <w:u w:val="single"/>
          <w:lang w:val="en-US" w:eastAsia="zh-CN"/>
        </w:rPr>
        <w:t xml:space="preserve"> 陕西省公路局 </w:t>
      </w:r>
    </w:p>
    <w:p w14:paraId="6F6BA52B">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rPr>
        <w:t>乙方（供应商）：</w:t>
      </w:r>
      <w:r>
        <w:rPr>
          <w:rFonts w:hint="eastAsia" w:ascii="宋体" w:hAnsi="宋体" w:eastAsia="宋体" w:cs="宋体"/>
          <w:b/>
          <w:bCs/>
          <w:color w:val="auto"/>
          <w:sz w:val="24"/>
          <w:szCs w:val="24"/>
          <w:highlight w:val="none"/>
          <w:u w:val="single"/>
          <w:lang w:val="en-US" w:eastAsia="zh-CN"/>
        </w:rPr>
        <w:t xml:space="preserve">                                      </w:t>
      </w:r>
    </w:p>
    <w:p w14:paraId="02B5C903">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中华人民共和国政府采购法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及其他有关法律、法规， 遵循平等、自愿、公平和诚信的原则， 双方就下述项目范围与相关服务事项协商一致， 订立本合同。</w:t>
      </w:r>
    </w:p>
    <w:p w14:paraId="60C36280">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一、项目概况</w:t>
      </w:r>
    </w:p>
    <w:p w14:paraId="694609D5">
      <w:pPr>
        <w:pageBreakBefore w:val="0"/>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（一）</w:t>
      </w:r>
      <w:r>
        <w:rPr>
          <w:rFonts w:hint="eastAsia" w:ascii="宋体" w:hAnsi="宋体" w:eastAsia="宋体" w:cs="宋体"/>
          <w:color w:val="auto"/>
          <w:sz w:val="24"/>
          <w:szCs w:val="24"/>
          <w:highlight w:val="none"/>
          <w:u w:val="none"/>
        </w:rPr>
        <w:t>项目名称</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single"/>
          <w:lang w:val="en-US" w:eastAsia="zh-CN"/>
        </w:rPr>
        <w:t xml:space="preserve"> 陕西省公路网管理与应急指挥系统维护 </w:t>
      </w:r>
    </w:p>
    <w:p w14:paraId="139C70F4">
      <w:pPr>
        <w:pStyle w:val="3"/>
        <w:spacing w:line="360" w:lineRule="auto"/>
        <w:ind w:firstLine="480" w:firstLineChars="200"/>
        <w:rPr>
          <w:rFonts w:hint="eastAsia" w:ascii="宋体" w:hAnsi="宋体" w:eastAsia="宋体" w:cs="宋体"/>
          <w:b w:val="0"/>
          <w:bCs w:val="0"/>
          <w:sz w:val="24"/>
          <w:szCs w:val="24"/>
          <w:u w:val="none"/>
          <w:lang w:val="en-US" w:eastAsia="zh-CN"/>
        </w:rPr>
      </w:pPr>
      <w:r>
        <w:rPr>
          <w:rFonts w:hint="eastAsia" w:ascii="宋体" w:hAnsi="宋体" w:eastAsia="宋体" w:cs="宋体"/>
          <w:color w:val="auto"/>
          <w:sz w:val="24"/>
          <w:szCs w:val="24"/>
          <w:highlight w:val="none"/>
          <w:u w:val="none"/>
          <w:lang w:val="en-US" w:eastAsia="zh-CN"/>
        </w:rPr>
        <w:t>（二）项目地点：</w:t>
      </w:r>
      <w:r>
        <w:rPr>
          <w:rFonts w:hint="eastAsia" w:ascii="宋体" w:hAnsi="宋体" w:eastAsia="宋体" w:cs="宋体"/>
          <w:b w:val="0"/>
          <w:bCs w:val="0"/>
          <w:color w:val="auto"/>
          <w:sz w:val="24"/>
          <w:szCs w:val="24"/>
          <w:highlight w:val="none"/>
          <w:u w:val="single"/>
          <w:lang w:val="en-US" w:eastAsia="zh-CN"/>
        </w:rPr>
        <w:t xml:space="preserve"> </w:t>
      </w:r>
      <w:r>
        <w:rPr>
          <w:rFonts w:hint="eastAsia" w:hAnsi="宋体" w:cs="宋体"/>
          <w:b w:val="0"/>
          <w:bCs w:val="0"/>
          <w:color w:val="auto"/>
          <w:sz w:val="24"/>
          <w:szCs w:val="24"/>
          <w:highlight w:val="none"/>
          <w:u w:val="single"/>
          <w:lang w:val="en-US" w:eastAsia="zh-CN"/>
        </w:rPr>
        <w:t>甲方</w:t>
      </w:r>
      <w:r>
        <w:rPr>
          <w:rFonts w:hint="eastAsia" w:ascii="宋体" w:hAnsi="宋体" w:eastAsia="宋体" w:cs="宋体"/>
          <w:b w:val="0"/>
          <w:bCs w:val="0"/>
          <w:color w:val="auto"/>
          <w:sz w:val="24"/>
          <w:szCs w:val="24"/>
          <w:highlight w:val="none"/>
          <w:u w:val="single"/>
          <w:lang w:val="en-US" w:eastAsia="zh-CN"/>
        </w:rPr>
        <w:t xml:space="preserve">指定地点 </w:t>
      </w:r>
    </w:p>
    <w:p w14:paraId="40CA3253">
      <w:pPr>
        <w:pageBreakBefore w:val="0"/>
        <w:wordWrap/>
        <w:overflowPunct/>
        <w:topLinePunct w:val="0"/>
        <w:autoSpaceDE/>
        <w:autoSpaceDN/>
        <w:bidi w:val="0"/>
        <w:spacing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（三）</w:t>
      </w:r>
      <w:r>
        <w:rPr>
          <w:rFonts w:hint="eastAsia" w:ascii="宋体" w:hAnsi="宋体" w:eastAsia="宋体" w:cs="宋体"/>
          <w:color w:val="auto"/>
          <w:sz w:val="24"/>
          <w:szCs w:val="24"/>
          <w:highlight w:val="none"/>
          <w:u w:val="none"/>
        </w:rPr>
        <w:t>服务内容</w:t>
      </w:r>
      <w:r>
        <w:rPr>
          <w:rFonts w:hint="eastAsia" w:ascii="宋体" w:hAnsi="宋体" w:eastAsia="宋体" w:cs="宋体"/>
          <w:color w:val="auto"/>
          <w:sz w:val="24"/>
          <w:szCs w:val="24"/>
          <w:highlight w:val="none"/>
          <w:u w:val="none"/>
          <w:lang w:eastAsia="zh-CN"/>
        </w:rPr>
        <w:t>：</w:t>
      </w:r>
      <w:r>
        <w:rPr>
          <w:rFonts w:hint="eastAsia" w:hAnsi="宋体" w:cs="宋体"/>
          <w:color w:val="auto"/>
          <w:sz w:val="24"/>
          <w:szCs w:val="24"/>
          <w:highlight w:val="none"/>
          <w:u w:val="single"/>
          <w:lang w:val="en-US" w:eastAsia="zh-CN"/>
        </w:rPr>
        <w:t xml:space="preserve">                                   </w:t>
      </w:r>
    </w:p>
    <w:p w14:paraId="7BD05A9B">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、合同金额</w:t>
      </w:r>
    </w:p>
    <w:p w14:paraId="6D0D3268">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合同总价款(含税价):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w:t>
      </w:r>
    </w:p>
    <w:p w14:paraId="6236BA6D">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合同价格为含税价，乙方报价</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完成</w:t>
      </w:r>
      <w:r>
        <w:rPr>
          <w:rFonts w:hint="eastAsia" w:ascii="宋体" w:hAnsi="宋体" w:eastAsia="宋体" w:cs="宋体"/>
          <w:color w:val="auto"/>
          <w:sz w:val="24"/>
          <w:szCs w:val="24"/>
          <w:highlight w:val="none"/>
          <w:lang w:eastAsia="zh-CN"/>
        </w:rPr>
        <w:t>本</w:t>
      </w:r>
      <w:r>
        <w:rPr>
          <w:rFonts w:hint="eastAsia" w:ascii="宋体" w:hAnsi="宋体" w:eastAsia="宋体" w:cs="宋体"/>
          <w:color w:val="auto"/>
          <w:sz w:val="24"/>
          <w:szCs w:val="24"/>
          <w:highlight w:val="none"/>
        </w:rPr>
        <w:t>项目所需的全部费用（包括</w:t>
      </w:r>
      <w:r>
        <w:rPr>
          <w:rFonts w:hint="eastAsia" w:ascii="宋体" w:hAnsi="宋体" w:eastAsia="宋体" w:cs="宋体"/>
          <w:color w:val="auto"/>
          <w:sz w:val="24"/>
          <w:szCs w:val="24"/>
          <w:highlight w:val="none"/>
          <w:lang w:eastAsia="zh-CN"/>
        </w:rPr>
        <w:t>但不限于</w:t>
      </w:r>
      <w:r>
        <w:rPr>
          <w:rFonts w:hint="eastAsia" w:ascii="宋体" w:hAnsi="宋体" w:eastAsia="宋体" w:cs="宋体"/>
          <w:color w:val="auto"/>
          <w:sz w:val="24"/>
          <w:szCs w:val="24"/>
          <w:highlight w:val="none"/>
        </w:rPr>
        <w:t>劳务费、国家按现行税收政策征收的一切税</w:t>
      </w:r>
      <w:r>
        <w:rPr>
          <w:rFonts w:hint="eastAsia" w:ascii="宋体" w:hAnsi="宋体" w:eastAsia="宋体" w:cs="宋体"/>
          <w:color w:val="auto"/>
          <w:sz w:val="24"/>
          <w:szCs w:val="24"/>
          <w:highlight w:val="none"/>
          <w:lang w:eastAsia="zh-CN"/>
        </w:rPr>
        <w:t>、服务费、</w:t>
      </w:r>
      <w:r>
        <w:rPr>
          <w:rFonts w:hint="eastAsia" w:ascii="宋体" w:hAnsi="宋体" w:eastAsia="宋体" w:cs="宋体"/>
          <w:color w:val="auto"/>
          <w:sz w:val="24"/>
          <w:szCs w:val="24"/>
          <w:highlight w:val="none"/>
          <w:lang w:val="en-US" w:eastAsia="zh-CN"/>
        </w:rPr>
        <w:t>分析报告出具费用</w:t>
      </w:r>
      <w:r>
        <w:rPr>
          <w:rFonts w:hint="eastAsia" w:ascii="宋体" w:hAnsi="宋体" w:eastAsia="宋体" w:cs="宋体"/>
          <w:color w:val="auto"/>
          <w:sz w:val="24"/>
          <w:szCs w:val="24"/>
          <w:highlight w:val="none"/>
        </w:rPr>
        <w:t>等</w:t>
      </w:r>
      <w:r>
        <w:rPr>
          <w:rFonts w:hint="eastAsia" w:ascii="宋体" w:hAnsi="宋体" w:eastAsia="宋体" w:cs="宋体"/>
          <w:color w:val="auto"/>
          <w:sz w:val="24"/>
          <w:szCs w:val="24"/>
          <w:highlight w:val="none"/>
          <w:lang w:eastAsia="zh-CN"/>
        </w:rPr>
        <w:t>一切费用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（根据合同内容予以确定），甲方无需再向乙方支付其他任何费用</w:t>
      </w:r>
      <w:r>
        <w:rPr>
          <w:rFonts w:hint="eastAsia" w:ascii="宋体" w:hAnsi="宋体" w:eastAsia="宋体" w:cs="宋体"/>
          <w:color w:val="auto"/>
          <w:sz w:val="24"/>
          <w:szCs w:val="24"/>
          <w:highlight w:val="none"/>
        </w:rPr>
        <w:t>。</w:t>
      </w:r>
    </w:p>
    <w:p w14:paraId="5FEB6CCB">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、服务</w:t>
      </w:r>
      <w:r>
        <w:rPr>
          <w:rFonts w:hint="eastAsia" w:ascii="宋体" w:hAnsi="宋体" w:eastAsia="宋体" w:cs="宋体"/>
          <w:b/>
          <w:bCs/>
          <w:color w:val="auto"/>
          <w:sz w:val="24"/>
          <w:szCs w:val="24"/>
          <w:highlight w:val="none"/>
          <w:lang w:val="en-US" w:eastAsia="zh-CN"/>
        </w:rPr>
        <w:t>期限</w:t>
      </w:r>
    </w:p>
    <w:p w14:paraId="7D15C4B3">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合同服务期为合同签订</w:t>
      </w:r>
      <w:r>
        <w:rPr>
          <w:rFonts w:hint="eastAsia" w:ascii="宋体" w:hAnsi="宋体" w:eastAsia="宋体" w:cs="宋体"/>
          <w:color w:val="auto"/>
          <w:sz w:val="24"/>
          <w:szCs w:val="24"/>
          <w:highlight w:val="none"/>
          <w:lang w:eastAsia="zh-CN"/>
        </w:rPr>
        <w:t>之日起【</w:t>
      </w:r>
      <w:r>
        <w:rPr>
          <w:rFonts w:hint="eastAsia" w:ascii="宋体" w:hAnsi="宋体" w:eastAsia="宋体" w:cs="宋体"/>
          <w:color w:val="auto"/>
          <w:sz w:val="24"/>
          <w:szCs w:val="24"/>
          <w:highlight w:val="none"/>
          <w:lang w:val="en-US" w:eastAsia="zh-CN"/>
        </w:rPr>
        <w:t>1年</w:t>
      </w:r>
      <w:r>
        <w:rPr>
          <w:rFonts w:hint="eastAsia" w:ascii="宋体" w:hAnsi="宋体" w:eastAsia="宋体" w:cs="宋体"/>
          <w:color w:val="auto"/>
          <w:sz w:val="24"/>
          <w:szCs w:val="24"/>
          <w:highlight w:val="none"/>
          <w:lang w:eastAsia="zh-CN"/>
        </w:rPr>
        <w:t>】</w:t>
      </w:r>
    </w:p>
    <w:p w14:paraId="02E05D3C">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或合同起止日期</w:t>
      </w:r>
      <w:r>
        <w:rPr>
          <w:rFonts w:hint="eastAsia" w:ascii="宋体" w:hAnsi="宋体" w:eastAsia="宋体" w:cs="宋体"/>
          <w:color w:val="auto"/>
          <w:sz w:val="24"/>
          <w:szCs w:val="24"/>
          <w:highlight w:val="none"/>
          <w:u w:val="single"/>
          <w:lang w:val="en-US" w:eastAsia="zh-CN"/>
        </w:rPr>
        <w:t>（    年    月    日 ----    年    月    日）</w:t>
      </w:r>
      <w:r>
        <w:rPr>
          <w:rFonts w:hint="eastAsia" w:ascii="宋体" w:hAnsi="宋体" w:eastAsia="宋体" w:cs="宋体"/>
          <w:color w:val="auto"/>
          <w:sz w:val="24"/>
          <w:szCs w:val="24"/>
          <w:highlight w:val="none"/>
          <w:u w:val="single"/>
        </w:rPr>
        <w:t>。</w:t>
      </w:r>
    </w:p>
    <w:p w14:paraId="1E05E9D6">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四、结算方式</w:t>
      </w:r>
    </w:p>
    <w:p w14:paraId="40253EAF">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结算单位:</w:t>
      </w:r>
    </w:p>
    <w:p w14:paraId="229F8ABD">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由甲方负责结算。</w:t>
      </w:r>
      <w:r>
        <w:rPr>
          <w:rFonts w:hint="eastAsia" w:ascii="宋体" w:hAnsi="宋体" w:eastAsia="宋体" w:cs="宋体"/>
          <w:color w:val="auto"/>
          <w:sz w:val="24"/>
          <w:szCs w:val="24"/>
          <w:highlight w:val="none"/>
          <w:lang w:val="en-US" w:eastAsia="zh-CN"/>
        </w:rPr>
        <w:t>费用结算采用银行转账方式，分期付款。乙方应在甲方每次付款前，按照甲方要求的发票类型和金额，向甲方开具合法有效的发票，税费由乙方承担。否则，甲方有权拒绝付款且不承担迟延支付的违约责任。</w:t>
      </w:r>
    </w:p>
    <w:p w14:paraId="112B0F49">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付款方式:</w:t>
      </w:r>
    </w:p>
    <w:p w14:paraId="3F8086D4">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签订合同前，供应商向采购人交付合同金额5%的履约保证金，合同签订后，采购人向供应商支付（银行转账）合同金额的60%,剩余的40%在2026年年底前支付。服务期内根据履行情况，符合合同约定要求且无任何争议纠纷，履约保证金在服务期结束后无息返还给供应商。</w:t>
      </w:r>
    </w:p>
    <w:p w14:paraId="1D73D49F">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2.合同签订前，乙方须向甲方缴纳合同总金额5%的履约保证金，履约保证金待乙方履行完全部合同义务，并经甲方验收合格且无任何纠纷后无息退还。</w:t>
      </w:r>
    </w:p>
    <w:p w14:paraId="1832AF94">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rPr>
        <w:t>、主要工作内容</w:t>
      </w:r>
    </w:p>
    <w:p w14:paraId="4AAA7F13">
      <w:pPr>
        <w:pStyle w:val="7"/>
        <w:spacing w:line="360" w:lineRule="auto"/>
        <w:ind w:firstLine="560"/>
        <w:jc w:val="both"/>
        <w:rPr>
          <w:sz w:val="24"/>
          <w:szCs w:val="24"/>
        </w:rPr>
      </w:pPr>
      <w:r>
        <w:rPr>
          <w:rFonts w:ascii="宋体" w:hAnsi="宋体" w:eastAsia="宋体" w:cs="宋体"/>
          <w:sz w:val="24"/>
          <w:szCs w:val="24"/>
        </w:rPr>
        <w:t>公路网管理与应急指挥系统维护内容主要包含软硬件</w:t>
      </w:r>
      <w:r>
        <w:rPr>
          <w:rFonts w:hint="eastAsia" w:ascii="宋体" w:hAnsi="宋体" w:eastAsia="宋体" w:cs="宋体"/>
          <w:sz w:val="24"/>
          <w:szCs w:val="24"/>
          <w:lang w:val="en-US" w:eastAsia="zh-CN"/>
        </w:rPr>
        <w:t>维护和软件接口开发应用，系统日常安全管理防护等</w:t>
      </w:r>
      <w:r>
        <w:rPr>
          <w:rFonts w:ascii="宋体" w:hAnsi="宋体" w:eastAsia="宋体" w:cs="宋体"/>
          <w:sz w:val="24"/>
          <w:szCs w:val="24"/>
        </w:rPr>
        <w:t>。</w:t>
      </w:r>
    </w:p>
    <w:p w14:paraId="17374860">
      <w:pPr>
        <w:pStyle w:val="7"/>
        <w:spacing w:line="360" w:lineRule="auto"/>
        <w:ind w:firstLine="560"/>
        <w:jc w:val="both"/>
        <w:rPr>
          <w:sz w:val="24"/>
          <w:szCs w:val="24"/>
        </w:rPr>
      </w:pPr>
      <w:r>
        <w:rPr>
          <w:rFonts w:ascii="宋体" w:hAnsi="宋体" w:eastAsia="宋体" w:cs="宋体"/>
          <w:sz w:val="24"/>
          <w:szCs w:val="24"/>
        </w:rPr>
        <w:t>软件部分有业务系统公路网管理与应急指挥系统</w:t>
      </w:r>
      <w:r>
        <w:rPr>
          <w:rFonts w:hint="eastAsia" w:ascii="宋体" w:hAnsi="宋体" w:eastAsia="宋体" w:cs="宋体"/>
          <w:sz w:val="24"/>
          <w:szCs w:val="24"/>
          <w:lang w:eastAsia="zh-CN"/>
        </w:rPr>
        <w:t>、</w:t>
      </w:r>
      <w:r>
        <w:rPr>
          <w:rFonts w:ascii="宋体" w:hAnsi="宋体" w:eastAsia="宋体" w:cs="宋体"/>
          <w:sz w:val="24"/>
          <w:szCs w:val="24"/>
        </w:rPr>
        <w:t>视频系统、可变情报板</w:t>
      </w:r>
      <w:r>
        <w:rPr>
          <w:rFonts w:hint="eastAsia" w:ascii="宋体" w:hAnsi="宋体" w:eastAsia="宋体" w:cs="宋体"/>
          <w:sz w:val="24"/>
          <w:szCs w:val="24"/>
          <w:lang w:val="en-US" w:eastAsia="zh-CN"/>
        </w:rPr>
        <w:t>视频</w:t>
      </w:r>
      <w:r>
        <w:rPr>
          <w:rFonts w:ascii="宋体" w:hAnsi="宋体" w:eastAsia="宋体" w:cs="宋体"/>
          <w:sz w:val="24"/>
          <w:szCs w:val="24"/>
        </w:rPr>
        <w:t>系统。公路网管理与应急指挥系统包含以下</w:t>
      </w:r>
      <w:r>
        <w:rPr>
          <w:rFonts w:hint="eastAsia" w:ascii="宋体" w:hAnsi="宋体" w:eastAsia="宋体" w:cs="宋体"/>
          <w:sz w:val="24"/>
          <w:szCs w:val="24"/>
          <w:lang w:val="en-US" w:eastAsia="zh-CN"/>
        </w:rPr>
        <w:t>模块可视化平台、</w:t>
      </w:r>
      <w:r>
        <w:rPr>
          <w:rFonts w:ascii="宋体" w:hAnsi="宋体" w:eastAsia="宋体" w:cs="宋体"/>
          <w:sz w:val="24"/>
          <w:szCs w:val="24"/>
        </w:rPr>
        <w:t>电子地图、综合值班、路网调度、应急指挥、</w:t>
      </w:r>
      <w:r>
        <w:rPr>
          <w:rFonts w:hint="eastAsia" w:ascii="宋体" w:hAnsi="宋体" w:eastAsia="宋体" w:cs="宋体"/>
          <w:sz w:val="24"/>
          <w:szCs w:val="24"/>
          <w:lang w:val="en-US" w:eastAsia="zh-CN"/>
        </w:rPr>
        <w:t>统计分析</w:t>
      </w:r>
      <w:r>
        <w:rPr>
          <w:rFonts w:ascii="宋体" w:hAnsi="宋体" w:eastAsia="宋体" w:cs="宋体"/>
          <w:sz w:val="24"/>
          <w:szCs w:val="24"/>
        </w:rPr>
        <w:t>、出行服务、系统管理。视频系统包含：</w:t>
      </w:r>
      <w:r>
        <w:rPr>
          <w:rFonts w:hint="eastAsia" w:ascii="宋体" w:hAnsi="宋体" w:eastAsia="宋体" w:cs="宋体"/>
          <w:sz w:val="24"/>
          <w:szCs w:val="24"/>
          <w:lang w:val="en-US" w:eastAsia="zh-CN"/>
        </w:rPr>
        <w:t>视频上云、</w:t>
      </w:r>
      <w:r>
        <w:rPr>
          <w:rFonts w:ascii="宋体" w:hAnsi="宋体" w:eastAsia="宋体" w:cs="宋体"/>
          <w:sz w:val="24"/>
          <w:szCs w:val="24"/>
        </w:rPr>
        <w:t>实时监控、视频</w:t>
      </w:r>
      <w:r>
        <w:rPr>
          <w:rFonts w:hint="eastAsia" w:ascii="宋体" w:hAnsi="宋体" w:eastAsia="宋体" w:cs="宋体"/>
          <w:sz w:val="24"/>
          <w:szCs w:val="24"/>
          <w:lang w:val="en-US" w:eastAsia="zh-CN"/>
        </w:rPr>
        <w:t>回放、</w:t>
      </w:r>
      <w:r>
        <w:rPr>
          <w:rFonts w:ascii="宋体" w:hAnsi="宋体" w:eastAsia="宋体" w:cs="宋体"/>
          <w:sz w:val="24"/>
          <w:szCs w:val="24"/>
        </w:rPr>
        <w:t>设备管理、视频检索和接口服务。可变情报板</w:t>
      </w:r>
      <w:r>
        <w:rPr>
          <w:rFonts w:hint="eastAsia" w:ascii="宋体" w:hAnsi="宋体" w:eastAsia="宋体" w:cs="宋体"/>
          <w:sz w:val="24"/>
          <w:szCs w:val="24"/>
          <w:lang w:val="en-US" w:eastAsia="zh-CN"/>
        </w:rPr>
        <w:t>视频</w:t>
      </w:r>
      <w:r>
        <w:rPr>
          <w:rFonts w:ascii="宋体" w:hAnsi="宋体" w:eastAsia="宋体" w:cs="宋体"/>
          <w:sz w:val="24"/>
          <w:szCs w:val="24"/>
        </w:rPr>
        <w:t>系统包含：设备显示、设备状态、操作记录、数据有效性设置、状态汇总和接口服务</w:t>
      </w:r>
      <w:r>
        <w:rPr>
          <w:rFonts w:hint="eastAsia" w:ascii="宋体" w:hAnsi="宋体" w:eastAsia="宋体" w:cs="宋体"/>
          <w:sz w:val="24"/>
          <w:szCs w:val="24"/>
          <w:lang w:val="en-US" w:eastAsia="zh-CN"/>
        </w:rPr>
        <w:t>等</w:t>
      </w:r>
      <w:r>
        <w:rPr>
          <w:rFonts w:ascii="宋体" w:hAnsi="宋体" w:eastAsia="宋体" w:cs="宋体"/>
          <w:sz w:val="24"/>
          <w:szCs w:val="24"/>
        </w:rPr>
        <w:t>。</w:t>
      </w:r>
    </w:p>
    <w:p w14:paraId="5D0DA7B3">
      <w:pPr>
        <w:pStyle w:val="7"/>
        <w:spacing w:line="360" w:lineRule="auto"/>
        <w:ind w:firstLine="560"/>
        <w:jc w:val="both"/>
        <w:rPr>
          <w:rFonts w:hint="eastAsia" w:ascii="宋体" w:hAnsi="宋体" w:eastAsia="宋体" w:cs="宋体"/>
          <w:sz w:val="24"/>
          <w:szCs w:val="24"/>
        </w:rPr>
      </w:pPr>
      <w:r>
        <w:rPr>
          <w:rFonts w:ascii="宋体" w:hAnsi="宋体" w:eastAsia="宋体" w:cs="宋体"/>
          <w:sz w:val="24"/>
          <w:szCs w:val="24"/>
        </w:rPr>
        <w:t>硬件部分主要保障系统运行建设的主要包含：数据库服务器、应用服务器、备份服务器、视频流媒体服务设备、转码服务设备、交换机、存储、服务器机柜、KVM、视频会议MCU、会议控制软件、高清分体式终端、高清摄像机、高清一体式终端、主控电脑、麦克风等。</w:t>
      </w:r>
    </w:p>
    <w:p w14:paraId="15186CA8">
      <w:pPr>
        <w:pStyle w:val="7"/>
        <w:spacing w:line="360" w:lineRule="auto"/>
        <w:jc w:val="both"/>
        <w:rPr>
          <w:sz w:val="24"/>
          <w:szCs w:val="24"/>
        </w:rPr>
      </w:pPr>
      <w:r>
        <w:rPr>
          <w:rFonts w:ascii="宋体" w:hAnsi="宋体" w:eastAsia="宋体" w:cs="宋体"/>
          <w:b/>
          <w:sz w:val="24"/>
          <w:szCs w:val="24"/>
        </w:rPr>
        <w:t>（一）系统维护服务清单软件部分</w:t>
      </w:r>
    </w:p>
    <w:tbl>
      <w:tblPr>
        <w:tblStyle w:val="5"/>
        <w:tblW w:w="4954"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100"/>
        <w:gridCol w:w="2227"/>
        <w:gridCol w:w="3034"/>
        <w:gridCol w:w="1170"/>
        <w:gridCol w:w="1666"/>
      </w:tblGrid>
      <w:tr w14:paraId="20D22F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80E7059">
            <w:pPr>
              <w:pStyle w:val="7"/>
              <w:spacing w:line="360" w:lineRule="auto"/>
              <w:jc w:val="center"/>
              <w:rPr>
                <w:sz w:val="24"/>
                <w:szCs w:val="24"/>
              </w:rPr>
            </w:pPr>
            <w:r>
              <w:rPr>
                <w:rFonts w:ascii="宋体" w:hAnsi="宋体" w:eastAsia="宋体" w:cs="宋体"/>
                <w:b/>
                <w:sz w:val="24"/>
                <w:szCs w:val="24"/>
              </w:rPr>
              <w:t>序号</w:t>
            </w:r>
          </w:p>
        </w:tc>
        <w:tc>
          <w:tcPr>
            <w:tcW w:w="1210" w:type="pct"/>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34E7E941">
            <w:pPr>
              <w:pStyle w:val="7"/>
              <w:spacing w:line="360" w:lineRule="auto"/>
              <w:jc w:val="center"/>
              <w:rPr>
                <w:sz w:val="24"/>
                <w:szCs w:val="24"/>
              </w:rPr>
            </w:pPr>
            <w:r>
              <w:rPr>
                <w:rFonts w:ascii="宋体" w:hAnsi="宋体" w:eastAsia="宋体" w:cs="宋体"/>
                <w:b/>
                <w:sz w:val="24"/>
                <w:szCs w:val="24"/>
              </w:rPr>
              <w:t>系统平台</w:t>
            </w:r>
          </w:p>
        </w:tc>
        <w:tc>
          <w:tcPr>
            <w:tcW w:w="1649" w:type="pct"/>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27185B9E">
            <w:pPr>
              <w:pStyle w:val="7"/>
              <w:spacing w:line="360" w:lineRule="auto"/>
              <w:jc w:val="center"/>
              <w:rPr>
                <w:sz w:val="24"/>
                <w:szCs w:val="24"/>
              </w:rPr>
            </w:pPr>
            <w:r>
              <w:rPr>
                <w:rFonts w:ascii="宋体" w:hAnsi="宋体" w:eastAsia="宋体" w:cs="宋体"/>
                <w:b/>
                <w:sz w:val="24"/>
                <w:szCs w:val="24"/>
              </w:rPr>
              <w:t>子系统</w:t>
            </w:r>
          </w:p>
        </w:tc>
        <w:tc>
          <w:tcPr>
            <w:tcW w:w="636" w:type="pct"/>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7E74CB98">
            <w:pPr>
              <w:pStyle w:val="7"/>
              <w:spacing w:line="360" w:lineRule="auto"/>
              <w:jc w:val="center"/>
              <w:rPr>
                <w:sz w:val="24"/>
                <w:szCs w:val="24"/>
              </w:rPr>
            </w:pPr>
            <w:r>
              <w:rPr>
                <w:rFonts w:ascii="宋体" w:hAnsi="宋体" w:eastAsia="宋体" w:cs="宋体"/>
                <w:b/>
                <w:sz w:val="24"/>
                <w:szCs w:val="24"/>
              </w:rPr>
              <w:t>数量</w:t>
            </w:r>
          </w:p>
        </w:tc>
        <w:tc>
          <w:tcPr>
            <w:tcW w:w="905" w:type="pct"/>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05660374">
            <w:pPr>
              <w:pStyle w:val="7"/>
              <w:spacing w:line="360" w:lineRule="auto"/>
              <w:jc w:val="center"/>
              <w:rPr>
                <w:sz w:val="24"/>
                <w:szCs w:val="24"/>
              </w:rPr>
            </w:pPr>
            <w:r>
              <w:rPr>
                <w:rFonts w:ascii="宋体" w:hAnsi="宋体" w:eastAsia="宋体" w:cs="宋体"/>
                <w:b/>
                <w:sz w:val="24"/>
                <w:szCs w:val="24"/>
              </w:rPr>
              <w:t>单位</w:t>
            </w:r>
          </w:p>
        </w:tc>
      </w:tr>
      <w:tr w14:paraId="3E35E8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82F197">
            <w:pPr>
              <w:pStyle w:val="7"/>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210" w:type="pct"/>
            <w:vMerge w:val="restart"/>
            <w:tcBorders>
              <w:left w:val="nil"/>
              <w:right w:val="single" w:color="000000" w:sz="4" w:space="0"/>
            </w:tcBorders>
            <w:tcMar>
              <w:top w:w="0" w:type="dxa"/>
              <w:left w:w="105" w:type="dxa"/>
              <w:bottom w:w="0" w:type="dxa"/>
              <w:right w:w="105" w:type="dxa"/>
            </w:tcMar>
          </w:tcPr>
          <w:p w14:paraId="05EACC6B">
            <w:pPr>
              <w:pStyle w:val="7"/>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陕西省公路网管理与应急指挥系统</w:t>
            </w: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0E02F520">
            <w:pPr>
              <w:pStyle w:val="7"/>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可视化平台</w:t>
            </w:r>
          </w:p>
        </w:tc>
        <w:tc>
          <w:tcPr>
            <w:tcW w:w="636" w:type="pct"/>
            <w:tcBorders>
              <w:top w:val="nil"/>
              <w:left w:val="nil"/>
              <w:bottom w:val="single" w:color="000000" w:sz="4" w:space="0"/>
              <w:right w:val="single" w:color="000000" w:sz="4" w:space="0"/>
            </w:tcBorders>
            <w:tcMar>
              <w:top w:w="0" w:type="dxa"/>
              <w:left w:w="105" w:type="dxa"/>
              <w:bottom w:w="0" w:type="dxa"/>
              <w:right w:w="105" w:type="dxa"/>
            </w:tcMar>
            <w:vAlign w:val="top"/>
          </w:tcPr>
          <w:p w14:paraId="23BD0C1E">
            <w:pPr>
              <w:pStyle w:val="7"/>
              <w:spacing w:line="360" w:lineRule="auto"/>
              <w:jc w:val="center"/>
              <w:rPr>
                <w:rFonts w:ascii="宋体" w:hAnsi="宋体" w:eastAsia="宋体" w:cs="宋体"/>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vAlign w:val="top"/>
          </w:tcPr>
          <w:p w14:paraId="2284F4F5">
            <w:pPr>
              <w:pStyle w:val="7"/>
              <w:spacing w:line="360" w:lineRule="auto"/>
              <w:jc w:val="center"/>
              <w:rPr>
                <w:rFonts w:ascii="宋体" w:hAnsi="宋体" w:eastAsia="宋体" w:cs="宋体"/>
                <w:sz w:val="24"/>
                <w:szCs w:val="24"/>
              </w:rPr>
            </w:pPr>
            <w:r>
              <w:rPr>
                <w:rFonts w:ascii="宋体" w:hAnsi="宋体" w:eastAsia="宋体" w:cs="宋体"/>
                <w:sz w:val="24"/>
                <w:szCs w:val="24"/>
              </w:rPr>
              <w:t>套</w:t>
            </w:r>
          </w:p>
        </w:tc>
      </w:tr>
      <w:tr w14:paraId="188739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661DBA">
            <w:pPr>
              <w:pStyle w:val="7"/>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210" w:type="pct"/>
            <w:vMerge w:val="continue"/>
            <w:tcBorders>
              <w:left w:val="nil"/>
              <w:right w:val="single" w:color="000000" w:sz="4" w:space="0"/>
            </w:tcBorders>
            <w:tcMar>
              <w:top w:w="0" w:type="dxa"/>
              <w:left w:w="105" w:type="dxa"/>
              <w:bottom w:w="0" w:type="dxa"/>
              <w:right w:w="105" w:type="dxa"/>
            </w:tcMar>
          </w:tcPr>
          <w:p w14:paraId="0E73BF2F">
            <w:pPr>
              <w:pStyle w:val="7"/>
              <w:spacing w:line="360" w:lineRule="auto"/>
              <w:jc w:val="center"/>
              <w:rPr>
                <w:rFonts w:ascii="宋体" w:hAnsi="宋体" w:eastAsia="宋体" w:cs="宋体"/>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vAlign w:val="top"/>
          </w:tcPr>
          <w:p w14:paraId="1CA4A3DE">
            <w:pPr>
              <w:pStyle w:val="7"/>
              <w:spacing w:line="360" w:lineRule="auto"/>
              <w:jc w:val="center"/>
              <w:rPr>
                <w:rFonts w:hint="eastAsia" w:ascii="宋体" w:hAnsi="宋体" w:eastAsia="宋体" w:cs="宋体"/>
                <w:sz w:val="24"/>
                <w:szCs w:val="24"/>
                <w:lang w:val="en-US" w:eastAsia="zh-CN"/>
              </w:rPr>
            </w:pPr>
            <w:r>
              <w:rPr>
                <w:rFonts w:ascii="宋体" w:hAnsi="宋体" w:eastAsia="宋体" w:cs="宋体"/>
                <w:sz w:val="24"/>
                <w:szCs w:val="24"/>
              </w:rPr>
              <w:t>电子地图</w:t>
            </w:r>
          </w:p>
        </w:tc>
        <w:tc>
          <w:tcPr>
            <w:tcW w:w="636" w:type="pct"/>
            <w:tcBorders>
              <w:top w:val="nil"/>
              <w:left w:val="nil"/>
              <w:bottom w:val="single" w:color="000000" w:sz="4" w:space="0"/>
              <w:right w:val="single" w:color="000000" w:sz="4" w:space="0"/>
            </w:tcBorders>
            <w:tcMar>
              <w:top w:w="0" w:type="dxa"/>
              <w:left w:w="105" w:type="dxa"/>
              <w:bottom w:w="0" w:type="dxa"/>
              <w:right w:w="105" w:type="dxa"/>
            </w:tcMar>
            <w:vAlign w:val="top"/>
          </w:tcPr>
          <w:p w14:paraId="04B0CC79">
            <w:pPr>
              <w:pStyle w:val="7"/>
              <w:spacing w:line="360" w:lineRule="auto"/>
              <w:jc w:val="center"/>
              <w:rPr>
                <w:rFonts w:ascii="宋体" w:hAnsi="宋体" w:eastAsia="宋体" w:cs="宋体"/>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vAlign w:val="top"/>
          </w:tcPr>
          <w:p w14:paraId="42EF73A1">
            <w:pPr>
              <w:pStyle w:val="7"/>
              <w:spacing w:line="360" w:lineRule="auto"/>
              <w:jc w:val="center"/>
              <w:rPr>
                <w:rFonts w:ascii="宋体" w:hAnsi="宋体" w:eastAsia="宋体" w:cs="宋体"/>
                <w:sz w:val="24"/>
                <w:szCs w:val="24"/>
              </w:rPr>
            </w:pPr>
            <w:r>
              <w:rPr>
                <w:rFonts w:ascii="宋体" w:hAnsi="宋体" w:eastAsia="宋体" w:cs="宋体"/>
                <w:sz w:val="24"/>
                <w:szCs w:val="24"/>
              </w:rPr>
              <w:t>套</w:t>
            </w:r>
          </w:p>
        </w:tc>
      </w:tr>
      <w:tr w14:paraId="4AD193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3A6ECE9">
            <w:pPr>
              <w:pStyle w:val="7"/>
              <w:spacing w:line="360" w:lineRule="auto"/>
              <w:jc w:val="center"/>
              <w:rPr>
                <w:rFonts w:hint="eastAsia" w:eastAsiaTheme="minorEastAsia"/>
                <w:sz w:val="24"/>
                <w:szCs w:val="24"/>
                <w:lang w:eastAsia="zh-CN"/>
              </w:rPr>
            </w:pPr>
            <w:r>
              <w:rPr>
                <w:rFonts w:hint="eastAsia" w:ascii="宋体" w:hAnsi="宋体" w:eastAsia="宋体" w:cs="宋体"/>
                <w:sz w:val="24"/>
                <w:szCs w:val="24"/>
                <w:lang w:val="en-US" w:eastAsia="zh-CN"/>
              </w:rPr>
              <w:t>3</w:t>
            </w:r>
          </w:p>
        </w:tc>
        <w:tc>
          <w:tcPr>
            <w:tcW w:w="1210" w:type="pct"/>
            <w:vMerge w:val="continue"/>
            <w:tcBorders>
              <w:top w:val="nil"/>
              <w:left w:val="nil"/>
              <w:bottom w:val="single" w:color="000000" w:sz="4" w:space="0"/>
              <w:right w:val="single" w:color="000000" w:sz="4" w:space="0"/>
            </w:tcBorders>
          </w:tcPr>
          <w:p w14:paraId="09B8AC56">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00B41078">
            <w:pPr>
              <w:pStyle w:val="7"/>
              <w:spacing w:line="360" w:lineRule="auto"/>
              <w:jc w:val="center"/>
              <w:rPr>
                <w:sz w:val="24"/>
                <w:szCs w:val="24"/>
              </w:rPr>
            </w:pPr>
            <w:r>
              <w:rPr>
                <w:rFonts w:ascii="宋体" w:hAnsi="宋体" w:eastAsia="宋体" w:cs="宋体"/>
                <w:sz w:val="24"/>
                <w:szCs w:val="24"/>
              </w:rPr>
              <w:t>综合值班</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7C6DB9B1">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66F7A2C9">
            <w:pPr>
              <w:pStyle w:val="7"/>
              <w:spacing w:line="360" w:lineRule="auto"/>
              <w:jc w:val="center"/>
              <w:rPr>
                <w:sz w:val="24"/>
                <w:szCs w:val="24"/>
              </w:rPr>
            </w:pPr>
            <w:r>
              <w:rPr>
                <w:rFonts w:ascii="宋体" w:hAnsi="宋体" w:eastAsia="宋体" w:cs="宋体"/>
                <w:sz w:val="24"/>
                <w:szCs w:val="24"/>
              </w:rPr>
              <w:t>套</w:t>
            </w:r>
          </w:p>
        </w:tc>
      </w:tr>
      <w:tr w14:paraId="4825E2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F9DD10">
            <w:pPr>
              <w:pStyle w:val="7"/>
              <w:spacing w:line="360" w:lineRule="auto"/>
              <w:jc w:val="center"/>
              <w:rPr>
                <w:rFonts w:hint="eastAsia" w:eastAsiaTheme="minorEastAsia"/>
                <w:sz w:val="24"/>
                <w:szCs w:val="24"/>
                <w:lang w:eastAsia="zh-CN"/>
              </w:rPr>
            </w:pPr>
            <w:r>
              <w:rPr>
                <w:rFonts w:hint="eastAsia" w:ascii="宋体" w:hAnsi="宋体" w:eastAsia="宋体" w:cs="宋体"/>
                <w:sz w:val="24"/>
                <w:szCs w:val="24"/>
                <w:lang w:val="en-US" w:eastAsia="zh-CN"/>
              </w:rPr>
              <w:t>4</w:t>
            </w:r>
          </w:p>
        </w:tc>
        <w:tc>
          <w:tcPr>
            <w:tcW w:w="1210" w:type="pct"/>
            <w:vMerge w:val="continue"/>
            <w:tcBorders>
              <w:top w:val="nil"/>
              <w:left w:val="nil"/>
              <w:bottom w:val="single" w:color="000000" w:sz="4" w:space="0"/>
              <w:right w:val="single" w:color="000000" w:sz="4" w:space="0"/>
            </w:tcBorders>
          </w:tcPr>
          <w:p w14:paraId="491F3688">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7396EABE">
            <w:pPr>
              <w:pStyle w:val="7"/>
              <w:spacing w:line="360" w:lineRule="auto"/>
              <w:jc w:val="center"/>
              <w:rPr>
                <w:sz w:val="24"/>
                <w:szCs w:val="24"/>
              </w:rPr>
            </w:pPr>
            <w:r>
              <w:rPr>
                <w:rFonts w:ascii="宋体" w:hAnsi="宋体" w:eastAsia="宋体" w:cs="宋体"/>
                <w:sz w:val="24"/>
                <w:szCs w:val="24"/>
              </w:rPr>
              <w:t>路网调度</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52B62C6B">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507B7A51">
            <w:pPr>
              <w:pStyle w:val="7"/>
              <w:spacing w:line="360" w:lineRule="auto"/>
              <w:jc w:val="center"/>
              <w:rPr>
                <w:sz w:val="24"/>
                <w:szCs w:val="24"/>
              </w:rPr>
            </w:pPr>
            <w:r>
              <w:rPr>
                <w:rFonts w:ascii="宋体" w:hAnsi="宋体" w:eastAsia="宋体" w:cs="宋体"/>
                <w:sz w:val="24"/>
                <w:szCs w:val="24"/>
              </w:rPr>
              <w:t>套</w:t>
            </w:r>
          </w:p>
        </w:tc>
      </w:tr>
      <w:tr w14:paraId="1FC48A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4BEE30">
            <w:pPr>
              <w:pStyle w:val="7"/>
              <w:spacing w:line="360" w:lineRule="auto"/>
              <w:jc w:val="center"/>
              <w:rPr>
                <w:rFonts w:hint="eastAsia" w:eastAsiaTheme="minorEastAsia"/>
                <w:sz w:val="24"/>
                <w:szCs w:val="24"/>
                <w:lang w:eastAsia="zh-CN"/>
              </w:rPr>
            </w:pPr>
            <w:r>
              <w:rPr>
                <w:rFonts w:hint="eastAsia" w:ascii="宋体" w:hAnsi="宋体" w:eastAsia="宋体" w:cs="宋体"/>
                <w:sz w:val="24"/>
                <w:szCs w:val="24"/>
                <w:lang w:val="en-US" w:eastAsia="zh-CN"/>
              </w:rPr>
              <w:t>5</w:t>
            </w:r>
          </w:p>
        </w:tc>
        <w:tc>
          <w:tcPr>
            <w:tcW w:w="1210" w:type="pct"/>
            <w:vMerge w:val="continue"/>
            <w:tcBorders>
              <w:top w:val="nil"/>
              <w:left w:val="nil"/>
              <w:bottom w:val="single" w:color="000000" w:sz="4" w:space="0"/>
              <w:right w:val="single" w:color="000000" w:sz="4" w:space="0"/>
            </w:tcBorders>
          </w:tcPr>
          <w:p w14:paraId="0C97DADD">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2272117C">
            <w:pPr>
              <w:pStyle w:val="7"/>
              <w:spacing w:line="360" w:lineRule="auto"/>
              <w:jc w:val="center"/>
              <w:rPr>
                <w:sz w:val="24"/>
                <w:szCs w:val="24"/>
              </w:rPr>
            </w:pPr>
            <w:r>
              <w:rPr>
                <w:rFonts w:ascii="宋体" w:hAnsi="宋体" w:eastAsia="宋体" w:cs="宋体"/>
                <w:sz w:val="24"/>
                <w:szCs w:val="24"/>
              </w:rPr>
              <w:t>应急指挥</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657DFE63">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07695569">
            <w:pPr>
              <w:pStyle w:val="7"/>
              <w:spacing w:line="360" w:lineRule="auto"/>
              <w:jc w:val="center"/>
              <w:rPr>
                <w:sz w:val="24"/>
                <w:szCs w:val="24"/>
              </w:rPr>
            </w:pPr>
            <w:r>
              <w:rPr>
                <w:rFonts w:ascii="宋体" w:hAnsi="宋体" w:eastAsia="宋体" w:cs="宋体"/>
                <w:sz w:val="24"/>
                <w:szCs w:val="24"/>
              </w:rPr>
              <w:t>套</w:t>
            </w:r>
          </w:p>
        </w:tc>
      </w:tr>
      <w:tr w14:paraId="42BD6F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F6FE34">
            <w:pPr>
              <w:pStyle w:val="7"/>
              <w:spacing w:line="360" w:lineRule="auto"/>
              <w:jc w:val="center"/>
              <w:rPr>
                <w:rFonts w:hint="eastAsia" w:eastAsiaTheme="minorEastAsia"/>
                <w:sz w:val="24"/>
                <w:szCs w:val="24"/>
                <w:lang w:eastAsia="zh-CN"/>
              </w:rPr>
            </w:pPr>
            <w:r>
              <w:rPr>
                <w:rFonts w:hint="eastAsia" w:ascii="宋体" w:hAnsi="宋体" w:eastAsia="宋体" w:cs="宋体"/>
                <w:sz w:val="24"/>
                <w:szCs w:val="24"/>
                <w:lang w:val="en-US" w:eastAsia="zh-CN"/>
              </w:rPr>
              <w:t>6</w:t>
            </w:r>
          </w:p>
        </w:tc>
        <w:tc>
          <w:tcPr>
            <w:tcW w:w="1210" w:type="pct"/>
            <w:vMerge w:val="continue"/>
            <w:tcBorders>
              <w:top w:val="nil"/>
              <w:left w:val="nil"/>
              <w:bottom w:val="single" w:color="000000" w:sz="4" w:space="0"/>
              <w:right w:val="single" w:color="000000" w:sz="4" w:space="0"/>
            </w:tcBorders>
          </w:tcPr>
          <w:p w14:paraId="5FFB34D4">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7342F5F7">
            <w:pPr>
              <w:pStyle w:val="7"/>
              <w:spacing w:line="360" w:lineRule="auto"/>
              <w:jc w:val="center"/>
              <w:rPr>
                <w:sz w:val="24"/>
                <w:szCs w:val="24"/>
              </w:rPr>
            </w:pPr>
            <w:r>
              <w:rPr>
                <w:rFonts w:hint="eastAsia" w:ascii="宋体" w:hAnsi="宋体" w:eastAsia="宋体" w:cs="宋体"/>
                <w:sz w:val="24"/>
                <w:szCs w:val="24"/>
                <w:lang w:val="en-US" w:eastAsia="zh-CN"/>
              </w:rPr>
              <w:t>统计分析</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5D8D4E9D">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38FEE84A">
            <w:pPr>
              <w:pStyle w:val="7"/>
              <w:spacing w:line="360" w:lineRule="auto"/>
              <w:jc w:val="center"/>
              <w:rPr>
                <w:sz w:val="24"/>
                <w:szCs w:val="24"/>
              </w:rPr>
            </w:pPr>
            <w:r>
              <w:rPr>
                <w:rFonts w:ascii="宋体" w:hAnsi="宋体" w:eastAsia="宋体" w:cs="宋体"/>
                <w:sz w:val="24"/>
                <w:szCs w:val="24"/>
              </w:rPr>
              <w:t>套</w:t>
            </w:r>
          </w:p>
        </w:tc>
      </w:tr>
      <w:tr w14:paraId="2BAEB0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2556BDF">
            <w:pPr>
              <w:pStyle w:val="7"/>
              <w:spacing w:line="360" w:lineRule="auto"/>
              <w:jc w:val="center"/>
              <w:rPr>
                <w:rFonts w:hint="eastAsia" w:eastAsiaTheme="minorEastAsia"/>
                <w:sz w:val="24"/>
                <w:szCs w:val="24"/>
                <w:lang w:eastAsia="zh-CN"/>
              </w:rPr>
            </w:pPr>
            <w:r>
              <w:rPr>
                <w:rFonts w:hint="eastAsia" w:ascii="宋体" w:hAnsi="宋体" w:eastAsia="宋体" w:cs="宋体"/>
                <w:sz w:val="24"/>
                <w:szCs w:val="24"/>
                <w:lang w:val="en-US" w:eastAsia="zh-CN"/>
              </w:rPr>
              <w:t>7</w:t>
            </w:r>
          </w:p>
        </w:tc>
        <w:tc>
          <w:tcPr>
            <w:tcW w:w="1210" w:type="pct"/>
            <w:vMerge w:val="continue"/>
            <w:tcBorders>
              <w:top w:val="nil"/>
              <w:left w:val="nil"/>
              <w:bottom w:val="single" w:color="000000" w:sz="4" w:space="0"/>
              <w:right w:val="single" w:color="000000" w:sz="4" w:space="0"/>
            </w:tcBorders>
          </w:tcPr>
          <w:p w14:paraId="33FCE533">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4F189788">
            <w:pPr>
              <w:pStyle w:val="7"/>
              <w:spacing w:line="360" w:lineRule="auto"/>
              <w:jc w:val="center"/>
              <w:rPr>
                <w:sz w:val="24"/>
                <w:szCs w:val="24"/>
              </w:rPr>
            </w:pPr>
            <w:r>
              <w:rPr>
                <w:rFonts w:ascii="宋体" w:hAnsi="宋体" w:eastAsia="宋体" w:cs="宋体"/>
                <w:sz w:val="24"/>
                <w:szCs w:val="24"/>
              </w:rPr>
              <w:t>出行服务</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1736B302">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4944C0F6">
            <w:pPr>
              <w:pStyle w:val="7"/>
              <w:spacing w:line="360" w:lineRule="auto"/>
              <w:jc w:val="center"/>
              <w:rPr>
                <w:sz w:val="24"/>
                <w:szCs w:val="24"/>
              </w:rPr>
            </w:pPr>
            <w:r>
              <w:rPr>
                <w:rFonts w:ascii="宋体" w:hAnsi="宋体" w:eastAsia="宋体" w:cs="宋体"/>
                <w:sz w:val="24"/>
                <w:szCs w:val="24"/>
              </w:rPr>
              <w:t>套</w:t>
            </w:r>
          </w:p>
        </w:tc>
      </w:tr>
      <w:tr w14:paraId="457474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391612B">
            <w:pPr>
              <w:pStyle w:val="7"/>
              <w:spacing w:line="360" w:lineRule="auto"/>
              <w:jc w:val="center"/>
              <w:rPr>
                <w:rFonts w:hint="eastAsia" w:eastAsiaTheme="minorEastAsia"/>
                <w:sz w:val="24"/>
                <w:szCs w:val="24"/>
                <w:lang w:eastAsia="zh-CN"/>
              </w:rPr>
            </w:pPr>
            <w:r>
              <w:rPr>
                <w:rFonts w:hint="eastAsia" w:ascii="宋体" w:hAnsi="宋体" w:eastAsia="宋体" w:cs="宋体"/>
                <w:sz w:val="24"/>
                <w:szCs w:val="24"/>
                <w:lang w:val="en-US" w:eastAsia="zh-CN"/>
              </w:rPr>
              <w:t>8</w:t>
            </w:r>
          </w:p>
        </w:tc>
        <w:tc>
          <w:tcPr>
            <w:tcW w:w="1210" w:type="pct"/>
            <w:vMerge w:val="continue"/>
            <w:tcBorders>
              <w:top w:val="nil"/>
              <w:left w:val="nil"/>
              <w:bottom w:val="single" w:color="000000" w:sz="4" w:space="0"/>
              <w:right w:val="single" w:color="000000" w:sz="4" w:space="0"/>
            </w:tcBorders>
          </w:tcPr>
          <w:p w14:paraId="685F7B3D">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74EB6631">
            <w:pPr>
              <w:pStyle w:val="7"/>
              <w:spacing w:line="360" w:lineRule="auto"/>
              <w:jc w:val="center"/>
              <w:rPr>
                <w:sz w:val="24"/>
                <w:szCs w:val="24"/>
              </w:rPr>
            </w:pPr>
            <w:r>
              <w:rPr>
                <w:rFonts w:ascii="宋体" w:hAnsi="宋体" w:eastAsia="宋体" w:cs="宋体"/>
                <w:sz w:val="24"/>
                <w:szCs w:val="24"/>
              </w:rPr>
              <w:t>系统管理</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2DDAB748">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2552E3DC">
            <w:pPr>
              <w:pStyle w:val="7"/>
              <w:spacing w:line="360" w:lineRule="auto"/>
              <w:jc w:val="center"/>
              <w:rPr>
                <w:sz w:val="24"/>
                <w:szCs w:val="24"/>
              </w:rPr>
            </w:pPr>
            <w:r>
              <w:rPr>
                <w:rFonts w:ascii="宋体" w:hAnsi="宋体" w:eastAsia="宋体" w:cs="宋体"/>
                <w:sz w:val="24"/>
                <w:szCs w:val="24"/>
              </w:rPr>
              <w:t>套</w:t>
            </w:r>
          </w:p>
        </w:tc>
      </w:tr>
      <w:tr w14:paraId="1E6A3B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5498B01">
            <w:pPr>
              <w:pStyle w:val="7"/>
              <w:spacing w:line="360" w:lineRule="auto"/>
              <w:jc w:val="center"/>
              <w:rPr>
                <w:sz w:val="24"/>
                <w:szCs w:val="24"/>
              </w:rPr>
            </w:pPr>
            <w:r>
              <w:rPr>
                <w:rFonts w:hint="eastAsia" w:ascii="宋体" w:hAnsi="宋体" w:eastAsia="宋体" w:cs="宋体"/>
                <w:sz w:val="24"/>
                <w:szCs w:val="24"/>
                <w:lang w:val="en-US" w:eastAsia="zh-CN"/>
              </w:rPr>
              <w:t>9</w:t>
            </w:r>
          </w:p>
        </w:tc>
        <w:tc>
          <w:tcPr>
            <w:tcW w:w="1210" w:type="pct"/>
            <w:vMerge w:val="restart"/>
            <w:tcBorders>
              <w:top w:val="nil"/>
              <w:left w:val="nil"/>
              <w:bottom w:val="single" w:color="000000" w:sz="4" w:space="0"/>
              <w:right w:val="single" w:color="000000" w:sz="4" w:space="0"/>
            </w:tcBorders>
            <w:tcMar>
              <w:top w:w="0" w:type="dxa"/>
              <w:left w:w="105" w:type="dxa"/>
              <w:bottom w:w="0" w:type="dxa"/>
              <w:right w:w="105" w:type="dxa"/>
            </w:tcMar>
          </w:tcPr>
          <w:p w14:paraId="4EA63BE1">
            <w:pPr>
              <w:pStyle w:val="7"/>
              <w:spacing w:line="360" w:lineRule="auto"/>
              <w:jc w:val="center"/>
              <w:rPr>
                <w:sz w:val="24"/>
                <w:szCs w:val="24"/>
              </w:rPr>
            </w:pPr>
            <w:r>
              <w:rPr>
                <w:rFonts w:ascii="宋体" w:hAnsi="宋体" w:eastAsia="宋体" w:cs="宋体"/>
                <w:sz w:val="24"/>
                <w:szCs w:val="24"/>
              </w:rPr>
              <w:t>视频系统</w:t>
            </w: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4C64F980">
            <w:pPr>
              <w:pStyle w:val="7"/>
              <w:spacing w:line="360" w:lineRule="auto"/>
              <w:jc w:val="center"/>
              <w:rPr>
                <w:rFonts w:hint="default" w:eastAsiaTheme="minorEastAsia"/>
                <w:sz w:val="24"/>
                <w:szCs w:val="24"/>
                <w:lang w:val="en-US" w:eastAsia="zh-CN"/>
              </w:rPr>
            </w:pPr>
            <w:r>
              <w:rPr>
                <w:rFonts w:hint="eastAsia" w:ascii="宋体" w:hAnsi="宋体" w:eastAsia="宋体" w:cs="宋体"/>
                <w:sz w:val="24"/>
                <w:szCs w:val="24"/>
                <w:lang w:val="en-US" w:eastAsia="zh-CN"/>
              </w:rPr>
              <w:t>视频上云</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78422E03">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0F2AC8E0">
            <w:pPr>
              <w:pStyle w:val="7"/>
              <w:spacing w:line="360" w:lineRule="auto"/>
              <w:jc w:val="center"/>
              <w:rPr>
                <w:sz w:val="24"/>
                <w:szCs w:val="24"/>
              </w:rPr>
            </w:pPr>
            <w:r>
              <w:rPr>
                <w:rFonts w:ascii="宋体" w:hAnsi="宋体" w:eastAsia="宋体" w:cs="宋体"/>
                <w:sz w:val="24"/>
                <w:szCs w:val="24"/>
              </w:rPr>
              <w:t>套</w:t>
            </w:r>
          </w:p>
        </w:tc>
      </w:tr>
      <w:tr w14:paraId="404C8D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F5ED3E">
            <w:pPr>
              <w:pStyle w:val="7"/>
              <w:spacing w:line="360" w:lineRule="auto"/>
              <w:jc w:val="center"/>
              <w:rPr>
                <w:sz w:val="24"/>
                <w:szCs w:val="24"/>
              </w:rPr>
            </w:pPr>
            <w:r>
              <w:rPr>
                <w:rFonts w:ascii="宋体" w:hAnsi="宋体" w:eastAsia="宋体" w:cs="宋体"/>
                <w:sz w:val="24"/>
                <w:szCs w:val="24"/>
              </w:rPr>
              <w:t>10</w:t>
            </w:r>
          </w:p>
        </w:tc>
        <w:tc>
          <w:tcPr>
            <w:tcW w:w="1210" w:type="pct"/>
            <w:vMerge w:val="continue"/>
            <w:tcBorders>
              <w:top w:val="nil"/>
              <w:left w:val="nil"/>
              <w:bottom w:val="single" w:color="000000" w:sz="4" w:space="0"/>
              <w:right w:val="single" w:color="000000" w:sz="4" w:space="0"/>
            </w:tcBorders>
          </w:tcPr>
          <w:p w14:paraId="6C28CA32">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65BF523A">
            <w:pPr>
              <w:pStyle w:val="7"/>
              <w:spacing w:line="360" w:lineRule="auto"/>
              <w:jc w:val="center"/>
              <w:rPr>
                <w:sz w:val="24"/>
                <w:szCs w:val="24"/>
              </w:rPr>
            </w:pPr>
            <w:r>
              <w:rPr>
                <w:rFonts w:ascii="宋体" w:hAnsi="宋体" w:eastAsia="宋体" w:cs="宋体"/>
                <w:sz w:val="24"/>
                <w:szCs w:val="24"/>
              </w:rPr>
              <w:t>实时监控</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6B65006D">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149567FA">
            <w:pPr>
              <w:pStyle w:val="7"/>
              <w:spacing w:line="360" w:lineRule="auto"/>
              <w:jc w:val="center"/>
              <w:rPr>
                <w:sz w:val="24"/>
                <w:szCs w:val="24"/>
              </w:rPr>
            </w:pPr>
            <w:r>
              <w:rPr>
                <w:rFonts w:ascii="宋体" w:hAnsi="宋体" w:eastAsia="宋体" w:cs="宋体"/>
                <w:sz w:val="24"/>
                <w:szCs w:val="24"/>
              </w:rPr>
              <w:t>套</w:t>
            </w:r>
          </w:p>
        </w:tc>
      </w:tr>
      <w:tr w14:paraId="6EEE5B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171D1C">
            <w:pPr>
              <w:pStyle w:val="7"/>
              <w:spacing w:line="360" w:lineRule="auto"/>
              <w:jc w:val="center"/>
              <w:rPr>
                <w:sz w:val="24"/>
                <w:szCs w:val="24"/>
              </w:rPr>
            </w:pPr>
            <w:r>
              <w:rPr>
                <w:rFonts w:ascii="宋体" w:hAnsi="宋体" w:eastAsia="宋体" w:cs="宋体"/>
                <w:sz w:val="24"/>
                <w:szCs w:val="24"/>
              </w:rPr>
              <w:t>11</w:t>
            </w:r>
          </w:p>
        </w:tc>
        <w:tc>
          <w:tcPr>
            <w:tcW w:w="1210" w:type="pct"/>
            <w:vMerge w:val="continue"/>
            <w:tcBorders>
              <w:top w:val="nil"/>
              <w:left w:val="nil"/>
              <w:bottom w:val="single" w:color="000000" w:sz="4" w:space="0"/>
              <w:right w:val="single" w:color="000000" w:sz="4" w:space="0"/>
            </w:tcBorders>
          </w:tcPr>
          <w:p w14:paraId="38E83712">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37A7BA48">
            <w:pPr>
              <w:pStyle w:val="7"/>
              <w:spacing w:line="360" w:lineRule="auto"/>
              <w:jc w:val="center"/>
              <w:rPr>
                <w:rFonts w:hint="eastAsia" w:eastAsia="宋体"/>
                <w:sz w:val="24"/>
                <w:szCs w:val="24"/>
                <w:lang w:eastAsia="zh-CN"/>
              </w:rPr>
            </w:pPr>
            <w:r>
              <w:rPr>
                <w:rFonts w:ascii="宋体" w:hAnsi="宋体" w:eastAsia="宋体" w:cs="宋体"/>
                <w:sz w:val="24"/>
                <w:szCs w:val="24"/>
              </w:rPr>
              <w:t>视频</w:t>
            </w:r>
            <w:r>
              <w:rPr>
                <w:rFonts w:hint="eastAsia" w:ascii="宋体" w:hAnsi="宋体" w:eastAsia="宋体" w:cs="宋体"/>
                <w:sz w:val="24"/>
                <w:szCs w:val="24"/>
                <w:lang w:val="en-US" w:eastAsia="zh-CN"/>
              </w:rPr>
              <w:t>回放</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24641570">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7D8D8D37">
            <w:pPr>
              <w:pStyle w:val="7"/>
              <w:spacing w:line="360" w:lineRule="auto"/>
              <w:jc w:val="center"/>
              <w:rPr>
                <w:sz w:val="24"/>
                <w:szCs w:val="24"/>
              </w:rPr>
            </w:pPr>
            <w:r>
              <w:rPr>
                <w:rFonts w:ascii="宋体" w:hAnsi="宋体" w:eastAsia="宋体" w:cs="宋体"/>
                <w:sz w:val="24"/>
                <w:szCs w:val="24"/>
              </w:rPr>
              <w:t>套</w:t>
            </w:r>
          </w:p>
        </w:tc>
      </w:tr>
      <w:tr w14:paraId="225E13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1EFD7F">
            <w:pPr>
              <w:pStyle w:val="7"/>
              <w:spacing w:line="360" w:lineRule="auto"/>
              <w:jc w:val="center"/>
              <w:rPr>
                <w:sz w:val="24"/>
                <w:szCs w:val="24"/>
              </w:rPr>
            </w:pPr>
            <w:r>
              <w:rPr>
                <w:rFonts w:ascii="宋体" w:hAnsi="宋体" w:eastAsia="宋体" w:cs="宋体"/>
                <w:sz w:val="24"/>
                <w:szCs w:val="24"/>
              </w:rPr>
              <w:t>12</w:t>
            </w:r>
          </w:p>
        </w:tc>
        <w:tc>
          <w:tcPr>
            <w:tcW w:w="1210" w:type="pct"/>
            <w:vMerge w:val="continue"/>
            <w:tcBorders>
              <w:top w:val="nil"/>
              <w:left w:val="nil"/>
              <w:bottom w:val="single" w:color="000000" w:sz="4" w:space="0"/>
              <w:right w:val="single" w:color="000000" w:sz="4" w:space="0"/>
            </w:tcBorders>
          </w:tcPr>
          <w:p w14:paraId="04D18A9B">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05F4AE6C">
            <w:pPr>
              <w:pStyle w:val="7"/>
              <w:spacing w:line="360" w:lineRule="auto"/>
              <w:jc w:val="center"/>
              <w:rPr>
                <w:sz w:val="24"/>
                <w:szCs w:val="24"/>
              </w:rPr>
            </w:pPr>
            <w:r>
              <w:rPr>
                <w:rFonts w:ascii="宋体" w:hAnsi="宋体" w:eastAsia="宋体" w:cs="宋体"/>
                <w:sz w:val="24"/>
                <w:szCs w:val="24"/>
              </w:rPr>
              <w:t>设备管理</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18CAADAB">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0F1FB873">
            <w:pPr>
              <w:pStyle w:val="7"/>
              <w:spacing w:line="360" w:lineRule="auto"/>
              <w:jc w:val="center"/>
              <w:rPr>
                <w:sz w:val="24"/>
                <w:szCs w:val="24"/>
              </w:rPr>
            </w:pPr>
            <w:r>
              <w:rPr>
                <w:rFonts w:ascii="宋体" w:hAnsi="宋体" w:eastAsia="宋体" w:cs="宋体"/>
                <w:sz w:val="24"/>
                <w:szCs w:val="24"/>
              </w:rPr>
              <w:t>套</w:t>
            </w:r>
          </w:p>
        </w:tc>
      </w:tr>
      <w:tr w14:paraId="2AA69E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067541">
            <w:pPr>
              <w:pStyle w:val="7"/>
              <w:spacing w:line="360" w:lineRule="auto"/>
              <w:jc w:val="center"/>
              <w:rPr>
                <w:sz w:val="24"/>
                <w:szCs w:val="24"/>
              </w:rPr>
            </w:pPr>
            <w:r>
              <w:rPr>
                <w:rFonts w:ascii="宋体" w:hAnsi="宋体" w:eastAsia="宋体" w:cs="宋体"/>
                <w:sz w:val="24"/>
                <w:szCs w:val="24"/>
              </w:rPr>
              <w:t>13</w:t>
            </w:r>
          </w:p>
        </w:tc>
        <w:tc>
          <w:tcPr>
            <w:tcW w:w="1210" w:type="pct"/>
            <w:vMerge w:val="continue"/>
            <w:tcBorders>
              <w:top w:val="nil"/>
              <w:left w:val="nil"/>
              <w:bottom w:val="single" w:color="000000" w:sz="4" w:space="0"/>
              <w:right w:val="single" w:color="000000" w:sz="4" w:space="0"/>
            </w:tcBorders>
          </w:tcPr>
          <w:p w14:paraId="1CDE8AEE">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00EF11D9">
            <w:pPr>
              <w:pStyle w:val="7"/>
              <w:spacing w:line="360" w:lineRule="auto"/>
              <w:jc w:val="center"/>
              <w:rPr>
                <w:sz w:val="24"/>
                <w:szCs w:val="24"/>
              </w:rPr>
            </w:pPr>
            <w:r>
              <w:rPr>
                <w:rFonts w:ascii="宋体" w:hAnsi="宋体" w:eastAsia="宋体" w:cs="宋体"/>
                <w:sz w:val="24"/>
                <w:szCs w:val="24"/>
              </w:rPr>
              <w:t>视频检索</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6380CB4B">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28A7695F">
            <w:pPr>
              <w:pStyle w:val="7"/>
              <w:spacing w:line="360" w:lineRule="auto"/>
              <w:jc w:val="center"/>
              <w:rPr>
                <w:sz w:val="24"/>
                <w:szCs w:val="24"/>
              </w:rPr>
            </w:pPr>
            <w:r>
              <w:rPr>
                <w:rFonts w:ascii="宋体" w:hAnsi="宋体" w:eastAsia="宋体" w:cs="宋体"/>
                <w:sz w:val="24"/>
                <w:szCs w:val="24"/>
              </w:rPr>
              <w:t>套</w:t>
            </w:r>
          </w:p>
        </w:tc>
      </w:tr>
      <w:tr w14:paraId="532BDE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5CBE83">
            <w:pPr>
              <w:pStyle w:val="7"/>
              <w:spacing w:line="360" w:lineRule="auto"/>
              <w:jc w:val="center"/>
              <w:rPr>
                <w:sz w:val="24"/>
                <w:szCs w:val="24"/>
              </w:rPr>
            </w:pPr>
            <w:r>
              <w:rPr>
                <w:rFonts w:ascii="宋体" w:hAnsi="宋体" w:eastAsia="宋体" w:cs="宋体"/>
                <w:sz w:val="24"/>
                <w:szCs w:val="24"/>
              </w:rPr>
              <w:t>14</w:t>
            </w:r>
          </w:p>
        </w:tc>
        <w:tc>
          <w:tcPr>
            <w:tcW w:w="1210" w:type="pct"/>
            <w:vMerge w:val="continue"/>
            <w:tcBorders>
              <w:top w:val="nil"/>
              <w:left w:val="nil"/>
              <w:bottom w:val="single" w:color="000000" w:sz="4" w:space="0"/>
              <w:right w:val="single" w:color="000000" w:sz="4" w:space="0"/>
            </w:tcBorders>
          </w:tcPr>
          <w:p w14:paraId="115C38B7">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2F4CCACC">
            <w:pPr>
              <w:pStyle w:val="7"/>
              <w:spacing w:line="360" w:lineRule="auto"/>
              <w:jc w:val="center"/>
              <w:rPr>
                <w:sz w:val="24"/>
                <w:szCs w:val="24"/>
              </w:rPr>
            </w:pPr>
            <w:r>
              <w:rPr>
                <w:rFonts w:ascii="宋体" w:hAnsi="宋体" w:eastAsia="宋体" w:cs="宋体"/>
                <w:sz w:val="24"/>
                <w:szCs w:val="24"/>
              </w:rPr>
              <w:t>接口服务</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00ABD225">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79D03EEB">
            <w:pPr>
              <w:pStyle w:val="7"/>
              <w:spacing w:line="360" w:lineRule="auto"/>
              <w:jc w:val="center"/>
              <w:rPr>
                <w:sz w:val="24"/>
                <w:szCs w:val="24"/>
              </w:rPr>
            </w:pPr>
            <w:r>
              <w:rPr>
                <w:rFonts w:ascii="宋体" w:hAnsi="宋体" w:eastAsia="宋体" w:cs="宋体"/>
                <w:sz w:val="24"/>
                <w:szCs w:val="24"/>
              </w:rPr>
              <w:t>套</w:t>
            </w:r>
          </w:p>
        </w:tc>
      </w:tr>
      <w:tr w14:paraId="45262F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3AAB79">
            <w:pPr>
              <w:pStyle w:val="7"/>
              <w:spacing w:line="360" w:lineRule="auto"/>
              <w:jc w:val="center"/>
              <w:rPr>
                <w:sz w:val="24"/>
                <w:szCs w:val="24"/>
              </w:rPr>
            </w:pPr>
            <w:r>
              <w:rPr>
                <w:rFonts w:ascii="宋体" w:hAnsi="宋体" w:eastAsia="宋体" w:cs="宋体"/>
                <w:sz w:val="24"/>
                <w:szCs w:val="24"/>
              </w:rPr>
              <w:t>15</w:t>
            </w:r>
          </w:p>
        </w:tc>
        <w:tc>
          <w:tcPr>
            <w:tcW w:w="1210" w:type="pct"/>
            <w:vMerge w:val="restart"/>
            <w:tcBorders>
              <w:top w:val="nil"/>
              <w:left w:val="nil"/>
              <w:bottom w:val="single" w:color="000000" w:sz="4" w:space="0"/>
              <w:right w:val="single" w:color="000000" w:sz="4" w:space="0"/>
            </w:tcBorders>
            <w:tcMar>
              <w:top w:w="0" w:type="dxa"/>
              <w:left w:w="105" w:type="dxa"/>
              <w:bottom w:w="0" w:type="dxa"/>
              <w:right w:w="105" w:type="dxa"/>
            </w:tcMar>
          </w:tcPr>
          <w:p w14:paraId="4D9A2753">
            <w:pPr>
              <w:pStyle w:val="7"/>
              <w:spacing w:line="360" w:lineRule="auto"/>
              <w:jc w:val="center"/>
              <w:rPr>
                <w:sz w:val="24"/>
                <w:szCs w:val="24"/>
              </w:rPr>
            </w:pPr>
            <w:r>
              <w:rPr>
                <w:rFonts w:ascii="宋体" w:hAnsi="宋体" w:eastAsia="宋体" w:cs="宋体"/>
                <w:sz w:val="24"/>
                <w:szCs w:val="24"/>
              </w:rPr>
              <w:t>LED可变情报板</w:t>
            </w:r>
            <w:r>
              <w:rPr>
                <w:rFonts w:hint="eastAsia" w:ascii="宋体" w:hAnsi="宋体" w:eastAsia="宋体" w:cs="宋体"/>
                <w:sz w:val="24"/>
                <w:szCs w:val="24"/>
                <w:lang w:val="en-US" w:eastAsia="zh-CN"/>
              </w:rPr>
              <w:t>视频</w:t>
            </w:r>
            <w:r>
              <w:rPr>
                <w:rFonts w:ascii="宋体" w:hAnsi="宋体" w:eastAsia="宋体" w:cs="宋体"/>
                <w:sz w:val="24"/>
                <w:szCs w:val="24"/>
              </w:rPr>
              <w:t>系统</w:t>
            </w: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64CDBE40">
            <w:pPr>
              <w:pStyle w:val="7"/>
              <w:spacing w:line="360" w:lineRule="auto"/>
              <w:jc w:val="center"/>
              <w:rPr>
                <w:sz w:val="24"/>
                <w:szCs w:val="24"/>
              </w:rPr>
            </w:pPr>
            <w:r>
              <w:rPr>
                <w:rFonts w:ascii="宋体" w:hAnsi="宋体" w:eastAsia="宋体" w:cs="宋体"/>
                <w:sz w:val="24"/>
                <w:szCs w:val="24"/>
              </w:rPr>
              <w:t>设备显示</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644EF38D">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56997428">
            <w:pPr>
              <w:pStyle w:val="7"/>
              <w:spacing w:line="360" w:lineRule="auto"/>
              <w:jc w:val="center"/>
              <w:rPr>
                <w:sz w:val="24"/>
                <w:szCs w:val="24"/>
              </w:rPr>
            </w:pPr>
            <w:r>
              <w:rPr>
                <w:rFonts w:ascii="宋体" w:hAnsi="宋体" w:eastAsia="宋体" w:cs="宋体"/>
                <w:sz w:val="24"/>
                <w:szCs w:val="24"/>
              </w:rPr>
              <w:t>套</w:t>
            </w:r>
          </w:p>
        </w:tc>
      </w:tr>
      <w:tr w14:paraId="29F45F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AD0D3C">
            <w:pPr>
              <w:pStyle w:val="7"/>
              <w:spacing w:line="360" w:lineRule="auto"/>
              <w:jc w:val="center"/>
              <w:rPr>
                <w:sz w:val="24"/>
                <w:szCs w:val="24"/>
              </w:rPr>
            </w:pPr>
            <w:r>
              <w:rPr>
                <w:rFonts w:ascii="宋体" w:hAnsi="宋体" w:eastAsia="宋体" w:cs="宋体"/>
                <w:sz w:val="24"/>
                <w:szCs w:val="24"/>
              </w:rPr>
              <w:t>16</w:t>
            </w:r>
          </w:p>
        </w:tc>
        <w:tc>
          <w:tcPr>
            <w:tcW w:w="1210" w:type="pct"/>
            <w:vMerge w:val="continue"/>
            <w:tcBorders>
              <w:top w:val="nil"/>
              <w:left w:val="nil"/>
              <w:bottom w:val="single" w:color="000000" w:sz="4" w:space="0"/>
              <w:right w:val="single" w:color="000000" w:sz="4" w:space="0"/>
            </w:tcBorders>
          </w:tcPr>
          <w:p w14:paraId="0BBACE70">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33764356">
            <w:pPr>
              <w:pStyle w:val="7"/>
              <w:spacing w:line="360" w:lineRule="auto"/>
              <w:jc w:val="center"/>
              <w:rPr>
                <w:sz w:val="24"/>
                <w:szCs w:val="24"/>
              </w:rPr>
            </w:pPr>
            <w:r>
              <w:rPr>
                <w:rFonts w:ascii="宋体" w:hAnsi="宋体" w:eastAsia="宋体" w:cs="宋体"/>
                <w:sz w:val="24"/>
                <w:szCs w:val="24"/>
              </w:rPr>
              <w:t>设备状态</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07AF8081">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700AC190">
            <w:pPr>
              <w:pStyle w:val="7"/>
              <w:spacing w:line="360" w:lineRule="auto"/>
              <w:jc w:val="center"/>
              <w:rPr>
                <w:sz w:val="24"/>
                <w:szCs w:val="24"/>
              </w:rPr>
            </w:pPr>
            <w:r>
              <w:rPr>
                <w:rFonts w:ascii="宋体" w:hAnsi="宋体" w:eastAsia="宋体" w:cs="宋体"/>
                <w:sz w:val="24"/>
                <w:szCs w:val="24"/>
              </w:rPr>
              <w:t>套</w:t>
            </w:r>
          </w:p>
        </w:tc>
      </w:tr>
      <w:tr w14:paraId="113E6D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CC36CC">
            <w:pPr>
              <w:pStyle w:val="7"/>
              <w:spacing w:line="360" w:lineRule="auto"/>
              <w:jc w:val="center"/>
              <w:rPr>
                <w:sz w:val="24"/>
                <w:szCs w:val="24"/>
              </w:rPr>
            </w:pPr>
            <w:r>
              <w:rPr>
                <w:rFonts w:ascii="宋体" w:hAnsi="宋体" w:eastAsia="宋体" w:cs="宋体"/>
                <w:sz w:val="24"/>
                <w:szCs w:val="24"/>
              </w:rPr>
              <w:t>17</w:t>
            </w:r>
          </w:p>
        </w:tc>
        <w:tc>
          <w:tcPr>
            <w:tcW w:w="1210" w:type="pct"/>
            <w:vMerge w:val="continue"/>
            <w:tcBorders>
              <w:top w:val="nil"/>
              <w:left w:val="nil"/>
              <w:bottom w:val="single" w:color="000000" w:sz="4" w:space="0"/>
              <w:right w:val="single" w:color="000000" w:sz="4" w:space="0"/>
            </w:tcBorders>
          </w:tcPr>
          <w:p w14:paraId="7AFE21BD">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4B376C85">
            <w:pPr>
              <w:pStyle w:val="7"/>
              <w:spacing w:line="360" w:lineRule="auto"/>
              <w:jc w:val="center"/>
              <w:rPr>
                <w:sz w:val="24"/>
                <w:szCs w:val="24"/>
              </w:rPr>
            </w:pPr>
            <w:r>
              <w:rPr>
                <w:rFonts w:ascii="宋体" w:hAnsi="宋体" w:eastAsia="宋体" w:cs="宋体"/>
                <w:sz w:val="24"/>
                <w:szCs w:val="24"/>
              </w:rPr>
              <w:t>内容仿真</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2A1A32CC">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17573906">
            <w:pPr>
              <w:pStyle w:val="7"/>
              <w:spacing w:line="360" w:lineRule="auto"/>
              <w:jc w:val="center"/>
              <w:rPr>
                <w:sz w:val="24"/>
                <w:szCs w:val="24"/>
              </w:rPr>
            </w:pPr>
            <w:r>
              <w:rPr>
                <w:rFonts w:ascii="宋体" w:hAnsi="宋体" w:eastAsia="宋体" w:cs="宋体"/>
                <w:sz w:val="24"/>
                <w:szCs w:val="24"/>
              </w:rPr>
              <w:t>套</w:t>
            </w:r>
          </w:p>
        </w:tc>
      </w:tr>
      <w:tr w14:paraId="29E061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7A913D">
            <w:pPr>
              <w:pStyle w:val="7"/>
              <w:spacing w:line="360" w:lineRule="auto"/>
              <w:jc w:val="center"/>
              <w:rPr>
                <w:sz w:val="24"/>
                <w:szCs w:val="24"/>
              </w:rPr>
            </w:pPr>
            <w:r>
              <w:rPr>
                <w:rFonts w:ascii="宋体" w:hAnsi="宋体" w:eastAsia="宋体" w:cs="宋体"/>
                <w:sz w:val="24"/>
                <w:szCs w:val="24"/>
              </w:rPr>
              <w:t>18</w:t>
            </w:r>
          </w:p>
        </w:tc>
        <w:tc>
          <w:tcPr>
            <w:tcW w:w="1210" w:type="pct"/>
            <w:vMerge w:val="continue"/>
            <w:tcBorders>
              <w:top w:val="nil"/>
              <w:left w:val="nil"/>
              <w:bottom w:val="single" w:color="000000" w:sz="4" w:space="0"/>
              <w:right w:val="single" w:color="000000" w:sz="4" w:space="0"/>
            </w:tcBorders>
          </w:tcPr>
          <w:p w14:paraId="43A058EA">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30A9A681">
            <w:pPr>
              <w:pStyle w:val="7"/>
              <w:spacing w:line="360" w:lineRule="auto"/>
              <w:jc w:val="center"/>
              <w:rPr>
                <w:sz w:val="24"/>
                <w:szCs w:val="24"/>
              </w:rPr>
            </w:pPr>
            <w:r>
              <w:rPr>
                <w:rFonts w:ascii="宋体" w:hAnsi="宋体" w:eastAsia="宋体" w:cs="宋体"/>
                <w:sz w:val="24"/>
                <w:szCs w:val="24"/>
              </w:rPr>
              <w:t>短信记录</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410165D4">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76AAD23C">
            <w:pPr>
              <w:pStyle w:val="7"/>
              <w:spacing w:line="360" w:lineRule="auto"/>
              <w:jc w:val="center"/>
              <w:rPr>
                <w:sz w:val="24"/>
                <w:szCs w:val="24"/>
              </w:rPr>
            </w:pPr>
            <w:r>
              <w:rPr>
                <w:rFonts w:ascii="宋体" w:hAnsi="宋体" w:eastAsia="宋体" w:cs="宋体"/>
                <w:sz w:val="24"/>
                <w:szCs w:val="24"/>
              </w:rPr>
              <w:t>套</w:t>
            </w:r>
          </w:p>
        </w:tc>
      </w:tr>
      <w:tr w14:paraId="016F6E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EE20BC">
            <w:pPr>
              <w:pStyle w:val="7"/>
              <w:spacing w:line="360" w:lineRule="auto"/>
              <w:jc w:val="center"/>
              <w:rPr>
                <w:sz w:val="24"/>
                <w:szCs w:val="24"/>
              </w:rPr>
            </w:pPr>
            <w:r>
              <w:rPr>
                <w:rFonts w:ascii="宋体" w:hAnsi="宋体" w:eastAsia="宋体" w:cs="宋体"/>
                <w:sz w:val="24"/>
                <w:szCs w:val="24"/>
              </w:rPr>
              <w:t>19</w:t>
            </w:r>
          </w:p>
        </w:tc>
        <w:tc>
          <w:tcPr>
            <w:tcW w:w="1210" w:type="pct"/>
            <w:vMerge w:val="continue"/>
            <w:tcBorders>
              <w:top w:val="nil"/>
              <w:left w:val="nil"/>
              <w:bottom w:val="single" w:color="000000" w:sz="4" w:space="0"/>
              <w:right w:val="single" w:color="000000" w:sz="4" w:space="0"/>
            </w:tcBorders>
          </w:tcPr>
          <w:p w14:paraId="29DFF14A">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28BF4621">
            <w:pPr>
              <w:pStyle w:val="7"/>
              <w:spacing w:line="360" w:lineRule="auto"/>
              <w:jc w:val="center"/>
              <w:rPr>
                <w:sz w:val="24"/>
                <w:szCs w:val="24"/>
              </w:rPr>
            </w:pPr>
            <w:r>
              <w:rPr>
                <w:rFonts w:ascii="宋体" w:hAnsi="宋体" w:eastAsia="宋体" w:cs="宋体"/>
                <w:sz w:val="24"/>
                <w:szCs w:val="24"/>
              </w:rPr>
              <w:t>操作记录</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03870D83">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2658EEB9">
            <w:pPr>
              <w:pStyle w:val="7"/>
              <w:spacing w:line="360" w:lineRule="auto"/>
              <w:jc w:val="center"/>
              <w:rPr>
                <w:sz w:val="24"/>
                <w:szCs w:val="24"/>
              </w:rPr>
            </w:pPr>
            <w:r>
              <w:rPr>
                <w:rFonts w:ascii="宋体" w:hAnsi="宋体" w:eastAsia="宋体" w:cs="宋体"/>
                <w:sz w:val="24"/>
                <w:szCs w:val="24"/>
              </w:rPr>
              <w:t>套</w:t>
            </w:r>
          </w:p>
        </w:tc>
      </w:tr>
      <w:tr w14:paraId="287313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EDAB3C">
            <w:pPr>
              <w:pStyle w:val="7"/>
              <w:spacing w:line="360" w:lineRule="auto"/>
              <w:jc w:val="center"/>
              <w:rPr>
                <w:sz w:val="24"/>
                <w:szCs w:val="24"/>
              </w:rPr>
            </w:pPr>
            <w:r>
              <w:rPr>
                <w:rFonts w:ascii="宋体" w:hAnsi="宋体" w:eastAsia="宋体" w:cs="宋体"/>
                <w:sz w:val="24"/>
                <w:szCs w:val="24"/>
              </w:rPr>
              <w:t>20</w:t>
            </w:r>
          </w:p>
        </w:tc>
        <w:tc>
          <w:tcPr>
            <w:tcW w:w="1210" w:type="pct"/>
            <w:vMerge w:val="continue"/>
            <w:tcBorders>
              <w:top w:val="nil"/>
              <w:left w:val="nil"/>
              <w:bottom w:val="single" w:color="000000" w:sz="4" w:space="0"/>
              <w:right w:val="single" w:color="000000" w:sz="4" w:space="0"/>
            </w:tcBorders>
          </w:tcPr>
          <w:p w14:paraId="70CF032B">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4F8592D6">
            <w:pPr>
              <w:pStyle w:val="7"/>
              <w:spacing w:line="360" w:lineRule="auto"/>
              <w:jc w:val="center"/>
              <w:rPr>
                <w:sz w:val="24"/>
                <w:szCs w:val="24"/>
              </w:rPr>
            </w:pPr>
            <w:r>
              <w:rPr>
                <w:rFonts w:ascii="宋体" w:hAnsi="宋体" w:eastAsia="宋体" w:cs="宋体"/>
                <w:sz w:val="24"/>
                <w:szCs w:val="24"/>
              </w:rPr>
              <w:t>数据有效性监测</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5F42284E">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218CDAEE">
            <w:pPr>
              <w:pStyle w:val="7"/>
              <w:spacing w:line="360" w:lineRule="auto"/>
              <w:jc w:val="center"/>
              <w:rPr>
                <w:sz w:val="24"/>
                <w:szCs w:val="24"/>
              </w:rPr>
            </w:pPr>
            <w:r>
              <w:rPr>
                <w:rFonts w:ascii="宋体" w:hAnsi="宋体" w:eastAsia="宋体" w:cs="宋体"/>
                <w:sz w:val="24"/>
                <w:szCs w:val="24"/>
              </w:rPr>
              <w:t>套</w:t>
            </w:r>
          </w:p>
        </w:tc>
      </w:tr>
      <w:tr w14:paraId="38F8AE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593F32">
            <w:pPr>
              <w:pStyle w:val="7"/>
              <w:spacing w:line="360" w:lineRule="auto"/>
              <w:jc w:val="center"/>
              <w:rPr>
                <w:sz w:val="24"/>
                <w:szCs w:val="24"/>
              </w:rPr>
            </w:pPr>
            <w:r>
              <w:rPr>
                <w:rFonts w:ascii="宋体" w:hAnsi="宋体" w:eastAsia="宋体" w:cs="宋体"/>
                <w:sz w:val="24"/>
                <w:szCs w:val="24"/>
              </w:rPr>
              <w:t>21</w:t>
            </w:r>
          </w:p>
        </w:tc>
        <w:tc>
          <w:tcPr>
            <w:tcW w:w="1210" w:type="pct"/>
            <w:vMerge w:val="continue"/>
            <w:tcBorders>
              <w:top w:val="nil"/>
              <w:left w:val="nil"/>
              <w:bottom w:val="single" w:color="000000" w:sz="4" w:space="0"/>
              <w:right w:val="single" w:color="000000" w:sz="4" w:space="0"/>
            </w:tcBorders>
          </w:tcPr>
          <w:p w14:paraId="40369DD4">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2728D25F">
            <w:pPr>
              <w:pStyle w:val="7"/>
              <w:spacing w:line="360" w:lineRule="auto"/>
              <w:jc w:val="center"/>
              <w:rPr>
                <w:sz w:val="24"/>
                <w:szCs w:val="24"/>
              </w:rPr>
            </w:pPr>
            <w:r>
              <w:rPr>
                <w:rFonts w:ascii="宋体" w:hAnsi="宋体" w:eastAsia="宋体" w:cs="宋体"/>
                <w:sz w:val="24"/>
                <w:szCs w:val="24"/>
              </w:rPr>
              <w:t>状态汇总统计</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56BA764C">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5F26410E">
            <w:pPr>
              <w:pStyle w:val="7"/>
              <w:spacing w:line="360" w:lineRule="auto"/>
              <w:jc w:val="center"/>
              <w:rPr>
                <w:sz w:val="24"/>
                <w:szCs w:val="24"/>
              </w:rPr>
            </w:pPr>
            <w:r>
              <w:rPr>
                <w:rFonts w:ascii="宋体" w:hAnsi="宋体" w:eastAsia="宋体" w:cs="宋体"/>
                <w:sz w:val="24"/>
                <w:szCs w:val="24"/>
              </w:rPr>
              <w:t>套</w:t>
            </w:r>
          </w:p>
        </w:tc>
      </w:tr>
      <w:tr w14:paraId="6B3A47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598"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49A37A5">
            <w:pPr>
              <w:pStyle w:val="7"/>
              <w:spacing w:line="360" w:lineRule="auto"/>
              <w:jc w:val="center"/>
              <w:rPr>
                <w:rFonts w:hint="eastAsia" w:eastAsia="宋体"/>
                <w:sz w:val="24"/>
                <w:szCs w:val="24"/>
                <w:lang w:eastAsia="zh-CN"/>
              </w:rPr>
            </w:pPr>
            <w:r>
              <w:rPr>
                <w:rFonts w:ascii="宋体" w:hAnsi="宋体" w:eastAsia="宋体" w:cs="宋体"/>
                <w:sz w:val="24"/>
                <w:szCs w:val="24"/>
              </w:rPr>
              <w:t>2</w:t>
            </w:r>
            <w:r>
              <w:rPr>
                <w:rFonts w:hint="eastAsia" w:ascii="宋体" w:hAnsi="宋体" w:eastAsia="宋体" w:cs="宋体"/>
                <w:sz w:val="24"/>
                <w:szCs w:val="24"/>
                <w:lang w:val="en-US" w:eastAsia="zh-CN"/>
              </w:rPr>
              <w:t>2</w:t>
            </w:r>
          </w:p>
        </w:tc>
        <w:tc>
          <w:tcPr>
            <w:tcW w:w="1210" w:type="pct"/>
            <w:vMerge w:val="continue"/>
            <w:tcBorders>
              <w:top w:val="nil"/>
              <w:left w:val="nil"/>
              <w:bottom w:val="single" w:color="000000" w:sz="4" w:space="0"/>
              <w:right w:val="single" w:color="000000" w:sz="4" w:space="0"/>
            </w:tcBorders>
          </w:tcPr>
          <w:p w14:paraId="0E2243F7">
            <w:pPr>
              <w:spacing w:line="360" w:lineRule="auto"/>
              <w:rPr>
                <w:sz w:val="24"/>
                <w:szCs w:val="24"/>
              </w:rPr>
            </w:pPr>
          </w:p>
        </w:tc>
        <w:tc>
          <w:tcPr>
            <w:tcW w:w="1649" w:type="pct"/>
            <w:tcBorders>
              <w:top w:val="nil"/>
              <w:left w:val="nil"/>
              <w:bottom w:val="single" w:color="000000" w:sz="4" w:space="0"/>
              <w:right w:val="single" w:color="000000" w:sz="4" w:space="0"/>
            </w:tcBorders>
            <w:tcMar>
              <w:top w:w="0" w:type="dxa"/>
              <w:left w:w="105" w:type="dxa"/>
              <w:bottom w:w="0" w:type="dxa"/>
              <w:right w:w="105" w:type="dxa"/>
            </w:tcMar>
          </w:tcPr>
          <w:p w14:paraId="4AD49CAF">
            <w:pPr>
              <w:pStyle w:val="7"/>
              <w:spacing w:line="360" w:lineRule="auto"/>
              <w:jc w:val="center"/>
              <w:rPr>
                <w:sz w:val="24"/>
                <w:szCs w:val="24"/>
              </w:rPr>
            </w:pPr>
            <w:r>
              <w:rPr>
                <w:rFonts w:ascii="宋体" w:hAnsi="宋体" w:eastAsia="宋体" w:cs="宋体"/>
                <w:sz w:val="24"/>
                <w:szCs w:val="24"/>
              </w:rPr>
              <w:t>接口服务</w:t>
            </w:r>
          </w:p>
        </w:tc>
        <w:tc>
          <w:tcPr>
            <w:tcW w:w="636" w:type="pct"/>
            <w:tcBorders>
              <w:top w:val="nil"/>
              <w:left w:val="nil"/>
              <w:bottom w:val="single" w:color="000000" w:sz="4" w:space="0"/>
              <w:right w:val="single" w:color="000000" w:sz="4" w:space="0"/>
            </w:tcBorders>
            <w:tcMar>
              <w:top w:w="0" w:type="dxa"/>
              <w:left w:w="105" w:type="dxa"/>
              <w:bottom w:w="0" w:type="dxa"/>
              <w:right w:w="105" w:type="dxa"/>
            </w:tcMar>
          </w:tcPr>
          <w:p w14:paraId="23C84A95">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6CD456EB">
            <w:pPr>
              <w:pStyle w:val="7"/>
              <w:spacing w:line="360" w:lineRule="auto"/>
              <w:jc w:val="center"/>
              <w:rPr>
                <w:sz w:val="24"/>
                <w:szCs w:val="24"/>
              </w:rPr>
            </w:pPr>
            <w:r>
              <w:rPr>
                <w:rFonts w:ascii="宋体" w:hAnsi="宋体" w:eastAsia="宋体" w:cs="宋体"/>
                <w:sz w:val="24"/>
                <w:szCs w:val="24"/>
              </w:rPr>
              <w:t>套</w:t>
            </w:r>
          </w:p>
        </w:tc>
      </w:tr>
    </w:tbl>
    <w:p w14:paraId="64676C95">
      <w:pPr>
        <w:pStyle w:val="7"/>
        <w:spacing w:before="240" w:line="360" w:lineRule="auto"/>
        <w:jc w:val="both"/>
        <w:rPr>
          <w:sz w:val="24"/>
          <w:szCs w:val="24"/>
        </w:rPr>
      </w:pPr>
      <w:r>
        <w:rPr>
          <w:rFonts w:ascii="宋体" w:hAnsi="宋体" w:eastAsia="宋体" w:cs="宋体"/>
          <w:b/>
          <w:sz w:val="24"/>
          <w:szCs w:val="24"/>
        </w:rPr>
        <w:t>（二）系统维护服务清单硬件部分</w:t>
      </w:r>
    </w:p>
    <w:tbl>
      <w:tblPr>
        <w:tblStyle w:val="5"/>
        <w:tblW w:w="4964"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12"/>
        <w:gridCol w:w="3663"/>
        <w:gridCol w:w="1800"/>
        <w:gridCol w:w="1171"/>
        <w:gridCol w:w="1669"/>
      </w:tblGrid>
      <w:tr w14:paraId="68983B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49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631410B">
            <w:pPr>
              <w:pStyle w:val="7"/>
              <w:spacing w:line="360" w:lineRule="auto"/>
              <w:jc w:val="center"/>
              <w:rPr>
                <w:sz w:val="24"/>
                <w:szCs w:val="24"/>
              </w:rPr>
            </w:pPr>
            <w:r>
              <w:rPr>
                <w:rFonts w:ascii="宋体" w:hAnsi="宋体" w:eastAsia="宋体" w:cs="宋体"/>
                <w:b/>
                <w:sz w:val="24"/>
                <w:szCs w:val="24"/>
              </w:rPr>
              <w:t>序号</w:t>
            </w:r>
          </w:p>
        </w:tc>
        <w:tc>
          <w:tcPr>
            <w:tcW w:w="1987" w:type="pct"/>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3AFC1AB6">
            <w:pPr>
              <w:pStyle w:val="7"/>
              <w:spacing w:line="360" w:lineRule="auto"/>
              <w:jc w:val="center"/>
              <w:rPr>
                <w:sz w:val="24"/>
                <w:szCs w:val="24"/>
              </w:rPr>
            </w:pPr>
            <w:r>
              <w:rPr>
                <w:rFonts w:ascii="宋体" w:hAnsi="宋体" w:eastAsia="宋体" w:cs="宋体"/>
                <w:b/>
                <w:sz w:val="24"/>
                <w:szCs w:val="24"/>
              </w:rPr>
              <w:t>名称</w:t>
            </w:r>
          </w:p>
        </w:tc>
        <w:tc>
          <w:tcPr>
            <w:tcW w:w="976"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3E8DFE4">
            <w:pPr>
              <w:pStyle w:val="7"/>
              <w:spacing w:line="360" w:lineRule="auto"/>
              <w:jc w:val="center"/>
              <w:rPr>
                <w:sz w:val="24"/>
                <w:szCs w:val="24"/>
              </w:rPr>
            </w:pPr>
            <w:r>
              <w:rPr>
                <w:rFonts w:ascii="宋体" w:hAnsi="宋体" w:eastAsia="宋体" w:cs="宋体"/>
                <w:b/>
                <w:sz w:val="24"/>
                <w:szCs w:val="24"/>
              </w:rPr>
              <w:t>品牌</w:t>
            </w:r>
          </w:p>
        </w:tc>
        <w:tc>
          <w:tcPr>
            <w:tcW w:w="635" w:type="pct"/>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6D5C923A">
            <w:pPr>
              <w:pStyle w:val="7"/>
              <w:spacing w:line="360" w:lineRule="auto"/>
              <w:jc w:val="center"/>
              <w:rPr>
                <w:sz w:val="24"/>
                <w:szCs w:val="24"/>
              </w:rPr>
            </w:pPr>
            <w:r>
              <w:rPr>
                <w:rFonts w:ascii="宋体" w:hAnsi="宋体" w:eastAsia="宋体" w:cs="宋体"/>
                <w:b/>
                <w:sz w:val="24"/>
                <w:szCs w:val="24"/>
              </w:rPr>
              <w:t>数量</w:t>
            </w:r>
          </w:p>
        </w:tc>
        <w:tc>
          <w:tcPr>
            <w:tcW w:w="905" w:type="pct"/>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44968125">
            <w:pPr>
              <w:pStyle w:val="7"/>
              <w:spacing w:line="360" w:lineRule="auto"/>
              <w:jc w:val="center"/>
              <w:rPr>
                <w:sz w:val="24"/>
                <w:szCs w:val="24"/>
              </w:rPr>
            </w:pPr>
            <w:r>
              <w:rPr>
                <w:rFonts w:ascii="宋体" w:hAnsi="宋体" w:eastAsia="宋体" w:cs="宋体"/>
                <w:b/>
                <w:sz w:val="24"/>
                <w:szCs w:val="24"/>
              </w:rPr>
              <w:t>单位</w:t>
            </w:r>
          </w:p>
        </w:tc>
      </w:tr>
      <w:tr w14:paraId="524880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495"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1B1C22F">
            <w:pPr>
              <w:pStyle w:val="7"/>
              <w:spacing w:line="360" w:lineRule="auto"/>
              <w:jc w:val="center"/>
              <w:rPr>
                <w:sz w:val="24"/>
                <w:szCs w:val="24"/>
              </w:rPr>
            </w:pPr>
            <w:r>
              <w:rPr>
                <w:rFonts w:ascii="宋体" w:hAnsi="宋体" w:eastAsia="宋体" w:cs="宋体"/>
                <w:sz w:val="24"/>
                <w:szCs w:val="24"/>
              </w:rPr>
              <w:t>1</w:t>
            </w:r>
          </w:p>
        </w:tc>
        <w:tc>
          <w:tcPr>
            <w:tcW w:w="1987" w:type="pct"/>
            <w:tcBorders>
              <w:top w:val="nil"/>
              <w:left w:val="nil"/>
              <w:bottom w:val="single" w:color="000000" w:sz="4" w:space="0"/>
              <w:right w:val="single" w:color="000000" w:sz="4" w:space="0"/>
            </w:tcBorders>
            <w:tcMar>
              <w:top w:w="0" w:type="dxa"/>
              <w:left w:w="105" w:type="dxa"/>
              <w:bottom w:w="0" w:type="dxa"/>
              <w:right w:w="105" w:type="dxa"/>
            </w:tcMar>
          </w:tcPr>
          <w:p w14:paraId="5F29F6E9">
            <w:pPr>
              <w:pStyle w:val="7"/>
              <w:spacing w:line="360" w:lineRule="auto"/>
              <w:jc w:val="center"/>
              <w:rPr>
                <w:sz w:val="24"/>
                <w:szCs w:val="24"/>
              </w:rPr>
            </w:pPr>
            <w:r>
              <w:rPr>
                <w:rFonts w:ascii="宋体" w:hAnsi="宋体" w:eastAsia="宋体" w:cs="宋体"/>
                <w:sz w:val="24"/>
                <w:szCs w:val="24"/>
              </w:rPr>
              <w:t>数据库服务器</w:t>
            </w:r>
          </w:p>
        </w:tc>
        <w:tc>
          <w:tcPr>
            <w:tcW w:w="97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6AC173">
            <w:pPr>
              <w:pStyle w:val="7"/>
              <w:spacing w:line="360" w:lineRule="auto"/>
              <w:jc w:val="center"/>
              <w:rPr>
                <w:sz w:val="24"/>
                <w:szCs w:val="24"/>
              </w:rPr>
            </w:pPr>
            <w:r>
              <w:rPr>
                <w:rFonts w:ascii="宋体" w:hAnsi="宋体" w:eastAsia="宋体" w:cs="宋体"/>
                <w:sz w:val="24"/>
                <w:szCs w:val="24"/>
              </w:rPr>
              <w:t>华为</w:t>
            </w:r>
          </w:p>
        </w:tc>
        <w:tc>
          <w:tcPr>
            <w:tcW w:w="635" w:type="pct"/>
            <w:tcBorders>
              <w:top w:val="nil"/>
              <w:left w:val="nil"/>
              <w:bottom w:val="single" w:color="000000" w:sz="4" w:space="0"/>
              <w:right w:val="single" w:color="000000" w:sz="4" w:space="0"/>
            </w:tcBorders>
            <w:tcMar>
              <w:top w:w="0" w:type="dxa"/>
              <w:left w:w="105" w:type="dxa"/>
              <w:bottom w:w="0" w:type="dxa"/>
              <w:right w:w="105" w:type="dxa"/>
            </w:tcMar>
          </w:tcPr>
          <w:p w14:paraId="44C8FD6D">
            <w:pPr>
              <w:pStyle w:val="7"/>
              <w:spacing w:line="360" w:lineRule="auto"/>
              <w:jc w:val="center"/>
              <w:rPr>
                <w:sz w:val="24"/>
                <w:szCs w:val="24"/>
              </w:rPr>
            </w:pPr>
            <w:r>
              <w:rPr>
                <w:rFonts w:ascii="宋体" w:hAnsi="宋体" w:eastAsia="宋体" w:cs="宋体"/>
                <w:sz w:val="24"/>
                <w:szCs w:val="24"/>
              </w:rPr>
              <w:t>2</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1EE77E43">
            <w:pPr>
              <w:pStyle w:val="7"/>
              <w:spacing w:line="360" w:lineRule="auto"/>
              <w:jc w:val="center"/>
              <w:rPr>
                <w:sz w:val="24"/>
                <w:szCs w:val="24"/>
              </w:rPr>
            </w:pPr>
            <w:r>
              <w:rPr>
                <w:rFonts w:ascii="宋体" w:hAnsi="宋体" w:eastAsia="宋体" w:cs="宋体"/>
                <w:sz w:val="24"/>
                <w:szCs w:val="24"/>
              </w:rPr>
              <w:t>台</w:t>
            </w:r>
          </w:p>
        </w:tc>
      </w:tr>
      <w:tr w14:paraId="767D60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495"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B69CF8E">
            <w:pPr>
              <w:pStyle w:val="7"/>
              <w:spacing w:line="360" w:lineRule="auto"/>
              <w:jc w:val="center"/>
              <w:rPr>
                <w:sz w:val="24"/>
                <w:szCs w:val="24"/>
              </w:rPr>
            </w:pPr>
            <w:r>
              <w:rPr>
                <w:rFonts w:ascii="宋体" w:hAnsi="宋体" w:eastAsia="宋体" w:cs="宋体"/>
                <w:sz w:val="24"/>
                <w:szCs w:val="24"/>
              </w:rPr>
              <w:t>2</w:t>
            </w:r>
          </w:p>
        </w:tc>
        <w:tc>
          <w:tcPr>
            <w:tcW w:w="1987" w:type="pct"/>
            <w:tcBorders>
              <w:top w:val="nil"/>
              <w:left w:val="nil"/>
              <w:bottom w:val="single" w:color="000000" w:sz="4" w:space="0"/>
              <w:right w:val="single" w:color="000000" w:sz="4" w:space="0"/>
            </w:tcBorders>
            <w:tcMar>
              <w:top w:w="0" w:type="dxa"/>
              <w:left w:w="105" w:type="dxa"/>
              <w:bottom w:w="0" w:type="dxa"/>
              <w:right w:w="105" w:type="dxa"/>
            </w:tcMar>
          </w:tcPr>
          <w:p w14:paraId="50C52A88">
            <w:pPr>
              <w:pStyle w:val="7"/>
              <w:spacing w:line="360" w:lineRule="auto"/>
              <w:jc w:val="center"/>
              <w:rPr>
                <w:sz w:val="24"/>
                <w:szCs w:val="24"/>
              </w:rPr>
            </w:pPr>
            <w:r>
              <w:rPr>
                <w:rFonts w:ascii="宋体" w:hAnsi="宋体" w:eastAsia="宋体" w:cs="宋体"/>
                <w:sz w:val="24"/>
                <w:szCs w:val="24"/>
              </w:rPr>
              <w:t>应用服务器</w:t>
            </w:r>
          </w:p>
        </w:tc>
        <w:tc>
          <w:tcPr>
            <w:tcW w:w="97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AEA241">
            <w:pPr>
              <w:pStyle w:val="7"/>
              <w:spacing w:line="360" w:lineRule="auto"/>
              <w:jc w:val="center"/>
              <w:rPr>
                <w:sz w:val="24"/>
                <w:szCs w:val="24"/>
              </w:rPr>
            </w:pPr>
            <w:r>
              <w:rPr>
                <w:rFonts w:ascii="宋体" w:hAnsi="宋体" w:eastAsia="宋体" w:cs="宋体"/>
                <w:sz w:val="24"/>
                <w:szCs w:val="24"/>
              </w:rPr>
              <w:t>华为</w:t>
            </w:r>
          </w:p>
        </w:tc>
        <w:tc>
          <w:tcPr>
            <w:tcW w:w="635" w:type="pct"/>
            <w:tcBorders>
              <w:top w:val="nil"/>
              <w:left w:val="nil"/>
              <w:bottom w:val="single" w:color="000000" w:sz="4" w:space="0"/>
              <w:right w:val="single" w:color="000000" w:sz="4" w:space="0"/>
            </w:tcBorders>
            <w:tcMar>
              <w:top w:w="0" w:type="dxa"/>
              <w:left w:w="105" w:type="dxa"/>
              <w:bottom w:w="0" w:type="dxa"/>
              <w:right w:w="105" w:type="dxa"/>
            </w:tcMar>
          </w:tcPr>
          <w:p w14:paraId="1EBC6F39">
            <w:pPr>
              <w:pStyle w:val="7"/>
              <w:spacing w:line="360" w:lineRule="auto"/>
              <w:jc w:val="center"/>
              <w:rPr>
                <w:sz w:val="24"/>
                <w:szCs w:val="24"/>
              </w:rPr>
            </w:pPr>
            <w:r>
              <w:rPr>
                <w:rFonts w:ascii="宋体" w:hAnsi="宋体" w:eastAsia="宋体" w:cs="宋体"/>
                <w:sz w:val="24"/>
                <w:szCs w:val="24"/>
              </w:rPr>
              <w:t>3</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3AACCEC3">
            <w:pPr>
              <w:pStyle w:val="7"/>
              <w:spacing w:line="360" w:lineRule="auto"/>
              <w:jc w:val="center"/>
              <w:rPr>
                <w:sz w:val="24"/>
                <w:szCs w:val="24"/>
              </w:rPr>
            </w:pPr>
            <w:r>
              <w:rPr>
                <w:rFonts w:ascii="宋体" w:hAnsi="宋体" w:eastAsia="宋体" w:cs="宋体"/>
                <w:sz w:val="24"/>
                <w:szCs w:val="24"/>
              </w:rPr>
              <w:t>台</w:t>
            </w:r>
          </w:p>
        </w:tc>
      </w:tr>
      <w:tr w14:paraId="7F9855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495"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1E146A6">
            <w:pPr>
              <w:pStyle w:val="7"/>
              <w:spacing w:line="360" w:lineRule="auto"/>
              <w:jc w:val="center"/>
              <w:rPr>
                <w:sz w:val="24"/>
                <w:szCs w:val="24"/>
              </w:rPr>
            </w:pPr>
            <w:r>
              <w:rPr>
                <w:rFonts w:ascii="宋体" w:hAnsi="宋体" w:eastAsia="宋体" w:cs="宋体"/>
                <w:sz w:val="24"/>
                <w:szCs w:val="24"/>
              </w:rPr>
              <w:t>3</w:t>
            </w:r>
          </w:p>
        </w:tc>
        <w:tc>
          <w:tcPr>
            <w:tcW w:w="1987" w:type="pct"/>
            <w:tcBorders>
              <w:top w:val="nil"/>
              <w:left w:val="nil"/>
              <w:bottom w:val="single" w:color="000000" w:sz="4" w:space="0"/>
              <w:right w:val="single" w:color="000000" w:sz="4" w:space="0"/>
            </w:tcBorders>
            <w:tcMar>
              <w:top w:w="0" w:type="dxa"/>
              <w:left w:w="105" w:type="dxa"/>
              <w:bottom w:w="0" w:type="dxa"/>
              <w:right w:w="105" w:type="dxa"/>
            </w:tcMar>
          </w:tcPr>
          <w:p w14:paraId="588D2643">
            <w:pPr>
              <w:pStyle w:val="7"/>
              <w:spacing w:line="360" w:lineRule="auto"/>
              <w:jc w:val="center"/>
              <w:rPr>
                <w:sz w:val="24"/>
                <w:szCs w:val="24"/>
              </w:rPr>
            </w:pPr>
            <w:r>
              <w:rPr>
                <w:rFonts w:ascii="宋体" w:hAnsi="宋体" w:eastAsia="宋体" w:cs="宋体"/>
                <w:sz w:val="24"/>
                <w:szCs w:val="24"/>
              </w:rPr>
              <w:t>备份服务器</w:t>
            </w:r>
          </w:p>
        </w:tc>
        <w:tc>
          <w:tcPr>
            <w:tcW w:w="97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6DC216">
            <w:pPr>
              <w:pStyle w:val="7"/>
              <w:spacing w:line="360" w:lineRule="auto"/>
              <w:jc w:val="center"/>
              <w:rPr>
                <w:sz w:val="24"/>
                <w:szCs w:val="24"/>
              </w:rPr>
            </w:pPr>
            <w:r>
              <w:rPr>
                <w:rFonts w:ascii="宋体" w:hAnsi="宋体" w:eastAsia="宋体" w:cs="宋体"/>
                <w:sz w:val="24"/>
                <w:szCs w:val="24"/>
              </w:rPr>
              <w:t>华为</w:t>
            </w:r>
          </w:p>
        </w:tc>
        <w:tc>
          <w:tcPr>
            <w:tcW w:w="635" w:type="pct"/>
            <w:tcBorders>
              <w:top w:val="nil"/>
              <w:left w:val="nil"/>
              <w:bottom w:val="single" w:color="000000" w:sz="4" w:space="0"/>
              <w:right w:val="single" w:color="000000" w:sz="4" w:space="0"/>
            </w:tcBorders>
            <w:tcMar>
              <w:top w:w="0" w:type="dxa"/>
              <w:left w:w="105" w:type="dxa"/>
              <w:bottom w:w="0" w:type="dxa"/>
              <w:right w:w="105" w:type="dxa"/>
            </w:tcMar>
          </w:tcPr>
          <w:p w14:paraId="4D723B61">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6EDFEE40">
            <w:pPr>
              <w:pStyle w:val="7"/>
              <w:spacing w:line="360" w:lineRule="auto"/>
              <w:jc w:val="center"/>
              <w:rPr>
                <w:sz w:val="24"/>
                <w:szCs w:val="24"/>
              </w:rPr>
            </w:pPr>
            <w:r>
              <w:rPr>
                <w:rFonts w:ascii="宋体" w:hAnsi="宋体" w:eastAsia="宋体" w:cs="宋体"/>
                <w:sz w:val="24"/>
                <w:szCs w:val="24"/>
              </w:rPr>
              <w:t>台</w:t>
            </w:r>
          </w:p>
        </w:tc>
      </w:tr>
      <w:tr w14:paraId="6E69E4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495"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49BBEE4">
            <w:pPr>
              <w:pStyle w:val="7"/>
              <w:spacing w:line="360" w:lineRule="auto"/>
              <w:jc w:val="center"/>
              <w:rPr>
                <w:sz w:val="24"/>
                <w:szCs w:val="24"/>
              </w:rPr>
            </w:pPr>
            <w:r>
              <w:rPr>
                <w:rFonts w:ascii="宋体" w:hAnsi="宋体" w:eastAsia="宋体" w:cs="宋体"/>
                <w:sz w:val="24"/>
                <w:szCs w:val="24"/>
              </w:rPr>
              <w:t>4</w:t>
            </w:r>
          </w:p>
        </w:tc>
        <w:tc>
          <w:tcPr>
            <w:tcW w:w="1987" w:type="pct"/>
            <w:tcBorders>
              <w:top w:val="nil"/>
              <w:left w:val="nil"/>
              <w:bottom w:val="single" w:color="000000" w:sz="4" w:space="0"/>
              <w:right w:val="single" w:color="000000" w:sz="4" w:space="0"/>
            </w:tcBorders>
            <w:tcMar>
              <w:top w:w="0" w:type="dxa"/>
              <w:left w:w="105" w:type="dxa"/>
              <w:bottom w:w="0" w:type="dxa"/>
              <w:right w:w="105" w:type="dxa"/>
            </w:tcMar>
          </w:tcPr>
          <w:p w14:paraId="3F00F76B">
            <w:pPr>
              <w:pStyle w:val="7"/>
              <w:spacing w:line="360" w:lineRule="auto"/>
              <w:jc w:val="center"/>
              <w:rPr>
                <w:sz w:val="24"/>
                <w:szCs w:val="24"/>
              </w:rPr>
            </w:pPr>
            <w:r>
              <w:rPr>
                <w:rFonts w:ascii="宋体" w:hAnsi="宋体" w:eastAsia="宋体" w:cs="宋体"/>
                <w:sz w:val="24"/>
                <w:szCs w:val="24"/>
              </w:rPr>
              <w:t>流媒体服务设备</w:t>
            </w:r>
          </w:p>
        </w:tc>
        <w:tc>
          <w:tcPr>
            <w:tcW w:w="97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520DFA">
            <w:pPr>
              <w:pStyle w:val="7"/>
              <w:spacing w:line="360" w:lineRule="auto"/>
              <w:jc w:val="center"/>
              <w:rPr>
                <w:sz w:val="24"/>
                <w:szCs w:val="24"/>
              </w:rPr>
            </w:pPr>
            <w:r>
              <w:rPr>
                <w:rFonts w:ascii="宋体" w:hAnsi="宋体" w:eastAsia="宋体" w:cs="宋体"/>
                <w:sz w:val="24"/>
                <w:szCs w:val="24"/>
              </w:rPr>
              <w:t>摩尔</w:t>
            </w:r>
          </w:p>
        </w:tc>
        <w:tc>
          <w:tcPr>
            <w:tcW w:w="635" w:type="pct"/>
            <w:tcBorders>
              <w:top w:val="nil"/>
              <w:left w:val="nil"/>
              <w:bottom w:val="single" w:color="000000" w:sz="4" w:space="0"/>
              <w:right w:val="single" w:color="000000" w:sz="4" w:space="0"/>
            </w:tcBorders>
            <w:tcMar>
              <w:top w:w="0" w:type="dxa"/>
              <w:left w:w="105" w:type="dxa"/>
              <w:bottom w:w="0" w:type="dxa"/>
              <w:right w:w="105" w:type="dxa"/>
            </w:tcMar>
          </w:tcPr>
          <w:p w14:paraId="118352C0">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41EB896F">
            <w:pPr>
              <w:pStyle w:val="7"/>
              <w:spacing w:line="360" w:lineRule="auto"/>
              <w:jc w:val="center"/>
              <w:rPr>
                <w:sz w:val="24"/>
                <w:szCs w:val="24"/>
              </w:rPr>
            </w:pPr>
            <w:r>
              <w:rPr>
                <w:rFonts w:ascii="宋体" w:hAnsi="宋体" w:eastAsia="宋体" w:cs="宋体"/>
                <w:sz w:val="24"/>
                <w:szCs w:val="24"/>
              </w:rPr>
              <w:t>套</w:t>
            </w:r>
          </w:p>
        </w:tc>
      </w:tr>
      <w:tr w14:paraId="242A14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495"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E3F359A">
            <w:pPr>
              <w:pStyle w:val="7"/>
              <w:spacing w:line="360" w:lineRule="auto"/>
              <w:jc w:val="center"/>
              <w:rPr>
                <w:sz w:val="24"/>
                <w:szCs w:val="24"/>
              </w:rPr>
            </w:pPr>
            <w:r>
              <w:rPr>
                <w:rFonts w:ascii="宋体" w:hAnsi="宋体" w:eastAsia="宋体" w:cs="宋体"/>
                <w:sz w:val="24"/>
                <w:szCs w:val="24"/>
              </w:rPr>
              <w:t>5</w:t>
            </w:r>
          </w:p>
        </w:tc>
        <w:tc>
          <w:tcPr>
            <w:tcW w:w="1987" w:type="pct"/>
            <w:tcBorders>
              <w:top w:val="nil"/>
              <w:left w:val="nil"/>
              <w:bottom w:val="single" w:color="000000" w:sz="4" w:space="0"/>
              <w:right w:val="single" w:color="000000" w:sz="4" w:space="0"/>
            </w:tcBorders>
            <w:tcMar>
              <w:top w:w="0" w:type="dxa"/>
              <w:left w:w="105" w:type="dxa"/>
              <w:bottom w:w="0" w:type="dxa"/>
              <w:right w:w="105" w:type="dxa"/>
            </w:tcMar>
          </w:tcPr>
          <w:p w14:paraId="60AD5B3F">
            <w:pPr>
              <w:pStyle w:val="7"/>
              <w:spacing w:line="360" w:lineRule="auto"/>
              <w:jc w:val="center"/>
              <w:rPr>
                <w:sz w:val="24"/>
                <w:szCs w:val="24"/>
              </w:rPr>
            </w:pPr>
            <w:r>
              <w:rPr>
                <w:rFonts w:ascii="宋体" w:hAnsi="宋体" w:eastAsia="宋体" w:cs="宋体"/>
                <w:sz w:val="24"/>
                <w:szCs w:val="24"/>
              </w:rPr>
              <w:t>转码服务设备</w:t>
            </w:r>
          </w:p>
        </w:tc>
        <w:tc>
          <w:tcPr>
            <w:tcW w:w="97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AE40BF">
            <w:pPr>
              <w:pStyle w:val="7"/>
              <w:spacing w:line="360" w:lineRule="auto"/>
              <w:jc w:val="center"/>
              <w:rPr>
                <w:sz w:val="24"/>
                <w:szCs w:val="24"/>
              </w:rPr>
            </w:pPr>
            <w:r>
              <w:rPr>
                <w:rFonts w:ascii="宋体" w:hAnsi="宋体" w:eastAsia="宋体" w:cs="宋体"/>
                <w:sz w:val="24"/>
                <w:szCs w:val="24"/>
              </w:rPr>
              <w:t>摩尔</w:t>
            </w:r>
          </w:p>
        </w:tc>
        <w:tc>
          <w:tcPr>
            <w:tcW w:w="635" w:type="pct"/>
            <w:tcBorders>
              <w:top w:val="nil"/>
              <w:left w:val="nil"/>
              <w:bottom w:val="single" w:color="000000" w:sz="4" w:space="0"/>
              <w:right w:val="single" w:color="000000" w:sz="4" w:space="0"/>
            </w:tcBorders>
            <w:tcMar>
              <w:top w:w="0" w:type="dxa"/>
              <w:left w:w="105" w:type="dxa"/>
              <w:bottom w:w="0" w:type="dxa"/>
              <w:right w:w="105" w:type="dxa"/>
            </w:tcMar>
          </w:tcPr>
          <w:p w14:paraId="59382226">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2B41EDF0">
            <w:pPr>
              <w:pStyle w:val="7"/>
              <w:spacing w:line="360" w:lineRule="auto"/>
              <w:jc w:val="center"/>
              <w:rPr>
                <w:sz w:val="24"/>
                <w:szCs w:val="24"/>
              </w:rPr>
            </w:pPr>
            <w:r>
              <w:rPr>
                <w:rFonts w:ascii="宋体" w:hAnsi="宋体" w:eastAsia="宋体" w:cs="宋体"/>
                <w:sz w:val="24"/>
                <w:szCs w:val="24"/>
              </w:rPr>
              <w:t>套</w:t>
            </w:r>
          </w:p>
        </w:tc>
      </w:tr>
      <w:tr w14:paraId="2AE404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495"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005115B">
            <w:pPr>
              <w:pStyle w:val="7"/>
              <w:spacing w:line="360" w:lineRule="auto"/>
              <w:jc w:val="center"/>
              <w:rPr>
                <w:sz w:val="24"/>
                <w:szCs w:val="24"/>
              </w:rPr>
            </w:pPr>
            <w:r>
              <w:rPr>
                <w:rFonts w:ascii="宋体" w:hAnsi="宋体" w:eastAsia="宋体" w:cs="宋体"/>
                <w:sz w:val="24"/>
                <w:szCs w:val="24"/>
              </w:rPr>
              <w:t>6</w:t>
            </w:r>
          </w:p>
        </w:tc>
        <w:tc>
          <w:tcPr>
            <w:tcW w:w="1987" w:type="pct"/>
            <w:tcBorders>
              <w:top w:val="nil"/>
              <w:left w:val="nil"/>
              <w:bottom w:val="single" w:color="000000" w:sz="4" w:space="0"/>
              <w:right w:val="single" w:color="000000" w:sz="4" w:space="0"/>
            </w:tcBorders>
            <w:tcMar>
              <w:top w:w="0" w:type="dxa"/>
              <w:left w:w="105" w:type="dxa"/>
              <w:bottom w:w="0" w:type="dxa"/>
              <w:right w:w="105" w:type="dxa"/>
            </w:tcMar>
          </w:tcPr>
          <w:p w14:paraId="4B71D915">
            <w:pPr>
              <w:pStyle w:val="7"/>
              <w:spacing w:line="360" w:lineRule="auto"/>
              <w:jc w:val="center"/>
              <w:rPr>
                <w:sz w:val="24"/>
                <w:szCs w:val="24"/>
              </w:rPr>
            </w:pPr>
            <w:r>
              <w:rPr>
                <w:rFonts w:ascii="宋体" w:hAnsi="宋体" w:eastAsia="宋体" w:cs="宋体"/>
                <w:sz w:val="24"/>
                <w:szCs w:val="24"/>
              </w:rPr>
              <w:t>光通道交换机</w:t>
            </w:r>
          </w:p>
        </w:tc>
        <w:tc>
          <w:tcPr>
            <w:tcW w:w="97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D5BEAB">
            <w:pPr>
              <w:pStyle w:val="7"/>
              <w:spacing w:line="360" w:lineRule="auto"/>
              <w:jc w:val="center"/>
              <w:rPr>
                <w:sz w:val="24"/>
                <w:szCs w:val="24"/>
              </w:rPr>
            </w:pPr>
            <w:r>
              <w:rPr>
                <w:rFonts w:ascii="宋体" w:hAnsi="宋体" w:eastAsia="宋体" w:cs="宋体"/>
                <w:sz w:val="24"/>
                <w:szCs w:val="24"/>
              </w:rPr>
              <w:t>华为</w:t>
            </w:r>
          </w:p>
        </w:tc>
        <w:tc>
          <w:tcPr>
            <w:tcW w:w="635" w:type="pct"/>
            <w:tcBorders>
              <w:top w:val="nil"/>
              <w:left w:val="nil"/>
              <w:bottom w:val="single" w:color="000000" w:sz="4" w:space="0"/>
              <w:right w:val="single" w:color="000000" w:sz="4" w:space="0"/>
            </w:tcBorders>
            <w:tcMar>
              <w:top w:w="0" w:type="dxa"/>
              <w:left w:w="105" w:type="dxa"/>
              <w:bottom w:w="0" w:type="dxa"/>
              <w:right w:w="105" w:type="dxa"/>
            </w:tcMar>
          </w:tcPr>
          <w:p w14:paraId="3F4F885D">
            <w:pPr>
              <w:pStyle w:val="7"/>
              <w:spacing w:line="360" w:lineRule="auto"/>
              <w:jc w:val="center"/>
              <w:rPr>
                <w:sz w:val="24"/>
                <w:szCs w:val="24"/>
              </w:rPr>
            </w:pPr>
            <w:r>
              <w:rPr>
                <w:rFonts w:ascii="宋体" w:hAnsi="宋体" w:eastAsia="宋体" w:cs="宋体"/>
                <w:sz w:val="24"/>
                <w:szCs w:val="24"/>
              </w:rPr>
              <w:t>2</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353D5439">
            <w:pPr>
              <w:pStyle w:val="7"/>
              <w:spacing w:line="360" w:lineRule="auto"/>
              <w:jc w:val="center"/>
              <w:rPr>
                <w:sz w:val="24"/>
                <w:szCs w:val="24"/>
              </w:rPr>
            </w:pPr>
            <w:r>
              <w:rPr>
                <w:rFonts w:ascii="宋体" w:hAnsi="宋体" w:eastAsia="宋体" w:cs="宋体"/>
                <w:sz w:val="24"/>
                <w:szCs w:val="24"/>
              </w:rPr>
              <w:t>台</w:t>
            </w:r>
          </w:p>
        </w:tc>
      </w:tr>
      <w:tr w14:paraId="3CFC0D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495"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E47200B">
            <w:pPr>
              <w:pStyle w:val="7"/>
              <w:spacing w:line="360" w:lineRule="auto"/>
              <w:jc w:val="center"/>
              <w:rPr>
                <w:sz w:val="24"/>
                <w:szCs w:val="24"/>
              </w:rPr>
            </w:pPr>
            <w:r>
              <w:rPr>
                <w:rFonts w:ascii="宋体" w:hAnsi="宋体" w:eastAsia="宋体" w:cs="宋体"/>
                <w:sz w:val="24"/>
                <w:szCs w:val="24"/>
              </w:rPr>
              <w:t>7</w:t>
            </w:r>
          </w:p>
        </w:tc>
        <w:tc>
          <w:tcPr>
            <w:tcW w:w="1987" w:type="pct"/>
            <w:tcBorders>
              <w:top w:val="nil"/>
              <w:left w:val="nil"/>
              <w:bottom w:val="single" w:color="000000" w:sz="4" w:space="0"/>
              <w:right w:val="single" w:color="000000" w:sz="4" w:space="0"/>
            </w:tcBorders>
            <w:tcMar>
              <w:top w:w="0" w:type="dxa"/>
              <w:left w:w="105" w:type="dxa"/>
              <w:bottom w:w="0" w:type="dxa"/>
              <w:right w:w="105" w:type="dxa"/>
            </w:tcMar>
          </w:tcPr>
          <w:p w14:paraId="4A041504">
            <w:pPr>
              <w:pStyle w:val="7"/>
              <w:spacing w:line="360" w:lineRule="auto"/>
              <w:jc w:val="center"/>
              <w:rPr>
                <w:sz w:val="24"/>
                <w:szCs w:val="24"/>
              </w:rPr>
            </w:pPr>
            <w:r>
              <w:rPr>
                <w:rFonts w:ascii="宋体" w:hAnsi="宋体" w:eastAsia="宋体" w:cs="宋体"/>
                <w:sz w:val="24"/>
                <w:szCs w:val="24"/>
              </w:rPr>
              <w:t>存储</w:t>
            </w:r>
          </w:p>
        </w:tc>
        <w:tc>
          <w:tcPr>
            <w:tcW w:w="97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939ACD">
            <w:pPr>
              <w:pStyle w:val="7"/>
              <w:spacing w:line="360" w:lineRule="auto"/>
              <w:jc w:val="center"/>
              <w:rPr>
                <w:sz w:val="24"/>
                <w:szCs w:val="24"/>
              </w:rPr>
            </w:pPr>
            <w:r>
              <w:rPr>
                <w:rFonts w:ascii="宋体" w:hAnsi="宋体" w:eastAsia="宋体" w:cs="宋体"/>
                <w:sz w:val="24"/>
                <w:szCs w:val="24"/>
              </w:rPr>
              <w:t>华为</w:t>
            </w:r>
          </w:p>
        </w:tc>
        <w:tc>
          <w:tcPr>
            <w:tcW w:w="635" w:type="pct"/>
            <w:tcBorders>
              <w:top w:val="nil"/>
              <w:left w:val="nil"/>
              <w:bottom w:val="single" w:color="000000" w:sz="4" w:space="0"/>
              <w:right w:val="single" w:color="000000" w:sz="4" w:space="0"/>
            </w:tcBorders>
            <w:tcMar>
              <w:top w:w="0" w:type="dxa"/>
              <w:left w:w="105" w:type="dxa"/>
              <w:bottom w:w="0" w:type="dxa"/>
              <w:right w:w="105" w:type="dxa"/>
            </w:tcMar>
          </w:tcPr>
          <w:p w14:paraId="5EA26B7E">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427036F8">
            <w:pPr>
              <w:pStyle w:val="7"/>
              <w:spacing w:line="360" w:lineRule="auto"/>
              <w:jc w:val="center"/>
              <w:rPr>
                <w:sz w:val="24"/>
                <w:szCs w:val="24"/>
              </w:rPr>
            </w:pPr>
            <w:r>
              <w:rPr>
                <w:rFonts w:ascii="宋体" w:hAnsi="宋体" w:eastAsia="宋体" w:cs="宋体"/>
                <w:sz w:val="24"/>
                <w:szCs w:val="24"/>
              </w:rPr>
              <w:t>台</w:t>
            </w:r>
          </w:p>
        </w:tc>
      </w:tr>
      <w:tr w14:paraId="138285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495"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165B00C">
            <w:pPr>
              <w:pStyle w:val="7"/>
              <w:spacing w:line="360" w:lineRule="auto"/>
              <w:jc w:val="center"/>
              <w:rPr>
                <w:sz w:val="24"/>
                <w:szCs w:val="24"/>
              </w:rPr>
            </w:pPr>
            <w:r>
              <w:rPr>
                <w:rFonts w:ascii="宋体" w:hAnsi="宋体" w:eastAsia="宋体" w:cs="宋体"/>
                <w:sz w:val="24"/>
                <w:szCs w:val="24"/>
              </w:rPr>
              <w:t>8</w:t>
            </w:r>
          </w:p>
        </w:tc>
        <w:tc>
          <w:tcPr>
            <w:tcW w:w="1987" w:type="pct"/>
            <w:tcBorders>
              <w:top w:val="nil"/>
              <w:left w:val="nil"/>
              <w:bottom w:val="single" w:color="000000" w:sz="4" w:space="0"/>
              <w:right w:val="single" w:color="000000" w:sz="4" w:space="0"/>
            </w:tcBorders>
            <w:tcMar>
              <w:top w:w="0" w:type="dxa"/>
              <w:left w:w="105" w:type="dxa"/>
              <w:bottom w:w="0" w:type="dxa"/>
              <w:right w:w="105" w:type="dxa"/>
            </w:tcMar>
          </w:tcPr>
          <w:p w14:paraId="37DE5384">
            <w:pPr>
              <w:pStyle w:val="7"/>
              <w:spacing w:line="360" w:lineRule="auto"/>
              <w:jc w:val="center"/>
              <w:rPr>
                <w:sz w:val="24"/>
                <w:szCs w:val="24"/>
              </w:rPr>
            </w:pPr>
            <w:r>
              <w:rPr>
                <w:rFonts w:ascii="宋体" w:hAnsi="宋体" w:eastAsia="宋体" w:cs="宋体"/>
                <w:sz w:val="24"/>
                <w:szCs w:val="24"/>
              </w:rPr>
              <w:t>服务器机柜</w:t>
            </w:r>
          </w:p>
        </w:tc>
        <w:tc>
          <w:tcPr>
            <w:tcW w:w="97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5CDCDA">
            <w:pPr>
              <w:pStyle w:val="7"/>
              <w:spacing w:line="360" w:lineRule="auto"/>
              <w:jc w:val="center"/>
              <w:rPr>
                <w:sz w:val="24"/>
                <w:szCs w:val="24"/>
              </w:rPr>
            </w:pPr>
            <w:r>
              <w:rPr>
                <w:rFonts w:ascii="宋体" w:hAnsi="宋体" w:eastAsia="宋体" w:cs="宋体"/>
                <w:sz w:val="24"/>
                <w:szCs w:val="24"/>
              </w:rPr>
              <w:t>图腾</w:t>
            </w:r>
          </w:p>
        </w:tc>
        <w:tc>
          <w:tcPr>
            <w:tcW w:w="635" w:type="pct"/>
            <w:tcBorders>
              <w:top w:val="nil"/>
              <w:left w:val="nil"/>
              <w:bottom w:val="single" w:color="000000" w:sz="4" w:space="0"/>
              <w:right w:val="single" w:color="000000" w:sz="4" w:space="0"/>
            </w:tcBorders>
            <w:tcMar>
              <w:top w:w="0" w:type="dxa"/>
              <w:left w:w="105" w:type="dxa"/>
              <w:bottom w:w="0" w:type="dxa"/>
              <w:right w:w="105" w:type="dxa"/>
            </w:tcMar>
          </w:tcPr>
          <w:p w14:paraId="08146CDF">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445129AF">
            <w:pPr>
              <w:pStyle w:val="7"/>
              <w:spacing w:line="360" w:lineRule="auto"/>
              <w:jc w:val="center"/>
              <w:rPr>
                <w:sz w:val="24"/>
                <w:szCs w:val="24"/>
              </w:rPr>
            </w:pPr>
            <w:r>
              <w:rPr>
                <w:rFonts w:ascii="宋体" w:hAnsi="宋体" w:eastAsia="宋体" w:cs="宋体"/>
                <w:sz w:val="24"/>
                <w:szCs w:val="24"/>
              </w:rPr>
              <w:t>台</w:t>
            </w:r>
          </w:p>
        </w:tc>
      </w:tr>
      <w:tr w14:paraId="010556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495"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AF4CEF">
            <w:pPr>
              <w:pStyle w:val="7"/>
              <w:spacing w:line="360" w:lineRule="auto"/>
              <w:jc w:val="center"/>
              <w:rPr>
                <w:sz w:val="24"/>
                <w:szCs w:val="24"/>
              </w:rPr>
            </w:pPr>
            <w:r>
              <w:rPr>
                <w:rFonts w:ascii="宋体" w:hAnsi="宋体" w:eastAsia="宋体" w:cs="宋体"/>
                <w:sz w:val="24"/>
                <w:szCs w:val="24"/>
              </w:rPr>
              <w:t>9</w:t>
            </w:r>
          </w:p>
        </w:tc>
        <w:tc>
          <w:tcPr>
            <w:tcW w:w="1987" w:type="pct"/>
            <w:tcBorders>
              <w:top w:val="nil"/>
              <w:left w:val="nil"/>
              <w:bottom w:val="single" w:color="000000" w:sz="4" w:space="0"/>
              <w:right w:val="single" w:color="000000" w:sz="4" w:space="0"/>
            </w:tcBorders>
            <w:tcMar>
              <w:top w:w="0" w:type="dxa"/>
              <w:left w:w="105" w:type="dxa"/>
              <w:bottom w:w="0" w:type="dxa"/>
              <w:right w:w="105" w:type="dxa"/>
            </w:tcMar>
          </w:tcPr>
          <w:p w14:paraId="1BEA668C">
            <w:pPr>
              <w:pStyle w:val="7"/>
              <w:spacing w:line="360" w:lineRule="auto"/>
              <w:jc w:val="center"/>
              <w:rPr>
                <w:sz w:val="24"/>
                <w:szCs w:val="24"/>
              </w:rPr>
            </w:pPr>
            <w:r>
              <w:rPr>
                <w:rFonts w:ascii="宋体" w:hAnsi="宋体" w:eastAsia="宋体" w:cs="宋体"/>
                <w:sz w:val="24"/>
                <w:szCs w:val="24"/>
              </w:rPr>
              <w:t>KVM（集键盘鼠标显示器一体）</w:t>
            </w:r>
          </w:p>
        </w:tc>
        <w:tc>
          <w:tcPr>
            <w:tcW w:w="97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044788">
            <w:pPr>
              <w:pStyle w:val="7"/>
              <w:spacing w:line="360" w:lineRule="auto"/>
              <w:jc w:val="center"/>
              <w:rPr>
                <w:sz w:val="24"/>
                <w:szCs w:val="24"/>
              </w:rPr>
            </w:pPr>
            <w:r>
              <w:rPr>
                <w:rFonts w:ascii="宋体" w:hAnsi="宋体" w:eastAsia="宋体" w:cs="宋体"/>
                <w:sz w:val="24"/>
                <w:szCs w:val="24"/>
              </w:rPr>
              <w:t>振普</w:t>
            </w:r>
          </w:p>
        </w:tc>
        <w:tc>
          <w:tcPr>
            <w:tcW w:w="635" w:type="pct"/>
            <w:tcBorders>
              <w:top w:val="nil"/>
              <w:left w:val="nil"/>
              <w:bottom w:val="single" w:color="000000" w:sz="4" w:space="0"/>
              <w:right w:val="single" w:color="000000" w:sz="4" w:space="0"/>
            </w:tcBorders>
            <w:tcMar>
              <w:top w:w="0" w:type="dxa"/>
              <w:left w:w="105" w:type="dxa"/>
              <w:bottom w:w="0" w:type="dxa"/>
              <w:right w:w="105" w:type="dxa"/>
            </w:tcMar>
          </w:tcPr>
          <w:p w14:paraId="452F60F0">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38D339F4">
            <w:pPr>
              <w:pStyle w:val="7"/>
              <w:spacing w:line="360" w:lineRule="auto"/>
              <w:jc w:val="center"/>
              <w:rPr>
                <w:sz w:val="24"/>
                <w:szCs w:val="24"/>
              </w:rPr>
            </w:pPr>
            <w:r>
              <w:rPr>
                <w:rFonts w:ascii="宋体" w:hAnsi="宋体" w:eastAsia="宋体" w:cs="宋体"/>
                <w:sz w:val="24"/>
                <w:szCs w:val="24"/>
              </w:rPr>
              <w:t>台</w:t>
            </w:r>
          </w:p>
        </w:tc>
      </w:tr>
      <w:tr w14:paraId="723DD1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495"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49FB4D">
            <w:pPr>
              <w:pStyle w:val="7"/>
              <w:spacing w:line="360" w:lineRule="auto"/>
              <w:jc w:val="center"/>
              <w:rPr>
                <w:sz w:val="24"/>
                <w:szCs w:val="24"/>
              </w:rPr>
            </w:pPr>
            <w:r>
              <w:rPr>
                <w:rFonts w:ascii="宋体" w:hAnsi="宋体" w:eastAsia="宋体" w:cs="宋体"/>
                <w:sz w:val="24"/>
                <w:szCs w:val="24"/>
              </w:rPr>
              <w:t>10</w:t>
            </w:r>
          </w:p>
        </w:tc>
        <w:tc>
          <w:tcPr>
            <w:tcW w:w="1987" w:type="pct"/>
            <w:tcBorders>
              <w:top w:val="nil"/>
              <w:left w:val="nil"/>
              <w:bottom w:val="single" w:color="000000" w:sz="4" w:space="0"/>
              <w:right w:val="single" w:color="000000" w:sz="4" w:space="0"/>
            </w:tcBorders>
            <w:tcMar>
              <w:top w:w="0" w:type="dxa"/>
              <w:left w:w="105" w:type="dxa"/>
              <w:bottom w:w="0" w:type="dxa"/>
              <w:right w:w="105" w:type="dxa"/>
            </w:tcMar>
          </w:tcPr>
          <w:p w14:paraId="6D405BF6">
            <w:pPr>
              <w:pStyle w:val="7"/>
              <w:spacing w:line="360" w:lineRule="auto"/>
              <w:jc w:val="center"/>
              <w:rPr>
                <w:sz w:val="24"/>
                <w:szCs w:val="24"/>
              </w:rPr>
            </w:pPr>
            <w:r>
              <w:rPr>
                <w:rFonts w:ascii="宋体" w:hAnsi="宋体" w:eastAsia="宋体" w:cs="宋体"/>
                <w:sz w:val="24"/>
                <w:szCs w:val="24"/>
              </w:rPr>
              <w:t>多点控制单元MCU</w:t>
            </w:r>
          </w:p>
        </w:tc>
        <w:tc>
          <w:tcPr>
            <w:tcW w:w="97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88081C">
            <w:pPr>
              <w:pStyle w:val="7"/>
              <w:spacing w:line="360" w:lineRule="auto"/>
              <w:jc w:val="center"/>
              <w:rPr>
                <w:sz w:val="24"/>
                <w:szCs w:val="24"/>
              </w:rPr>
            </w:pPr>
            <w:r>
              <w:rPr>
                <w:rFonts w:ascii="宋体" w:hAnsi="宋体" w:eastAsia="宋体" w:cs="宋体"/>
                <w:sz w:val="24"/>
                <w:szCs w:val="24"/>
              </w:rPr>
              <w:t>华为</w:t>
            </w:r>
          </w:p>
        </w:tc>
        <w:tc>
          <w:tcPr>
            <w:tcW w:w="635" w:type="pct"/>
            <w:tcBorders>
              <w:top w:val="nil"/>
              <w:left w:val="nil"/>
              <w:bottom w:val="single" w:color="000000" w:sz="4" w:space="0"/>
              <w:right w:val="single" w:color="000000" w:sz="4" w:space="0"/>
            </w:tcBorders>
            <w:tcMar>
              <w:top w:w="0" w:type="dxa"/>
              <w:left w:w="105" w:type="dxa"/>
              <w:bottom w:w="0" w:type="dxa"/>
              <w:right w:w="105" w:type="dxa"/>
            </w:tcMar>
          </w:tcPr>
          <w:p w14:paraId="276C14C4">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11D36D37">
            <w:pPr>
              <w:pStyle w:val="7"/>
              <w:spacing w:line="360" w:lineRule="auto"/>
              <w:jc w:val="center"/>
              <w:rPr>
                <w:sz w:val="24"/>
                <w:szCs w:val="24"/>
              </w:rPr>
            </w:pPr>
            <w:r>
              <w:rPr>
                <w:rFonts w:ascii="宋体" w:hAnsi="宋体" w:eastAsia="宋体" w:cs="宋体"/>
                <w:sz w:val="24"/>
                <w:szCs w:val="24"/>
              </w:rPr>
              <w:t>套</w:t>
            </w:r>
          </w:p>
        </w:tc>
      </w:tr>
      <w:tr w14:paraId="2E76D0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495"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0648758">
            <w:pPr>
              <w:pStyle w:val="7"/>
              <w:spacing w:line="360" w:lineRule="auto"/>
              <w:jc w:val="center"/>
              <w:rPr>
                <w:sz w:val="24"/>
                <w:szCs w:val="24"/>
              </w:rPr>
            </w:pPr>
            <w:r>
              <w:rPr>
                <w:rFonts w:ascii="宋体" w:hAnsi="宋体" w:eastAsia="宋体" w:cs="宋体"/>
                <w:sz w:val="24"/>
                <w:szCs w:val="24"/>
              </w:rPr>
              <w:t>11</w:t>
            </w:r>
          </w:p>
        </w:tc>
        <w:tc>
          <w:tcPr>
            <w:tcW w:w="1987" w:type="pct"/>
            <w:tcBorders>
              <w:top w:val="nil"/>
              <w:left w:val="nil"/>
              <w:bottom w:val="single" w:color="000000" w:sz="4" w:space="0"/>
              <w:right w:val="single" w:color="000000" w:sz="4" w:space="0"/>
            </w:tcBorders>
            <w:tcMar>
              <w:top w:w="0" w:type="dxa"/>
              <w:left w:w="105" w:type="dxa"/>
              <w:bottom w:w="0" w:type="dxa"/>
              <w:right w:w="105" w:type="dxa"/>
            </w:tcMar>
          </w:tcPr>
          <w:p w14:paraId="5BD9F885">
            <w:pPr>
              <w:pStyle w:val="7"/>
              <w:spacing w:line="360" w:lineRule="auto"/>
              <w:jc w:val="center"/>
              <w:rPr>
                <w:sz w:val="24"/>
                <w:szCs w:val="24"/>
              </w:rPr>
            </w:pPr>
            <w:r>
              <w:rPr>
                <w:rFonts w:ascii="宋体" w:hAnsi="宋体" w:eastAsia="宋体" w:cs="宋体"/>
                <w:sz w:val="24"/>
                <w:szCs w:val="24"/>
              </w:rPr>
              <w:t>会议控制软件</w:t>
            </w:r>
          </w:p>
        </w:tc>
        <w:tc>
          <w:tcPr>
            <w:tcW w:w="97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FC5335">
            <w:pPr>
              <w:pStyle w:val="7"/>
              <w:spacing w:line="360" w:lineRule="auto"/>
              <w:jc w:val="center"/>
              <w:rPr>
                <w:sz w:val="24"/>
                <w:szCs w:val="24"/>
              </w:rPr>
            </w:pPr>
            <w:r>
              <w:rPr>
                <w:rFonts w:ascii="宋体" w:hAnsi="宋体" w:eastAsia="宋体" w:cs="宋体"/>
                <w:sz w:val="24"/>
                <w:szCs w:val="24"/>
              </w:rPr>
              <w:t>华为</w:t>
            </w:r>
          </w:p>
        </w:tc>
        <w:tc>
          <w:tcPr>
            <w:tcW w:w="635" w:type="pct"/>
            <w:tcBorders>
              <w:top w:val="nil"/>
              <w:left w:val="nil"/>
              <w:bottom w:val="single" w:color="000000" w:sz="4" w:space="0"/>
              <w:right w:val="single" w:color="000000" w:sz="4" w:space="0"/>
            </w:tcBorders>
            <w:tcMar>
              <w:top w:w="0" w:type="dxa"/>
              <w:left w:w="105" w:type="dxa"/>
              <w:bottom w:w="0" w:type="dxa"/>
              <w:right w:w="105" w:type="dxa"/>
            </w:tcMar>
          </w:tcPr>
          <w:p w14:paraId="3AB107E4">
            <w:pPr>
              <w:pStyle w:val="7"/>
              <w:spacing w:line="360" w:lineRule="auto"/>
              <w:jc w:val="center"/>
              <w:rPr>
                <w:sz w:val="24"/>
                <w:szCs w:val="24"/>
              </w:rPr>
            </w:pPr>
            <w:r>
              <w:rPr>
                <w:rFonts w:ascii="宋体" w:hAnsi="宋体" w:eastAsia="宋体" w:cs="宋体"/>
                <w:sz w:val="24"/>
                <w:szCs w:val="24"/>
              </w:rPr>
              <w:t>1</w:t>
            </w:r>
          </w:p>
        </w:tc>
        <w:tc>
          <w:tcPr>
            <w:tcW w:w="905" w:type="pct"/>
            <w:tcBorders>
              <w:top w:val="nil"/>
              <w:left w:val="nil"/>
              <w:bottom w:val="single" w:color="000000" w:sz="4" w:space="0"/>
              <w:right w:val="single" w:color="000000" w:sz="4" w:space="0"/>
            </w:tcBorders>
            <w:tcMar>
              <w:top w:w="0" w:type="dxa"/>
              <w:left w:w="105" w:type="dxa"/>
              <w:bottom w:w="0" w:type="dxa"/>
              <w:right w:w="105" w:type="dxa"/>
            </w:tcMar>
          </w:tcPr>
          <w:p w14:paraId="2875F3E5">
            <w:pPr>
              <w:pStyle w:val="7"/>
              <w:spacing w:line="360" w:lineRule="auto"/>
              <w:jc w:val="center"/>
              <w:rPr>
                <w:sz w:val="24"/>
                <w:szCs w:val="24"/>
              </w:rPr>
            </w:pPr>
            <w:r>
              <w:rPr>
                <w:rFonts w:ascii="宋体" w:hAnsi="宋体" w:eastAsia="宋体" w:cs="宋体"/>
                <w:sz w:val="24"/>
                <w:szCs w:val="24"/>
              </w:rPr>
              <w:t>套</w:t>
            </w:r>
          </w:p>
        </w:tc>
      </w:tr>
    </w:tbl>
    <w:p w14:paraId="4286B26B">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、系统维护服务要求</w:t>
      </w:r>
    </w:p>
    <w:p w14:paraId="0699E62F">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（一）日常维护服务</w:t>
      </w:r>
    </w:p>
    <w:p w14:paraId="5595B4C7">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陕西省公路网管理与应急指挥系统、视频系统、LED可变情报板</w:t>
      </w:r>
      <w:r>
        <w:rPr>
          <w:rFonts w:hint="eastAsia" w:hAnsi="宋体" w:cs="宋体"/>
          <w:b w:val="0"/>
          <w:bCs w:val="0"/>
          <w:color w:val="auto"/>
          <w:sz w:val="24"/>
          <w:szCs w:val="24"/>
          <w:highlight w:val="none"/>
          <w:lang w:val="en-US" w:eastAsia="zh-CN"/>
        </w:rPr>
        <w:t>视频</w:t>
      </w:r>
      <w:bookmarkStart w:id="0" w:name="_GoBack"/>
      <w:bookmarkEnd w:id="0"/>
      <w:r>
        <w:rPr>
          <w:rFonts w:hint="eastAsia" w:ascii="宋体" w:hAnsi="宋体" w:eastAsia="宋体" w:cs="宋体"/>
          <w:b w:val="0"/>
          <w:bCs w:val="0"/>
          <w:color w:val="auto"/>
          <w:sz w:val="24"/>
          <w:szCs w:val="24"/>
          <w:highlight w:val="none"/>
          <w:lang w:val="en-US" w:eastAsia="zh-CN"/>
        </w:rPr>
        <w:t>系统、服务器、视频会议、存储等作为整个业务系统的组成部分，由于其复杂性以及在用户生产环境中所处的重要的地位，要求系统稳定、可靠、持续运行，以保障业务连续性，因此系统维护商不仅仅要维护服务器系统稳定运行的工作，更要对项目有长期的技术支持和维护计划。</w:t>
      </w:r>
    </w:p>
    <w:p w14:paraId="7D82BFDA">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在日常维保期间，需提供7*24小时的现场技术支持服务，具体如下：</w:t>
      </w:r>
    </w:p>
    <w:p w14:paraId="545CD2FB">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硬件服务：维护期内，需要进行设备软硬件配置变更及部件（如CPU、内存、硬盘等）调整时，提交详细的设备软硬件配置变更及部件调整方案和参考建议，说明人员安排、调整步骤、双方责任、风险防患等，并进行实施，确保调整后设备的正常运行。</w:t>
      </w:r>
    </w:p>
    <w:p w14:paraId="431C95C3">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软件服务：一是完成系统或系统硬件设施更新服务工作，在更新之前，认真检查系统状况，保存现有运行配置，制定恢复预案后，同时写出详细步骤与可能出现问题的处理措施；二是随着公路网系统用户数和数据量的逐步增大，为保障系统正常的响应速度和稳定性，根据系统运行情况对系统响应性能进行持续优化；三是及时将各市新建或改建的视频监控点、交调站、可变情报板的站点数据和视频，展示在公路网系统中；四是为各级管理部门提供公路网系统内各类统计数据；五是将全省普通干线公路视频、交调站、可变情报板等路网运行设施的数据同步到公路网系统地图，并展示应用；六是配合等保测试和安全评估工作，对测试的漏洞及时修复解决；七是做好公路网系统的安全防护工作，及时更新防病毒软件的病毒库，及时应对攻击和病毒入侵、系统文件遭到破坏删除或数据库崩溃等情况。</w:t>
      </w:r>
    </w:p>
    <w:p w14:paraId="2F5DC03B">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（二）定期巡检服务</w:t>
      </w:r>
    </w:p>
    <w:p w14:paraId="5B98E6A6">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为保证服务质量，每天安排专人登录系统并检查系统CPU和内存占用情况、运行日志输出内容和系统应用是否能够正常登录与访问操作等运行情况；</w:t>
      </w:r>
    </w:p>
    <w:p w14:paraId="4D96955D">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每次设备巡检时，工程师将按照下述的检查内容，逐项检查，保证视讯、服务器的良好运行，并填写《巡检报告》。对于运行过程中发现的系统重大缺陷或需求变更，在一周内提供相应的分析报告和解决方案。</w:t>
      </w:r>
    </w:p>
    <w:p w14:paraId="099062C0">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（三）软件功能调整及完善</w:t>
      </w:r>
    </w:p>
    <w:p w14:paraId="4E40AF49">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1.完成系统的数据维护，数据纠错，异常数据分析调整。</w:t>
      </w:r>
    </w:p>
    <w:p w14:paraId="1034EF9B">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2.增加陕西交控集团和经营性公司应急资源录入功能，包含应急专业队伍、应急处置中心、应急物资和应急设备，并在系统中开放对应权限，对不同单位物资进行区别分类，便于查询和调取。</w:t>
      </w:r>
    </w:p>
    <w:p w14:paraId="7BF24DC4">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3.对系统应急资源人员手机号进行脱敏处理，并在查询接口给出真实手机号查询功能，便于应急资源调度。</w:t>
      </w:r>
    </w:p>
    <w:p w14:paraId="7A474268">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4.对接气象局气象站数据接口，接入沿线气象站气象六要素信息，并将气象站位置标注在地图上。</w:t>
      </w:r>
    </w:p>
    <w:p w14:paraId="77114A44">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5.对接交通运输部视频平台，梳理并做好部省联动试点相关监控视频和数据资源汇聚，并根据要求打通部省视频推送功能。</w:t>
      </w:r>
    </w:p>
    <w:p w14:paraId="03F22C4F">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6.增加设备维修报表功能，将视频、可变情报板、交调站问题点位形成维修报表，在系统中统一上报、审批。</w:t>
      </w:r>
    </w:p>
    <w:p w14:paraId="3334473E">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7.联合第三方进行数据保密检测，并形成数据保密检测报告，并针对报告问题，及时整改。</w:t>
      </w:r>
    </w:p>
    <w:p w14:paraId="70D81D5F">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8.与省厅实现数据共享，并提供事件查询和交调数据查询接口供其他系统数据共享功能，根据使用反馈及时修改优化对应数据接口。</w:t>
      </w:r>
    </w:p>
    <w:p w14:paraId="4BA5DF2C">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9.根据省局市县各级在使用过程提出的问题和需求。对路网管理系统进行修改、调整和完善。</w:t>
      </w:r>
    </w:p>
    <w:p w14:paraId="1000B54E">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10对路网系统源代码和数据库连接数等进行分析，查找系统性能进一步优化的方法，提高系统用户并发响应性能。</w:t>
      </w:r>
    </w:p>
    <w:p w14:paraId="29513C6B">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（四）维护服务人员职责要求</w:t>
      </w:r>
    </w:p>
    <w:p w14:paraId="1DE39139">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根据系统运行情况运维人员需包含软件维护人员和硬件维护人员两类。</w:t>
      </w:r>
    </w:p>
    <w:p w14:paraId="20D15023">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1.服务响应时间：响应时间为接到通知后15分钟以内；</w:t>
      </w:r>
    </w:p>
    <w:p w14:paraId="39AF3B4B">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2.驻场要求：需派</w:t>
      </w:r>
      <w:r>
        <w:rPr>
          <w:rFonts w:hint="eastAsia"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人常驻陕西省公路局（分别负责系统相关软件的运行维护及数据维护等工作，负责系统硬件设施运行维护工作），工作时间为上午8:30至下午18:00 ；</w:t>
      </w:r>
    </w:p>
    <w:p w14:paraId="61F81714">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3.服务电话：全年提供7*24小时值班电话畅通；</w:t>
      </w:r>
    </w:p>
    <w:p w14:paraId="27230CEF">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4.故障解决时间：发生故障后，应在2小时内解决故障或恢复系统正常运行；若在2小时内，故障未能解决，应请第三方进行处理，费用由中标供应商承担。</w:t>
      </w:r>
    </w:p>
    <w:p w14:paraId="2359D6B0">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硬件维护管理日常任务：</w:t>
      </w:r>
    </w:p>
    <w:p w14:paraId="514F7A86">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1）运维服务中的定期硬件巡检、日常维护与保养、定期输入设备消毒除尘、资产标签张贴、硬件维修、终端网络维护、第三方设备维修管理，备品备件管理工作。</w:t>
      </w:r>
    </w:p>
    <w:p w14:paraId="1288FC98">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2）对服务器进行病毒查杀工作，且按照要求每月末提交病毒处理服务统计分析报告。</w:t>
      </w:r>
    </w:p>
    <w:p w14:paraId="60D53418">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软件维护管理日常任务：</w:t>
      </w:r>
    </w:p>
    <w:p w14:paraId="529EF3C4">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3）操作系统的安装、调试及升级；</w:t>
      </w:r>
    </w:p>
    <w:p w14:paraId="4026667E">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4）进行业务系统的升级并排除软件使用过程中的故障；</w:t>
      </w:r>
    </w:p>
    <w:p w14:paraId="357E49F8">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5）解决软件冲突造成的系统故障；对计算机进行病毒检测和清除，防止病毒扩散；</w:t>
      </w:r>
    </w:p>
    <w:p w14:paraId="25102680">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6）备份业务系统数据库形成基线，并进行基线管理以及配置管理，对基线的调整以及配置的改变在每月底对陕西省公路局进行报告。</w:t>
      </w:r>
    </w:p>
    <w:p w14:paraId="7EF317CA">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七、维护服务期间交付资料</w:t>
      </w:r>
    </w:p>
    <w:p w14:paraId="3B08966C">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（一）每月提交公路网管理与应急指挥系统路网运行监测设施巡检报告。</w:t>
      </w:r>
    </w:p>
    <w:p w14:paraId="72CBDAF2">
      <w:pPr>
        <w:pageBreakBefore w:val="0"/>
        <w:wordWrap/>
        <w:overflowPunct/>
        <w:topLinePunct w:val="0"/>
        <w:autoSpaceDE/>
        <w:autoSpaceDN/>
        <w:bidi w:val="0"/>
        <w:spacing w:line="520" w:lineRule="exact"/>
        <w:ind w:firstLine="480" w:firstLineChars="200"/>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（二）每月提交公路网管理与应急指挥系统运行维护报告。</w:t>
      </w:r>
    </w:p>
    <w:p w14:paraId="6AACC6B5">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rPr>
        <w:t>、售后服务</w:t>
      </w:r>
    </w:p>
    <w:p w14:paraId="58C9FBA3">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技术支持和售后服务由乙方严格按</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及有关承诺执行</w:t>
      </w:r>
      <w:r>
        <w:rPr>
          <w:rFonts w:hint="eastAsia" w:ascii="宋体" w:hAnsi="宋体" w:eastAsia="宋体" w:cs="宋体"/>
          <w:color w:val="auto"/>
          <w:sz w:val="24"/>
          <w:szCs w:val="24"/>
          <w:highlight w:val="none"/>
          <w:lang w:eastAsia="zh-CN"/>
        </w:rPr>
        <w:t>。</w:t>
      </w:r>
    </w:p>
    <w:p w14:paraId="7198467D">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故障解决时间：发生故障后，应在2小时内解决故障或恢复系统正常运行；若在2小时内，故障未能解决，应请第三方进行处理，费用由中标供应商承担。</w:t>
      </w:r>
    </w:p>
    <w:p w14:paraId="0175E24C">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售后服务联系方式: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3B584765">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如</w:t>
      </w:r>
      <w:r>
        <w:rPr>
          <w:rFonts w:hint="eastAsia" w:ascii="宋体" w:hAnsi="宋体" w:eastAsia="宋体" w:cs="宋体"/>
          <w:color w:val="auto"/>
          <w:sz w:val="24"/>
          <w:szCs w:val="24"/>
          <w:highlight w:val="none"/>
          <w:lang w:eastAsia="zh-CN"/>
        </w:rPr>
        <w:t>因</w:t>
      </w:r>
      <w:r>
        <w:rPr>
          <w:rFonts w:hint="eastAsia" w:ascii="宋体" w:hAnsi="宋体" w:eastAsia="宋体" w:cs="宋体"/>
          <w:color w:val="auto"/>
          <w:sz w:val="24"/>
          <w:szCs w:val="24"/>
          <w:highlight w:val="none"/>
        </w:rPr>
        <w:t>乙方自身原因或不能履行售后服务义务,甲方有权委托第三方处理，由此产生的费用和风险由乙方承担</w:t>
      </w:r>
      <w:r>
        <w:rPr>
          <w:rFonts w:hint="eastAsia" w:ascii="宋体" w:hAnsi="宋体" w:eastAsia="宋体" w:cs="宋体"/>
          <w:color w:val="auto"/>
          <w:sz w:val="24"/>
          <w:szCs w:val="24"/>
          <w:highlight w:val="none"/>
          <w:lang w:eastAsia="zh-CN"/>
        </w:rPr>
        <w:t>。</w:t>
      </w:r>
    </w:p>
    <w:p w14:paraId="2EC4E6A9">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九</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验收</w:t>
      </w:r>
    </w:p>
    <w:p w14:paraId="5468F168">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乙方完成合同约定的全部内容后，应向甲方提交书面的服务成果报告及验收申请。同时向甲方提交项目实施过程中的所有资料,以便甲方日后管理和维护该项目。乙方提交的各项成果资料均应满足《陕西省公路局政府采购项目履约验收办法》相关规定。</w:t>
      </w:r>
    </w:p>
    <w:p w14:paraId="4F42DDE0">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2F067EF3">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（三）验收依据：①本合同及附件文本；②竞争性磋商文件、磋商响应文件、澄清表（函）；（根据项目情况确定采购方式）③国家相应的标准、规范。</w:t>
      </w:r>
    </w:p>
    <w:p w14:paraId="6E532CD7">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28D94381">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十、保密</w:t>
      </w:r>
    </w:p>
    <w:p w14:paraId="4FD2986C">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乙方对工作中了解到的甲方的技术、数据、机密等进行严格保密，不得向他人泄漏。本合同的解除或终止不免除乙方应承担的保密义务。</w:t>
      </w:r>
    </w:p>
    <w:p w14:paraId="4B14694F">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乙方违反保密规定的，除承担法律责任外，还应向甲方支付合同总金额</w:t>
      </w:r>
      <w:r>
        <w:rPr>
          <w:rFonts w:hint="eastAsia" w:ascii="宋体" w:hAnsi="宋体" w:eastAsia="宋体" w:cs="宋体"/>
          <w:color w:val="auto"/>
          <w:sz w:val="24"/>
          <w:szCs w:val="24"/>
          <w:highlight w:val="none"/>
          <w:u w:val="single"/>
          <w:lang w:val="en-US" w:eastAsia="zh-CN"/>
        </w:rPr>
        <w:t xml:space="preserve"> </w:t>
      </w:r>
      <w:r>
        <w:rPr>
          <w:rFonts w:hint="eastAsia"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%的违约金，给甲方造成损失的，乙方还应予以赔偿。</w:t>
      </w:r>
    </w:p>
    <w:p w14:paraId="529A96D6">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十一、知识产权</w:t>
      </w:r>
    </w:p>
    <w:p w14:paraId="78049D51">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%的违约金，给甲方造成损失的，乙方应予以赔偿。</w:t>
      </w:r>
    </w:p>
    <w:p w14:paraId="1BB16024">
      <w:pPr>
        <w:pStyle w:val="2"/>
        <w:ind w:firstLine="482" w:firstLineChars="200"/>
        <w:rPr>
          <w:rFonts w:hint="eastAsia" w:ascii="宋体" w:hAnsi="宋体" w:eastAsia="宋体" w:cs="宋体"/>
          <w:sz w:val="24"/>
          <w:szCs w:val="24"/>
          <w:lang w:eastAsia="zh-CN"/>
        </w:rPr>
      </w:pPr>
      <w:r>
        <w:rPr>
          <w:rFonts w:hint="eastAsia" w:ascii="宋体" w:hAnsi="宋体" w:eastAsia="宋体" w:cs="宋体"/>
          <w:b/>
          <w:bCs/>
          <w:color w:val="auto"/>
          <w:sz w:val="24"/>
          <w:szCs w:val="24"/>
          <w:highlight w:val="none"/>
          <w:lang w:val="en-US" w:eastAsia="zh-CN"/>
        </w:rPr>
        <w:t>十二、违约责任</w:t>
      </w:r>
    </w:p>
    <w:p w14:paraId="6FFE5C7C">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（一）甲乙双方必须遵守本合同并执行合同中的各项规定，保证本合同的正常履行。</w:t>
      </w:r>
    </w:p>
    <w:p w14:paraId="1CBC891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96554F7">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015FE4E3">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（四）乙方逾期完成服务的，每逾期一日，向甲方承担合同总金额</w:t>
      </w:r>
      <w:r>
        <w:rPr>
          <w:rFonts w:hint="eastAsia" w:ascii="宋体" w:hAnsi="宋体" w:eastAsia="宋体" w:cs="宋体"/>
          <w:color w:val="auto"/>
          <w:sz w:val="24"/>
          <w:szCs w:val="24"/>
          <w:highlight w:val="none"/>
          <w:u w:val="single"/>
          <w:lang w:val="en-US" w:eastAsia="zh-CN"/>
        </w:rPr>
        <w:t xml:space="preserve"> 0.1 </w:t>
      </w:r>
      <w:r>
        <w:rPr>
          <w:rFonts w:hint="eastAsia" w:ascii="宋体" w:hAnsi="宋体" w:eastAsia="宋体" w:cs="宋体"/>
          <w:color w:val="auto"/>
          <w:sz w:val="24"/>
          <w:szCs w:val="24"/>
          <w:highlight w:val="none"/>
          <w:lang w:val="en-US" w:eastAsia="zh-CN"/>
        </w:rPr>
        <w:t>%的违约金，逾期</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日的，甲方有权单方解除本合同且保留追究乙方违约责任的权利，给甲方造成损失的，乙方还应予以赔偿。</w:t>
      </w:r>
    </w:p>
    <w:p w14:paraId="068006F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auto"/>
          <w:sz w:val="24"/>
          <w:szCs w:val="24"/>
          <w:highlight w:val="none"/>
          <w:u w:val="single"/>
          <w:lang w:val="en-US" w:eastAsia="zh-CN"/>
        </w:rPr>
        <w:t xml:space="preserve"> 10 </w:t>
      </w:r>
      <w:r>
        <w:rPr>
          <w:rFonts w:hint="eastAsia" w:ascii="宋体" w:hAnsi="宋体" w:eastAsia="宋体" w:cs="宋体"/>
          <w:color w:val="auto"/>
          <w:sz w:val="24"/>
          <w:szCs w:val="24"/>
          <w:highlight w:val="none"/>
          <w:lang w:val="en-US" w:eastAsia="zh-CN"/>
        </w:rPr>
        <w:t>%的违约金。</w:t>
      </w:r>
    </w:p>
    <w:p w14:paraId="3453C359">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4"/>
          <w:szCs w:val="24"/>
          <w:highlight w:val="none"/>
          <w:u w:val="single"/>
          <w:lang w:val="en-US" w:eastAsia="zh-CN"/>
        </w:rPr>
        <w:t xml:space="preserve"> 10 </w:t>
      </w:r>
      <w:r>
        <w:rPr>
          <w:rFonts w:hint="eastAsia" w:ascii="宋体" w:hAnsi="宋体" w:eastAsia="宋体" w:cs="宋体"/>
          <w:color w:val="auto"/>
          <w:sz w:val="24"/>
          <w:szCs w:val="24"/>
          <w:highlight w:val="none"/>
          <w:lang w:val="en-US" w:eastAsia="zh-CN"/>
        </w:rPr>
        <w:t>%的违约金。</w:t>
      </w:r>
    </w:p>
    <w:p w14:paraId="5C5CA021">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7BEB09B6">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（八）</w:t>
      </w:r>
      <w:r>
        <w:rPr>
          <w:rFonts w:hint="eastAsia" w:ascii="宋体" w:hAnsi="宋体" w:eastAsia="宋体" w:cs="宋体"/>
          <w:b w:val="0"/>
          <w:bCs w:val="0"/>
          <w:color w:val="auto"/>
          <w:sz w:val="24"/>
          <w:szCs w:val="24"/>
          <w:highlight w:val="none"/>
        </w:rPr>
        <w:t>乙方未按合同约定或甲方要求提供服务的，每出现一次应承担合同总价款【</w:t>
      </w:r>
      <w:r>
        <w:rPr>
          <w:rFonts w:hint="eastAsia" w:ascii="宋体" w:hAnsi="宋体" w:eastAsia="宋体" w:cs="宋体"/>
          <w:b w:val="0"/>
          <w:bCs w:val="0"/>
          <w:color w:val="auto"/>
          <w:sz w:val="24"/>
          <w:szCs w:val="24"/>
          <w:highlight w:val="none"/>
          <w:lang w:val="en-US" w:eastAsia="zh-CN"/>
        </w:rPr>
        <w:t xml:space="preserve"> </w:t>
      </w:r>
      <w:r>
        <w:rPr>
          <w:rFonts w:hint="eastAsia"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】%的违约金，出现【</w:t>
      </w:r>
      <w:r>
        <w:rPr>
          <w:rFonts w:hint="eastAsia"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】次的，甲方有权单方解除本合同，给甲方造成损失的，乙方还应予以赔偿</w:t>
      </w:r>
      <w:r>
        <w:rPr>
          <w:rFonts w:hint="eastAsia" w:ascii="宋体" w:hAnsi="宋体" w:eastAsia="宋体" w:cs="宋体"/>
          <w:b w:val="0"/>
          <w:bCs w:val="0"/>
          <w:color w:val="auto"/>
          <w:sz w:val="24"/>
          <w:szCs w:val="24"/>
          <w:highlight w:val="none"/>
          <w:lang w:eastAsia="zh-CN"/>
        </w:rPr>
        <w:t>。</w:t>
      </w:r>
    </w:p>
    <w:p w14:paraId="58047159">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58990596">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hAnsi="宋体" w:cs="宋体"/>
          <w:color w:val="auto"/>
          <w:sz w:val="24"/>
          <w:szCs w:val="24"/>
          <w:highlight w:val="none"/>
          <w:lang w:val="en-US" w:eastAsia="zh-CN"/>
        </w:rPr>
        <w:t>十</w:t>
      </w:r>
      <w:r>
        <w:rPr>
          <w:rFonts w:hint="eastAsia" w:ascii="宋体" w:hAnsi="宋体" w:eastAsia="宋体" w:cs="宋体"/>
          <w:color w:val="auto"/>
          <w:sz w:val="24"/>
          <w:szCs w:val="24"/>
          <w:highlight w:val="none"/>
          <w:lang w:val="en-US" w:eastAsia="zh-CN"/>
        </w:rPr>
        <w:t>）乙方应按照《劳动合同法》等相关规定，与派驻甲方的工作人员签订《劳动合同》，按时支付人员工资，并依法为其缴纳各项保险，乙方派驻工作人员因社保、工资、意外事故、工伤、经济补偿、赔偿等产生的劳动或劳务纠纷由乙方自行解决，甲方不承担任何责任，且有权单方解除合同，若因此给甲方造成损失的，乙方还应予以赔偿。</w:t>
      </w:r>
    </w:p>
    <w:p w14:paraId="72D17C4B">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十三、合同争议的解决</w:t>
      </w:r>
    </w:p>
    <w:p w14:paraId="75004CB7">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在执行本合同中发生的或与本合同有关的争端，双方应通过友好协商解决，经协商无法解决的，应向甲方所在地有管辖权的人民法院提请诉讼。</w:t>
      </w:r>
    </w:p>
    <w:p w14:paraId="485977F1">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十四、不可抗力情况下的免责约定</w:t>
      </w:r>
    </w:p>
    <w:p w14:paraId="72244AC5">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双方约定不可抗力情况指：双方不可预见、不可避免、不可克服的客观情况，但不包括双方的违约或疏忽。这些事件包括但不限于：战争、严重火灾、洪水、台风、地震等。</w:t>
      </w:r>
    </w:p>
    <w:p w14:paraId="332EB1D5">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（一）在合同有效期内，任何一方因不可抗力事件导致不能履行合同，则合同履行期可延长，其延长期与不可抗力影响期相同。</w:t>
      </w:r>
    </w:p>
    <w:p w14:paraId="191DDE4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（二）不可抗力事件发生后，应立即通知对方，并寄送有关权威机构出具的证明。</w:t>
      </w:r>
    </w:p>
    <w:p w14:paraId="53381D62">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（三）不可抗力事件延续60天以上，双方应通过友好协商，确定是否继续履行合同。</w:t>
      </w:r>
    </w:p>
    <w:p w14:paraId="72F8B8F2">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十五、合同订立</w:t>
      </w:r>
    </w:p>
    <w:p w14:paraId="186E34C7">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31A349CA">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（二）本合同签订后,双方依法签订的补充协议也是本合同文件的组成部分，当上述文件如有不明确或不一致之处，以合同约定次序在先者为准。</w:t>
      </w:r>
    </w:p>
    <w:p w14:paraId="6E7B0F26">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（三）本合同自双方的法定代表人（负责人）或授权代表签字并加盖单位公章之日起生效。</w:t>
      </w:r>
    </w:p>
    <w:p w14:paraId="349D2158">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（四）本合同一式</w:t>
      </w:r>
      <w:r>
        <w:rPr>
          <w:rFonts w:hint="eastAsia" w:ascii="宋体" w:hAnsi="宋体" w:eastAsia="宋体" w:cs="宋体"/>
          <w:color w:val="auto"/>
          <w:sz w:val="24"/>
          <w:szCs w:val="24"/>
          <w:highlight w:val="none"/>
          <w:u w:val="single"/>
          <w:lang w:val="en-US" w:eastAsia="zh-CN"/>
        </w:rPr>
        <w:t xml:space="preserve"> 捌 </w:t>
      </w:r>
      <w:r>
        <w:rPr>
          <w:rFonts w:hint="eastAsia" w:ascii="宋体" w:hAnsi="宋体" w:eastAsia="宋体" w:cs="宋体"/>
          <w:color w:val="auto"/>
          <w:sz w:val="24"/>
          <w:szCs w:val="24"/>
          <w:highlight w:val="none"/>
          <w:lang w:val="en-US" w:eastAsia="zh-CN"/>
        </w:rPr>
        <w:t>份，其中，甲方执</w:t>
      </w:r>
      <w:r>
        <w:rPr>
          <w:rFonts w:hint="eastAsia" w:ascii="宋体" w:hAnsi="宋体" w:eastAsia="宋体" w:cs="宋体"/>
          <w:color w:val="auto"/>
          <w:sz w:val="24"/>
          <w:szCs w:val="24"/>
          <w:highlight w:val="none"/>
          <w:u w:val="single"/>
          <w:lang w:val="en-US" w:eastAsia="zh-CN"/>
        </w:rPr>
        <w:t xml:space="preserve"> 肆 </w:t>
      </w:r>
      <w:r>
        <w:rPr>
          <w:rFonts w:hint="eastAsia" w:ascii="宋体" w:hAnsi="宋体" w:eastAsia="宋体" w:cs="宋体"/>
          <w:color w:val="auto"/>
          <w:sz w:val="24"/>
          <w:szCs w:val="24"/>
          <w:highlight w:val="none"/>
          <w:lang w:val="en-US" w:eastAsia="zh-CN"/>
        </w:rPr>
        <w:t>份，乙方执</w:t>
      </w:r>
      <w:r>
        <w:rPr>
          <w:rFonts w:hint="eastAsia" w:ascii="宋体" w:hAnsi="宋体" w:eastAsia="宋体" w:cs="宋体"/>
          <w:color w:val="auto"/>
          <w:sz w:val="24"/>
          <w:szCs w:val="24"/>
          <w:highlight w:val="none"/>
          <w:u w:val="single"/>
          <w:lang w:val="en-US" w:eastAsia="zh-CN"/>
        </w:rPr>
        <w:t xml:space="preserve"> 肆 </w:t>
      </w:r>
      <w:r>
        <w:rPr>
          <w:rFonts w:hint="eastAsia" w:ascii="宋体" w:hAnsi="宋体" w:eastAsia="宋体" w:cs="宋体"/>
          <w:color w:val="auto"/>
          <w:sz w:val="24"/>
          <w:szCs w:val="24"/>
          <w:highlight w:val="none"/>
          <w:lang w:val="en-US" w:eastAsia="zh-CN"/>
        </w:rPr>
        <w:t>份，具有同等法律效力。</w:t>
      </w:r>
    </w:p>
    <w:p w14:paraId="58BA1AB1">
      <w:pPr>
        <w:pageBreakBefore w:val="0"/>
        <w:widowControl w:val="0"/>
        <w:wordWrap/>
        <w:overflowPunct/>
        <w:topLinePunct w:val="0"/>
        <w:autoSpaceDE/>
        <w:autoSpaceDN/>
        <w:bidi w:val="0"/>
        <w:spacing w:line="520" w:lineRule="exact"/>
        <w:jc w:val="both"/>
        <w:textAlignment w:val="auto"/>
        <w:rPr>
          <w:rFonts w:hint="eastAsia" w:ascii="宋体" w:hAnsi="宋体" w:eastAsia="宋体" w:cs="宋体"/>
          <w:color w:val="auto"/>
          <w:kern w:val="2"/>
          <w:sz w:val="24"/>
          <w:szCs w:val="24"/>
          <w:highlight w:val="none"/>
          <w:lang w:val="en-US" w:eastAsia="zh-CN" w:bidi="ar-SA"/>
        </w:rPr>
      </w:pPr>
    </w:p>
    <w:p w14:paraId="7358D8BE">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u w:val="single"/>
          <w:lang w:val="en-US" w:eastAsia="zh-CN"/>
        </w:rPr>
        <w:t xml:space="preserve">      陕西省公路局（盖章）       </w:t>
      </w:r>
    </w:p>
    <w:p w14:paraId="0DC2C1BE">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地 址：陕西省西安市碑林区含光北路110号 </w:t>
      </w:r>
    </w:p>
    <w:p w14:paraId="6FD0956D">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开户行及账号：611301033018010000003</w:t>
      </w:r>
    </w:p>
    <w:p w14:paraId="343EFDC5">
      <w:pPr>
        <w:pageBreakBefore w:val="0"/>
        <w:tabs>
          <w:tab w:val="left" w:pos="980"/>
        </w:tabs>
        <w:kinsoku w:val="0"/>
        <w:wordWrap/>
        <w:overflowPunct/>
        <w:topLinePunct w:val="0"/>
        <w:autoSpaceDE/>
        <w:autoSpaceDN/>
        <w:bidi w:val="0"/>
        <w:spacing w:line="520" w:lineRule="exact"/>
        <w:ind w:firstLine="2880" w:firstLineChars="1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交通银行西安城南支行  </w:t>
      </w:r>
    </w:p>
    <w:p w14:paraId="6D0F4552">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法定代表人或其授权                   </w:t>
      </w:r>
    </w:p>
    <w:p w14:paraId="205AE5A8">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的代理人：（签字） </w:t>
      </w:r>
      <w:r>
        <w:rPr>
          <w:rFonts w:hint="eastAsia" w:ascii="宋体" w:hAnsi="宋体" w:eastAsia="宋体" w:cs="宋体"/>
          <w:color w:val="auto"/>
          <w:sz w:val="24"/>
          <w:szCs w:val="24"/>
          <w:highlight w:val="none"/>
          <w:u w:val="single"/>
          <w:lang w:val="en-US" w:eastAsia="zh-CN"/>
        </w:rPr>
        <w:t xml:space="preserve">                    </w:t>
      </w:r>
    </w:p>
    <w:p w14:paraId="48571759">
      <w:pPr>
        <w:pageBreakBefore w:val="0"/>
        <w:widowControl w:val="0"/>
        <w:shd w:val="clear" w:color="auto" w:fill="auto"/>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4"/>
          <w:szCs w:val="24"/>
          <w:highlight w:val="none"/>
          <w:lang w:val="en-US" w:eastAsia="zh-Hans"/>
        </w:rPr>
      </w:pPr>
      <w:r>
        <w:rPr>
          <w:rFonts w:hint="eastAsia" w:ascii="宋体" w:hAnsi="宋体" w:eastAsia="宋体" w:cs="宋体"/>
          <w:sz w:val="24"/>
          <w:szCs w:val="24"/>
          <w:lang w:val="en-US" w:eastAsia="zh-CN"/>
        </w:rPr>
        <w:t xml:space="preserve">          </w:t>
      </w:r>
    </w:p>
    <w:p w14:paraId="1FC64B70">
      <w:pPr>
        <w:pStyle w:val="7"/>
        <w:pageBreakBefore w:val="0"/>
        <w:wordWrap/>
        <w:overflowPunct/>
        <w:topLinePunct w:val="0"/>
        <w:autoSpaceDE/>
        <w:autoSpaceDN/>
        <w:bidi w:val="0"/>
        <w:spacing w:line="52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乙  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（盖章）</w:t>
      </w:r>
    </w:p>
    <w:p w14:paraId="554568BF">
      <w:pPr>
        <w:pStyle w:val="7"/>
        <w:pageBreakBefore w:val="0"/>
        <w:wordWrap/>
        <w:overflowPunct/>
        <w:topLinePunct w:val="0"/>
        <w:autoSpaceDE/>
        <w:autoSpaceDN/>
        <w:bidi w:val="0"/>
        <w:spacing w:line="52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79655D3F">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bCs/>
          <w:color w:val="auto"/>
          <w:sz w:val="24"/>
          <w:szCs w:val="24"/>
          <w:highlight w:val="none"/>
          <w:u w:val="single"/>
          <w:lang w:val="en-US" w:eastAsia="zh-CN" w:bidi="ar"/>
        </w:rPr>
      </w:pPr>
      <w:r>
        <w:rPr>
          <w:rFonts w:hint="eastAsia" w:ascii="宋体" w:hAnsi="宋体" w:eastAsia="宋体" w:cs="宋体"/>
          <w:color w:val="auto"/>
          <w:sz w:val="24"/>
          <w:szCs w:val="24"/>
          <w:highlight w:val="none"/>
          <w:lang w:val="en-US" w:eastAsia="zh-CN"/>
        </w:rPr>
        <w:t>开户行：</w:t>
      </w:r>
      <w:r>
        <w:rPr>
          <w:rFonts w:hint="eastAsia" w:ascii="宋体" w:hAnsi="宋体" w:eastAsia="宋体" w:cs="宋体"/>
          <w:bCs/>
          <w:color w:val="auto"/>
          <w:sz w:val="24"/>
          <w:szCs w:val="24"/>
          <w:highlight w:val="none"/>
          <w:u w:val="single"/>
          <w:lang w:val="en-US" w:eastAsia="zh-CN" w:bidi="ar"/>
        </w:rPr>
        <w:t xml:space="preserve">                               </w:t>
      </w:r>
    </w:p>
    <w:p w14:paraId="24C55DF2">
      <w:pPr>
        <w:ind w:firstLine="1200" w:firstLineChars="500"/>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lang w:bidi="ar"/>
        </w:rPr>
        <w:t xml:space="preserve">账 </w:t>
      </w:r>
      <w:r>
        <w:rPr>
          <w:rFonts w:hint="eastAsia" w:ascii="宋体" w:hAnsi="宋体" w:eastAsia="宋体" w:cs="宋体"/>
          <w:bCs/>
          <w:color w:val="auto"/>
          <w:sz w:val="24"/>
          <w:szCs w:val="24"/>
          <w:highlight w:val="none"/>
          <w:lang w:val="en-US" w:eastAsia="zh-CN" w:bidi="ar"/>
        </w:rPr>
        <w:t xml:space="preserve"> </w:t>
      </w:r>
      <w:r>
        <w:rPr>
          <w:rFonts w:hint="eastAsia" w:ascii="宋体" w:hAnsi="宋体" w:eastAsia="宋体" w:cs="宋体"/>
          <w:bCs/>
          <w:color w:val="auto"/>
          <w:sz w:val="24"/>
          <w:szCs w:val="24"/>
          <w:highlight w:val="none"/>
          <w:lang w:bidi="ar"/>
        </w:rPr>
        <w:t>号：</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lang w:val="en-US" w:eastAsia="zh-CN"/>
        </w:rPr>
        <w:t xml:space="preserve">     </w:t>
      </w:r>
    </w:p>
    <w:p w14:paraId="2A5CFDDF">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法定代表人或其授权                   </w:t>
      </w:r>
    </w:p>
    <w:p w14:paraId="4620B855">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的代理人：（签字） </w:t>
      </w:r>
      <w:r>
        <w:rPr>
          <w:rFonts w:hint="eastAsia" w:ascii="宋体" w:hAnsi="宋体" w:eastAsia="宋体" w:cs="宋体"/>
          <w:color w:val="auto"/>
          <w:sz w:val="24"/>
          <w:szCs w:val="24"/>
          <w:highlight w:val="none"/>
          <w:u w:val="single"/>
          <w:lang w:val="en-US" w:eastAsia="zh-CN"/>
        </w:rPr>
        <w:t xml:space="preserve">                    </w:t>
      </w:r>
    </w:p>
    <w:p w14:paraId="36F75133">
      <w:pPr>
        <w:rPr>
          <w:rFonts w:hint="eastAsia" w:ascii="宋体" w:hAnsi="宋体" w:eastAsia="宋体" w:cs="宋体"/>
        </w:rPr>
      </w:pPr>
      <w:r>
        <w:rPr>
          <w:rFonts w:hint="eastAsia" w:ascii="宋体" w:hAnsi="宋体" w:eastAsia="宋体" w:cs="宋体"/>
          <w:sz w:val="24"/>
          <w:szCs w:val="24"/>
          <w:lang w:val="en-US" w:eastAsia="zh-CN"/>
        </w:rPr>
        <w:t xml:space="preserve">                                                       </w:t>
      </w:r>
      <w:r>
        <w:rPr>
          <w:rFonts w:hint="eastAsia" w:ascii="宋体" w:hAnsi="宋体" w:eastAsia="宋体" w:cs="宋体"/>
          <w:color w:val="auto"/>
          <w:sz w:val="24"/>
          <w:szCs w:val="24"/>
          <w:highlight w:val="none"/>
          <w:lang w:val="en-US" w:eastAsia="zh-Hans"/>
        </w:rPr>
        <w:t xml:space="preserve">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Hans"/>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Hans"/>
        </w:rPr>
        <w:t>日</w:t>
      </w:r>
    </w:p>
    <w:p w14:paraId="221E6C16">
      <w:pPr>
        <w:pStyle w:val="7"/>
        <w:rPr>
          <w:rFonts w:hint="eastAsia" w:ascii="宋体" w:hAnsi="宋体" w:eastAsia="宋体" w:cs="宋体"/>
          <w:lang w:val="en-US" w:eastAsia="zh-Hans"/>
        </w:rPr>
      </w:pPr>
    </w:p>
    <w:p w14:paraId="2A76FF8F"/>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E9CCD">
    <w:pPr>
      <w:tabs>
        <w:tab w:val="left" w:pos="5646"/>
      </w:tabs>
      <w:rPr>
        <w:rFonts w:hint="eastAsia" w:ascii="仿宋" w:hAnsi="仿宋" w:eastAsia="仿宋" w:cs="仿宋"/>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75D0F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75D0F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E54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2026-05-12T10:05:40Z</dcterms:created>
  <dc:creator>Administrator</dc:creator>
  <cp:lastModifiedBy>华夏国际-招标部</cp:lastModifiedBy>
  <dcterms:modified xsi:type="dcterms:W3CDTF">2026-05-12T10:06:48Z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D0EA6AF6F2A947458D30F4B9C6C99F7E_12</vt:lpwstr>
  </property>
</Properties>
</file>