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F6AEE">
      <w:pPr>
        <w:tabs>
          <w:tab w:val="left" w:pos="6228"/>
        </w:tabs>
        <w:spacing w:before="54"/>
        <w:ind w:left="447"/>
        <w:jc w:val="left"/>
        <w:rPr>
          <w:rFonts w:ascii="仿宋_GB2312" w:hAnsi="仿宋_GB2312" w:eastAsia="仿宋_GB2312" w:cs="仿宋_GB2312"/>
          <w:color w:val="000000" w:themeColor="text1"/>
          <w14:textFill>
            <w14:solidFill>
              <w14:schemeClr w14:val="tx1"/>
            </w14:solidFill>
          </w14:textFill>
        </w:rPr>
      </w:pPr>
    </w:p>
    <w:p w14:paraId="75D3EC68">
      <w:pPr>
        <w:pStyle w:val="16"/>
        <w:spacing w:line="360" w:lineRule="auto"/>
        <w:rPr>
          <w:rFonts w:hint="eastAsia" w:ascii="仿宋" w:hAnsi="仿宋" w:eastAsia="仿宋" w:cs="仿宋"/>
          <w:sz w:val="24"/>
          <w:szCs w:val="24"/>
        </w:rPr>
      </w:pPr>
      <w:r>
        <w:rPr>
          <w:rFonts w:ascii="仿宋_GB2312" w:hAnsi="仿宋_GB2312" w:eastAsia="仿宋_GB2312" w:cs="仿宋_GB2312"/>
          <w:color w:val="000000" w:themeColor="text1"/>
          <w14:textFill>
            <w14:solidFill>
              <w14:schemeClr w14:val="tx1"/>
            </w14:solidFill>
          </w14:textFill>
        </w:rPr>
        <w:t xml:space="preserve"> </w:t>
      </w:r>
      <w:r>
        <w:rPr>
          <w:rFonts w:hint="eastAsia" w:ascii="仿宋" w:hAnsi="仿宋" w:eastAsia="仿宋" w:cs="仿宋"/>
          <w:sz w:val="24"/>
          <w:szCs w:val="24"/>
        </w:rPr>
        <w:t>详见附件：拟签订采购合同文本</w:t>
      </w:r>
    </w:p>
    <w:p w14:paraId="0ED69058">
      <w:pPr>
        <w:tabs>
          <w:tab w:val="left" w:pos="720"/>
        </w:tabs>
        <w:spacing w:line="360" w:lineRule="auto"/>
        <w:jc w:val="center"/>
        <w:rPr>
          <w:rFonts w:hint="eastAsia" w:ascii="仿宋" w:hAnsi="仿宋" w:eastAsia="仿宋" w:cs="仿宋"/>
          <w:b/>
          <w:bCs/>
          <w:sz w:val="48"/>
          <w:szCs w:val="48"/>
        </w:rPr>
      </w:pPr>
    </w:p>
    <w:p w14:paraId="4509B003">
      <w:pPr>
        <w:pStyle w:val="16"/>
        <w:spacing w:line="360" w:lineRule="auto"/>
        <w:jc w:val="center"/>
        <w:rPr>
          <w:rFonts w:hint="eastAsia" w:ascii="仿宋" w:hAnsi="仿宋" w:eastAsia="仿宋" w:cs="仿宋"/>
          <w:b/>
          <w:bCs/>
          <w:sz w:val="48"/>
          <w:szCs w:val="48"/>
          <w:lang w:eastAsia="zh-CN"/>
        </w:rPr>
      </w:pPr>
      <w:r>
        <w:rPr>
          <w:rFonts w:hint="eastAsia" w:ascii="仿宋" w:hAnsi="仿宋" w:eastAsia="仿宋" w:cs="仿宋"/>
          <w:b/>
          <w:bCs/>
          <w:sz w:val="48"/>
          <w:szCs w:val="48"/>
          <w:lang w:eastAsia="zh-CN"/>
        </w:rPr>
        <w:t>陕西省第十八届运动会2026年主赛场开闭幕式室外临时公厕租赁项目</w:t>
      </w:r>
    </w:p>
    <w:p w14:paraId="17CEF764">
      <w:pPr>
        <w:pStyle w:val="16"/>
        <w:spacing w:line="360" w:lineRule="auto"/>
        <w:jc w:val="center"/>
        <w:rPr>
          <w:rFonts w:hint="eastAsia" w:ascii="仿宋" w:hAnsi="仿宋" w:eastAsia="仿宋" w:cs="仿宋"/>
          <w:b/>
          <w:bCs/>
          <w:sz w:val="48"/>
          <w:szCs w:val="48"/>
        </w:rPr>
      </w:pPr>
    </w:p>
    <w:p w14:paraId="32C69CA5">
      <w:pPr>
        <w:pStyle w:val="16"/>
        <w:spacing w:line="360" w:lineRule="auto"/>
        <w:jc w:val="center"/>
        <w:rPr>
          <w:rFonts w:hint="eastAsia" w:ascii="仿宋" w:hAnsi="仿宋" w:eastAsia="仿宋" w:cs="仿宋"/>
          <w:b/>
          <w:bCs/>
          <w:sz w:val="48"/>
          <w:szCs w:val="48"/>
          <w:lang w:val="en-US" w:eastAsia="zh-CN"/>
        </w:rPr>
      </w:pPr>
    </w:p>
    <w:p w14:paraId="4C9F6AC0">
      <w:pPr>
        <w:pStyle w:val="16"/>
        <w:spacing w:line="360" w:lineRule="auto"/>
        <w:jc w:val="center"/>
        <w:rPr>
          <w:rFonts w:hint="eastAsia" w:ascii="仿宋" w:hAnsi="仿宋" w:eastAsia="仿宋" w:cs="仿宋"/>
          <w:b/>
          <w:bCs/>
          <w:sz w:val="48"/>
          <w:szCs w:val="48"/>
          <w:lang w:val="en-US" w:eastAsia="zh-CN"/>
        </w:rPr>
      </w:pPr>
    </w:p>
    <w:p w14:paraId="1B755D16">
      <w:pPr>
        <w:pStyle w:val="16"/>
        <w:spacing w:line="360" w:lineRule="auto"/>
        <w:jc w:val="center"/>
        <w:rPr>
          <w:rFonts w:hint="eastAsia" w:ascii="仿宋" w:hAnsi="仿宋" w:eastAsia="仿宋" w:cs="仿宋"/>
          <w:b/>
          <w:bCs/>
          <w:sz w:val="48"/>
          <w:szCs w:val="48"/>
          <w:lang w:val="en-US" w:eastAsia="zh-CN"/>
        </w:rPr>
      </w:pPr>
      <w:r>
        <w:rPr>
          <w:rFonts w:hint="eastAsia" w:ascii="仿宋" w:hAnsi="仿宋" w:eastAsia="仿宋" w:cs="仿宋"/>
          <w:b/>
          <w:bCs/>
          <w:sz w:val="48"/>
          <w:szCs w:val="48"/>
          <w:lang w:val="en-US" w:eastAsia="zh-CN"/>
        </w:rPr>
        <w:t>服务合同</w:t>
      </w:r>
    </w:p>
    <w:p w14:paraId="6288B5FF">
      <w:pPr>
        <w:pStyle w:val="16"/>
        <w:spacing w:line="36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（项目编号：</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w:t>
      </w:r>
    </w:p>
    <w:p w14:paraId="18E0B546">
      <w:pPr>
        <w:keepNext w:val="0"/>
        <w:keepLines w:val="0"/>
        <w:pageBreakBefore w:val="0"/>
        <w:wordWrap/>
        <w:overflowPunct/>
        <w:topLinePunct w:val="0"/>
        <w:bidi w:val="0"/>
        <w:adjustRightInd w:val="0"/>
        <w:snapToGrid w:val="0"/>
        <w:spacing w:line="360" w:lineRule="auto"/>
        <w:ind w:firstLine="2560" w:firstLineChars="800"/>
        <w:rPr>
          <w:rFonts w:hint="eastAsia" w:ascii="仿宋" w:hAnsi="仿宋" w:eastAsia="仿宋" w:cs="仿宋"/>
          <w:sz w:val="32"/>
          <w:szCs w:val="32"/>
        </w:rPr>
      </w:pPr>
    </w:p>
    <w:p w14:paraId="6A84A2BE">
      <w:pPr>
        <w:pStyle w:val="11"/>
        <w:keepNext w:val="0"/>
        <w:keepLines w:val="0"/>
        <w:pageBreakBefore w:val="0"/>
        <w:wordWrap/>
        <w:overflowPunct/>
        <w:topLinePunct w:val="0"/>
        <w:bidi w:val="0"/>
        <w:adjustRightInd w:val="0"/>
        <w:snapToGrid w:val="0"/>
        <w:spacing w:line="360" w:lineRule="auto"/>
        <w:rPr>
          <w:rFonts w:hint="eastAsia" w:ascii="仿宋" w:hAnsi="仿宋" w:eastAsia="仿宋" w:cs="仿宋"/>
        </w:rPr>
      </w:pPr>
    </w:p>
    <w:p w14:paraId="4FBD244B">
      <w:pPr>
        <w:keepNext w:val="0"/>
        <w:keepLines w:val="0"/>
        <w:pageBreakBefore w:val="0"/>
        <w:wordWrap/>
        <w:overflowPunct/>
        <w:topLinePunct w:val="0"/>
        <w:bidi w:val="0"/>
        <w:adjustRightInd w:val="0"/>
        <w:snapToGrid w:val="0"/>
        <w:spacing w:line="360" w:lineRule="auto"/>
        <w:rPr>
          <w:rFonts w:hint="eastAsia" w:ascii="仿宋" w:hAnsi="仿宋" w:eastAsia="仿宋" w:cs="仿宋"/>
          <w:sz w:val="24"/>
        </w:rPr>
      </w:pPr>
    </w:p>
    <w:p w14:paraId="5B8ADA7B">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rPr>
      </w:pPr>
    </w:p>
    <w:p w14:paraId="5928C6C7">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rPr>
      </w:pPr>
    </w:p>
    <w:p w14:paraId="30DB1376">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rPr>
      </w:pPr>
    </w:p>
    <w:p w14:paraId="25E2AE3B">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rPr>
      </w:pPr>
    </w:p>
    <w:p w14:paraId="1FBC1941">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202</w:t>
      </w:r>
      <w:r>
        <w:rPr>
          <w:rFonts w:hint="eastAsia" w:ascii="仿宋" w:hAnsi="仿宋" w:eastAsia="仿宋" w:cs="仿宋"/>
          <w:b/>
          <w:bCs/>
          <w:sz w:val="32"/>
          <w:szCs w:val="32"/>
          <w:highlight w:val="none"/>
          <w:lang w:val="en-US" w:eastAsia="zh-CN"/>
        </w:rPr>
        <w:t>6</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月</w:t>
      </w:r>
    </w:p>
    <w:p w14:paraId="2C85C2B4">
      <w:pPr>
        <w:keepNext w:val="0"/>
        <w:keepLines w:val="0"/>
        <w:pageBreakBefore w:val="0"/>
        <w:tabs>
          <w:tab w:val="left" w:pos="4300"/>
        </w:tabs>
        <w:wordWrap/>
        <w:overflowPunct/>
        <w:topLinePunct w:val="0"/>
        <w:bidi w:val="0"/>
        <w:adjustRightInd w:val="0"/>
        <w:snapToGrid w:val="0"/>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中国</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西安</w:t>
      </w:r>
    </w:p>
    <w:p w14:paraId="093EF52A">
      <w:pPr>
        <w:spacing w:line="360" w:lineRule="auto"/>
        <w:rPr>
          <w:rFonts w:hint="default" w:ascii="黑体" w:hAnsi="黑体" w:eastAsia="黑体" w:cs="黑体"/>
          <w:b/>
          <w:bCs/>
          <w:sz w:val="48"/>
          <w:szCs w:val="48"/>
          <w:lang w:val="en-US" w:eastAsia="zh-CN"/>
        </w:rPr>
      </w:pPr>
      <w:r>
        <w:rPr>
          <w:rFonts w:hint="default" w:ascii="黑体" w:hAnsi="黑体" w:eastAsia="黑体" w:cs="黑体"/>
          <w:b/>
          <w:bCs/>
          <w:sz w:val="48"/>
          <w:szCs w:val="48"/>
          <w:lang w:val="en-US" w:eastAsia="zh-CN"/>
        </w:rPr>
        <w:br w:type="page"/>
      </w:r>
    </w:p>
    <w:p w14:paraId="6AD72B95">
      <w:pPr>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甲    方：</w:t>
      </w:r>
      <w:r>
        <w:rPr>
          <w:rFonts w:hint="eastAsia" w:ascii="仿宋" w:hAnsi="仿宋" w:eastAsia="仿宋" w:cs="仿宋"/>
          <w:sz w:val="24"/>
          <w:szCs w:val="24"/>
          <w:u w:val="single"/>
          <w:lang w:eastAsia="zh-CN"/>
        </w:rPr>
        <w:t>陕西省第十八届运动会渭南市筹委会办公室</w:t>
      </w:r>
      <w:r>
        <w:rPr>
          <w:rFonts w:hint="eastAsia" w:ascii="仿宋" w:hAnsi="仿宋" w:eastAsia="仿宋" w:cs="仿宋"/>
          <w:sz w:val="24"/>
          <w:szCs w:val="24"/>
        </w:rPr>
        <w:t>（委托方）</w:t>
      </w:r>
    </w:p>
    <w:p w14:paraId="644690AF">
      <w:pPr>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 xml:space="preserve">地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eastAsia="zh-CN"/>
        </w:rPr>
        <w:t>渭南市渭清路体育中心</w:t>
      </w:r>
    </w:p>
    <w:p w14:paraId="6E74060C">
      <w:pPr>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联系方式：</w:t>
      </w:r>
      <w:r>
        <w:rPr>
          <w:rFonts w:hint="eastAsia" w:ascii="仿宋" w:hAnsi="仿宋" w:eastAsia="仿宋" w:cs="仿宋"/>
          <w:sz w:val="24"/>
          <w:szCs w:val="24"/>
          <w:u w:val="single"/>
        </w:rPr>
        <w:t xml:space="preserve">                       </w:t>
      </w:r>
    </w:p>
    <w:p w14:paraId="755B7E55">
      <w:pPr>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sz w:val="24"/>
          <w:szCs w:val="24"/>
        </w:rPr>
      </w:pPr>
    </w:p>
    <w:p w14:paraId="74D6D93B">
      <w:pPr>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乙    方：</w:t>
      </w:r>
      <w:r>
        <w:rPr>
          <w:rFonts w:hint="eastAsia" w:ascii="仿宋" w:hAnsi="仿宋" w:eastAsia="仿宋" w:cs="仿宋"/>
          <w:sz w:val="24"/>
          <w:szCs w:val="24"/>
          <w:u w:val="single"/>
        </w:rPr>
        <w:t xml:space="preserve">                     </w:t>
      </w:r>
      <w:r>
        <w:rPr>
          <w:rFonts w:hint="eastAsia" w:ascii="仿宋" w:hAnsi="仿宋" w:eastAsia="仿宋" w:cs="仿宋"/>
          <w:sz w:val="24"/>
          <w:szCs w:val="24"/>
        </w:rPr>
        <w:t>（受托方）</w:t>
      </w:r>
    </w:p>
    <w:p w14:paraId="47A3BEA4">
      <w:pPr>
        <w:pStyle w:val="16"/>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rPr>
          <w:rFonts w:hint="eastAsia" w:ascii="仿宋" w:hAnsi="仿宋" w:eastAsia="仿宋" w:cs="仿宋"/>
          <w:sz w:val="24"/>
          <w:szCs w:val="24"/>
          <w:u w:val="single"/>
        </w:rPr>
      </w:pPr>
      <w:r>
        <w:rPr>
          <w:rFonts w:hint="eastAsia" w:ascii="仿宋" w:hAnsi="仿宋" w:eastAsia="仿宋" w:cs="仿宋"/>
          <w:sz w:val="24"/>
          <w:szCs w:val="24"/>
        </w:rPr>
        <w:t>地    址：</w:t>
      </w:r>
      <w:r>
        <w:rPr>
          <w:rFonts w:hint="eastAsia" w:ascii="仿宋" w:hAnsi="仿宋" w:eastAsia="仿宋" w:cs="仿宋"/>
          <w:sz w:val="24"/>
          <w:szCs w:val="24"/>
          <w:u w:val="single"/>
        </w:rPr>
        <w:t xml:space="preserve">                       </w:t>
      </w:r>
    </w:p>
    <w:p w14:paraId="6DEE6B65">
      <w:pPr>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联系方式：</w:t>
      </w:r>
      <w:r>
        <w:rPr>
          <w:rFonts w:hint="eastAsia" w:ascii="仿宋" w:hAnsi="仿宋" w:eastAsia="仿宋" w:cs="仿宋"/>
          <w:sz w:val="24"/>
          <w:szCs w:val="24"/>
          <w:u w:val="single"/>
        </w:rPr>
        <w:t xml:space="preserve">                       </w:t>
      </w:r>
    </w:p>
    <w:p w14:paraId="6FFD08DD">
      <w:pPr>
        <w:pStyle w:val="17"/>
        <w:keepNext w:val="0"/>
        <w:keepLines w:val="0"/>
        <w:pageBreakBefore w:val="0"/>
        <w:kinsoku/>
        <w:wordWrap/>
        <w:overflowPunct/>
        <w:topLinePunct w:val="0"/>
        <w:autoSpaceDE/>
        <w:autoSpaceDN/>
        <w:bidi w:val="0"/>
        <w:adjustRightInd/>
        <w:snapToGrid/>
        <w:spacing w:line="440" w:lineRule="exact"/>
        <w:ind w:firstLine="468" w:firstLineChars="195"/>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sz w:val="24"/>
          <w:szCs w:val="24"/>
          <w:highlight w:val="none"/>
        </w:rPr>
        <w:t>根据《中华人民共和国政府采购法》及实施条例</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《中华人民共和国民法典》和甲方采购项目</w:t>
      </w:r>
      <w:r>
        <w:rPr>
          <w:rFonts w:hint="eastAsia" w:ascii="仿宋" w:hAnsi="仿宋" w:eastAsia="仿宋" w:cs="仿宋"/>
          <w:color w:val="auto"/>
          <w:sz w:val="24"/>
          <w:szCs w:val="24"/>
          <w:highlight w:val="none"/>
          <w:u w:val="single"/>
        </w:rPr>
        <w:t>（采购项目编号：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文件、</w:t>
      </w:r>
      <w:r>
        <w:rPr>
          <w:rFonts w:hint="eastAsia" w:ascii="仿宋" w:hAnsi="仿宋" w:eastAsia="仿宋" w:cs="仿宋"/>
          <w:color w:val="auto"/>
          <w:sz w:val="24"/>
          <w:szCs w:val="24"/>
          <w:highlight w:val="none"/>
          <w:lang w:val="en-US" w:eastAsia="zh-CN"/>
        </w:rPr>
        <w:t>乙方递交的响应</w:t>
      </w:r>
      <w:r>
        <w:rPr>
          <w:rFonts w:hint="eastAsia" w:ascii="仿宋" w:hAnsi="仿宋" w:eastAsia="仿宋" w:cs="仿宋"/>
          <w:color w:val="auto"/>
          <w:sz w:val="24"/>
          <w:szCs w:val="24"/>
          <w:highlight w:val="none"/>
        </w:rPr>
        <w:t>文件等有关</w:t>
      </w:r>
      <w:r>
        <w:rPr>
          <w:rFonts w:hint="eastAsia" w:ascii="仿宋" w:hAnsi="仿宋" w:eastAsia="仿宋" w:cs="仿宋"/>
          <w:color w:val="auto"/>
          <w:kern w:val="1"/>
          <w:sz w:val="24"/>
          <w:szCs w:val="24"/>
          <w:highlight w:val="none"/>
          <w:lang w:val="en-US" w:eastAsia="zh-CN" w:bidi="ar-SA"/>
        </w:rPr>
        <w:t>规定，本着平等互利诚实信用的原则，经双方协商一致，同意签订本合同，具体约定如下:</w:t>
      </w:r>
    </w:p>
    <w:p w14:paraId="554E248A">
      <w:pPr>
        <w:keepNext w:val="0"/>
        <w:keepLines w:val="0"/>
        <w:pageBreakBefore w:val="0"/>
        <w:widowControl/>
        <w:numPr>
          <w:ilvl w:val="0"/>
          <w:numId w:val="0"/>
        </w:numPr>
        <w:tabs>
          <w:tab w:val="left" w:pos="709"/>
          <w:tab w:val="left" w:pos="992"/>
        </w:tabs>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一、</w:t>
      </w:r>
      <w:r>
        <w:rPr>
          <w:rFonts w:hint="eastAsia" w:ascii="仿宋" w:hAnsi="仿宋" w:eastAsia="仿宋" w:cs="仿宋"/>
          <w:b/>
          <w:bCs/>
          <w:color w:val="000000"/>
          <w:kern w:val="0"/>
          <w:sz w:val="24"/>
          <w:szCs w:val="24"/>
        </w:rPr>
        <w:t>服务期限</w:t>
      </w:r>
    </w:p>
    <w:p w14:paraId="4CB8D29F">
      <w:pPr>
        <w:keepNext w:val="0"/>
        <w:keepLines w:val="0"/>
        <w:pageBreakBefore w:val="0"/>
        <w:numPr>
          <w:ilvl w:val="0"/>
          <w:numId w:val="0"/>
        </w:numPr>
        <w:tabs>
          <w:tab w:val="left" w:pos="658"/>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服务期限：202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日至202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xml:space="preserve">日 </w:t>
      </w:r>
    </w:p>
    <w:p w14:paraId="2566683F">
      <w:pPr>
        <w:keepNext w:val="0"/>
        <w:keepLines w:val="0"/>
        <w:pageBreakBefore w:val="0"/>
        <w:widowControl/>
        <w:numPr>
          <w:ilvl w:val="0"/>
          <w:numId w:val="0"/>
        </w:numPr>
        <w:tabs>
          <w:tab w:val="left" w:pos="709"/>
          <w:tab w:val="left" w:pos="992"/>
        </w:tabs>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bidi="ar-SA"/>
        </w:rPr>
        <w:t>二、</w:t>
      </w:r>
      <w:r>
        <w:rPr>
          <w:rFonts w:hint="eastAsia" w:ascii="仿宋" w:hAnsi="仿宋" w:eastAsia="仿宋" w:cs="仿宋"/>
          <w:b/>
          <w:bCs/>
          <w:color w:val="000000"/>
          <w:kern w:val="0"/>
          <w:sz w:val="24"/>
          <w:szCs w:val="24"/>
        </w:rPr>
        <w:t>合同金额</w:t>
      </w:r>
    </w:p>
    <w:p w14:paraId="18FD5886">
      <w:pPr>
        <w:keepNext w:val="0"/>
        <w:keepLines w:val="0"/>
        <w:pageBreakBefore w:val="0"/>
        <w:numPr>
          <w:ilvl w:val="0"/>
          <w:numId w:val="0"/>
        </w:numPr>
        <w:tabs>
          <w:tab w:val="left" w:pos="658"/>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合同总金额：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E507F12">
      <w:pPr>
        <w:keepNext w:val="0"/>
        <w:keepLines w:val="0"/>
        <w:pageBreakBefore w:val="0"/>
        <w:numPr>
          <w:ilvl w:val="0"/>
          <w:numId w:val="0"/>
        </w:numPr>
        <w:tabs>
          <w:tab w:val="left" w:pos="658"/>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合同总金额应包括：乙方完成本项目所需的</w:t>
      </w:r>
      <w:r>
        <w:rPr>
          <w:rFonts w:hint="eastAsia" w:ascii="仿宋" w:hAnsi="仿宋" w:eastAsia="仿宋" w:cs="仿宋"/>
          <w:sz w:val="24"/>
          <w:szCs w:val="24"/>
          <w:highlight w:val="none"/>
          <w:lang w:val="en-US" w:eastAsia="zh-CN"/>
        </w:rPr>
        <w:t>租赁费</w:t>
      </w:r>
      <w:r>
        <w:rPr>
          <w:rFonts w:hint="eastAsia" w:ascii="仿宋" w:hAnsi="仿宋" w:eastAsia="仿宋" w:cs="仿宋"/>
          <w:sz w:val="24"/>
          <w:szCs w:val="24"/>
          <w:highlight w:val="none"/>
        </w:rPr>
        <w:t>、材料费、设备费、劳务费、管理费、利润、税金、政策性文件规定的各项应有费用</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在提供服务的过程中的任何遗漏，均由乙方免费提供，甲方将不再支付任何费用。</w:t>
      </w:r>
    </w:p>
    <w:p w14:paraId="59F10630">
      <w:pPr>
        <w:keepNext w:val="0"/>
        <w:keepLines w:val="0"/>
        <w:pageBreakBefore w:val="0"/>
        <w:widowControl/>
        <w:numPr>
          <w:ilvl w:val="0"/>
          <w:numId w:val="0"/>
        </w:numPr>
        <w:tabs>
          <w:tab w:val="left" w:pos="709"/>
          <w:tab w:val="left" w:pos="992"/>
        </w:tabs>
        <w:kinsoku/>
        <w:wordWrap/>
        <w:overflowPunct/>
        <w:topLinePunct w:val="0"/>
        <w:autoSpaceDE/>
        <w:autoSpaceDN/>
        <w:spacing w:line="440" w:lineRule="exact"/>
        <w:ind w:left="0" w:leftChars="0" w:firstLine="482" w:firstLineChars="200"/>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bidi="ar-SA"/>
        </w:rPr>
        <w:t>三、</w:t>
      </w:r>
      <w:r>
        <w:rPr>
          <w:rFonts w:hint="eastAsia" w:ascii="仿宋" w:hAnsi="仿宋" w:eastAsia="仿宋" w:cs="仿宋"/>
          <w:b/>
          <w:bCs/>
          <w:color w:val="000000"/>
          <w:kern w:val="0"/>
          <w:sz w:val="24"/>
          <w:szCs w:val="24"/>
        </w:rPr>
        <w:t xml:space="preserve"> 付款方式 </w:t>
      </w:r>
    </w:p>
    <w:p w14:paraId="5BF18ACC">
      <w:pPr>
        <w:keepNext w:val="0"/>
        <w:keepLines w:val="0"/>
        <w:pageBreakBefore w:val="0"/>
        <w:numPr>
          <w:ilvl w:val="0"/>
          <w:numId w:val="0"/>
        </w:numPr>
        <w:tabs>
          <w:tab w:val="left" w:pos="658"/>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1、</w:t>
      </w:r>
      <w:r>
        <w:rPr>
          <w:rFonts w:hint="eastAsia" w:ascii="仿宋" w:hAnsi="仿宋" w:eastAsia="仿宋" w:cs="仿宋"/>
          <w:sz w:val="24"/>
          <w:szCs w:val="24"/>
          <w:highlight w:val="none"/>
          <w:lang w:val="en-US" w:eastAsia="zh-CN"/>
        </w:rPr>
        <w:t xml:space="preserve">双方经协商一致，约定按照阶段验收情况支付，具体支付内容如下： </w:t>
      </w:r>
    </w:p>
    <w:p w14:paraId="15463E4D">
      <w:pPr>
        <w:keepNext w:val="0"/>
        <w:keepLines w:val="0"/>
        <w:pageBreakBefore w:val="0"/>
        <w:numPr>
          <w:ilvl w:val="0"/>
          <w:numId w:val="0"/>
        </w:numPr>
        <w:tabs>
          <w:tab w:val="left" w:pos="658"/>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（1）合同签订后，达到付款条件起15个工作日内，支付合同总金额的40.00%。</w:t>
      </w:r>
    </w:p>
    <w:p w14:paraId="357D167F">
      <w:pPr>
        <w:keepNext w:val="0"/>
        <w:keepLines w:val="0"/>
        <w:pageBreakBefore w:val="0"/>
        <w:numPr>
          <w:ilvl w:val="0"/>
          <w:numId w:val="0"/>
        </w:numPr>
        <w:tabs>
          <w:tab w:val="left" w:pos="658"/>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（2）运动会结束经采购人验收合格后，达到付款条件起15个工作日内，支付合同总金额的 60.00%。</w:t>
      </w:r>
    </w:p>
    <w:p w14:paraId="2931AA54">
      <w:pPr>
        <w:keepNext w:val="0"/>
        <w:keepLines w:val="0"/>
        <w:pageBreakBefore w:val="0"/>
        <w:numPr>
          <w:ilvl w:val="0"/>
          <w:numId w:val="0"/>
        </w:numPr>
        <w:tabs>
          <w:tab w:val="left" w:pos="658"/>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2、每期付款前，乙方应提供相应金额的正规发票，且该发票均应在约定付款的最后期限提前7日提交甲方，否则甲方有权顺延付款。</w:t>
      </w:r>
      <w:bookmarkStart w:id="0" w:name="_GoBack"/>
      <w:bookmarkEnd w:id="0"/>
    </w:p>
    <w:p w14:paraId="0848ACB9">
      <w:pPr>
        <w:keepNext w:val="0"/>
        <w:keepLines w:val="0"/>
        <w:pageBreakBefore w:val="0"/>
        <w:numPr>
          <w:ilvl w:val="0"/>
          <w:numId w:val="0"/>
        </w:numPr>
        <w:tabs>
          <w:tab w:val="left" w:pos="658"/>
        </w:tabs>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仿宋" w:hAnsi="仿宋" w:eastAsia="仿宋" w:cs="仿宋"/>
          <w:sz w:val="24"/>
          <w:szCs w:val="24"/>
          <w:highlight w:val="none"/>
        </w:rPr>
      </w:pPr>
      <w:r>
        <w:rPr>
          <w:rFonts w:hint="default" w:ascii="仿宋" w:hAnsi="仿宋" w:eastAsia="仿宋" w:cs="仿宋"/>
          <w:sz w:val="24"/>
          <w:szCs w:val="24"/>
          <w:highlight w:val="none"/>
          <w:lang w:val="en-US" w:eastAsia="zh-CN"/>
        </w:rPr>
        <w:t>3、</w:t>
      </w:r>
      <w:r>
        <w:rPr>
          <w:rFonts w:hint="eastAsia" w:ascii="仿宋" w:hAnsi="仿宋" w:eastAsia="仿宋" w:cs="仿宋"/>
          <w:sz w:val="24"/>
          <w:szCs w:val="24"/>
          <w:highlight w:val="none"/>
        </w:rPr>
        <w:t>双方账款往来采用指定银行账户转账方式办理，如有变更修改，以书面通知为准。指定收款账户如下:</w:t>
      </w:r>
    </w:p>
    <w:p w14:paraId="203F8A45">
      <w:pPr>
        <w:pStyle w:val="2"/>
        <w:keepNext w:val="0"/>
        <w:keepLines w:val="0"/>
        <w:pageBreakBefore w:val="0"/>
        <w:numPr>
          <w:ilvl w:val="255"/>
          <w:numId w:val="0"/>
        </w:numPr>
        <w:shd w:val="clear"/>
        <w:kinsoku/>
        <w:wordWrap/>
        <w:overflowPunct/>
        <w:topLinePunct w:val="0"/>
        <w:autoSpaceDE/>
        <w:autoSpaceDN/>
        <w:spacing w:line="440" w:lineRule="exact"/>
        <w:ind w:firstLine="720" w:firstLineChars="3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收款户名: </w:t>
      </w:r>
    </w:p>
    <w:p w14:paraId="55538ED5">
      <w:pPr>
        <w:pStyle w:val="2"/>
        <w:keepNext w:val="0"/>
        <w:keepLines w:val="0"/>
        <w:pageBreakBefore w:val="0"/>
        <w:numPr>
          <w:ilvl w:val="255"/>
          <w:numId w:val="0"/>
        </w:numPr>
        <w:shd w:val="clear"/>
        <w:kinsoku/>
        <w:wordWrap/>
        <w:overflowPunct/>
        <w:topLinePunct w:val="0"/>
        <w:autoSpaceDE/>
        <w:autoSpaceDN/>
        <w:spacing w:line="440" w:lineRule="exact"/>
        <w:ind w:firstLine="720" w:firstLineChars="3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收款银行: </w:t>
      </w:r>
    </w:p>
    <w:p w14:paraId="26045ADE">
      <w:pPr>
        <w:pStyle w:val="2"/>
        <w:keepNext w:val="0"/>
        <w:keepLines w:val="0"/>
        <w:pageBreakBefore w:val="0"/>
        <w:numPr>
          <w:ilvl w:val="255"/>
          <w:numId w:val="0"/>
        </w:numPr>
        <w:shd w:val="clear"/>
        <w:kinsoku/>
        <w:wordWrap/>
        <w:overflowPunct/>
        <w:topLinePunct w:val="0"/>
        <w:autoSpaceDE/>
        <w:autoSpaceDN/>
        <w:spacing w:line="440" w:lineRule="exact"/>
        <w:ind w:firstLine="720" w:firstLineChars="3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收款账号:</w:t>
      </w:r>
    </w:p>
    <w:p w14:paraId="0C2BB62B">
      <w:pPr>
        <w:pStyle w:val="2"/>
        <w:keepNext w:val="0"/>
        <w:keepLines w:val="0"/>
        <w:pageBreakBefore w:val="0"/>
        <w:numPr>
          <w:ilvl w:val="255"/>
          <w:numId w:val="0"/>
        </w:numPr>
        <w:kinsoku/>
        <w:wordWrap/>
        <w:overflowPunct/>
        <w:topLinePunct w:val="0"/>
        <w:autoSpaceDE/>
        <w:autoSpaceDN/>
        <w:spacing w:line="440" w:lineRule="exact"/>
        <w:ind w:firstLine="720" w:firstLineChars="300"/>
        <w:rPr>
          <w:rFonts w:hint="eastAsia" w:ascii="仿宋" w:hAnsi="仿宋" w:eastAsia="仿宋" w:cs="仿宋"/>
          <w:sz w:val="24"/>
          <w:szCs w:val="24"/>
          <w:highlight w:val="none"/>
        </w:rPr>
      </w:pPr>
      <w:r>
        <w:rPr>
          <w:rFonts w:hint="eastAsia" w:ascii="仿宋" w:hAnsi="仿宋" w:eastAsia="仿宋" w:cs="仿宋"/>
          <w:sz w:val="24"/>
          <w:szCs w:val="24"/>
          <w:highlight w:val="none"/>
        </w:rPr>
        <w:t>甲方指定开票资料信息如下:</w:t>
      </w:r>
    </w:p>
    <w:p w14:paraId="007A4A40">
      <w:pPr>
        <w:pStyle w:val="2"/>
        <w:keepNext w:val="0"/>
        <w:keepLines w:val="0"/>
        <w:pageBreakBefore w:val="0"/>
        <w:numPr>
          <w:ilvl w:val="255"/>
          <w:numId w:val="0"/>
        </w:numPr>
        <w:kinsoku/>
        <w:wordWrap/>
        <w:overflowPunct/>
        <w:topLinePunct w:val="0"/>
        <w:autoSpaceDE/>
        <w:autoSpaceDN/>
        <w:spacing w:line="440" w:lineRule="exact"/>
        <w:ind w:firstLine="720" w:firstLineChars="3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名称:</w:t>
      </w:r>
      <w:r>
        <w:rPr>
          <w:rFonts w:hint="eastAsia" w:ascii="仿宋" w:hAnsi="仿宋" w:eastAsia="仿宋" w:cs="仿宋"/>
          <w:bCs/>
          <w:sz w:val="24"/>
          <w:szCs w:val="24"/>
          <w:highlight w:val="none"/>
          <w:lang w:eastAsia="zh-CN"/>
        </w:rPr>
        <w:t>陕西省第十八届运动会渭南市筹委会办公室</w:t>
      </w:r>
    </w:p>
    <w:p w14:paraId="1F4DB943">
      <w:pPr>
        <w:pStyle w:val="2"/>
        <w:keepNext w:val="0"/>
        <w:keepLines w:val="0"/>
        <w:pageBreakBefore w:val="0"/>
        <w:numPr>
          <w:ilvl w:val="255"/>
          <w:numId w:val="0"/>
        </w:numPr>
        <w:kinsoku/>
        <w:wordWrap/>
        <w:overflowPunct/>
        <w:topLinePunct w:val="0"/>
        <w:autoSpaceDE/>
        <w:autoSpaceDN/>
        <w:spacing w:line="440" w:lineRule="exact"/>
        <w:ind w:firstLine="720" w:firstLineChars="300"/>
        <w:rPr>
          <w:rFonts w:hint="eastAsia" w:ascii="仿宋" w:hAnsi="仿宋" w:eastAsia="仿宋" w:cs="仿宋"/>
          <w:bCs/>
          <w:sz w:val="24"/>
          <w:szCs w:val="24"/>
          <w:highlight w:val="none"/>
        </w:rPr>
      </w:pPr>
      <w:r>
        <w:rPr>
          <w:rFonts w:hint="eastAsia" w:ascii="仿宋" w:hAnsi="仿宋" w:eastAsia="仿宋" w:cs="仿宋"/>
          <w:color w:val="auto"/>
          <w:kern w:val="2"/>
          <w:sz w:val="24"/>
          <w:szCs w:val="24"/>
          <w:highlight w:val="none"/>
        </w:rPr>
        <w:t>统一社会信用代码</w:t>
      </w:r>
      <w:r>
        <w:rPr>
          <w:rFonts w:hint="eastAsia" w:ascii="仿宋" w:hAnsi="仿宋" w:eastAsia="仿宋" w:cs="仿宋"/>
          <w:bCs/>
          <w:sz w:val="24"/>
          <w:szCs w:val="24"/>
          <w:highlight w:val="none"/>
        </w:rPr>
        <w:t>:</w:t>
      </w:r>
    </w:p>
    <w:p w14:paraId="4FD0F63E">
      <w:pPr>
        <w:keepNext w:val="0"/>
        <w:keepLines w:val="0"/>
        <w:pageBreakBefore w:val="0"/>
        <w:widowControl/>
        <w:numPr>
          <w:ilvl w:val="0"/>
          <w:numId w:val="0"/>
        </w:numPr>
        <w:tabs>
          <w:tab w:val="left" w:pos="709"/>
          <w:tab w:val="left" w:pos="992"/>
        </w:tabs>
        <w:kinsoku/>
        <w:wordWrap/>
        <w:overflowPunct/>
        <w:topLinePunct w:val="0"/>
        <w:autoSpaceDE/>
        <w:autoSpaceDN/>
        <w:spacing w:line="440" w:lineRule="exact"/>
        <w:ind w:left="0" w:leftChars="0" w:firstLine="482" w:firstLineChars="200"/>
        <w:jc w:val="left"/>
        <w:rPr>
          <w:rFonts w:hint="default" w:ascii="仿宋" w:hAnsi="仿宋" w:eastAsia="仿宋" w:cs="仿宋"/>
          <w:b/>
          <w:bCs/>
          <w:color w:val="000000"/>
          <w:kern w:val="0"/>
          <w:sz w:val="24"/>
          <w:szCs w:val="24"/>
          <w:highlight w:val="none"/>
          <w:lang w:val="en-US"/>
        </w:rPr>
      </w:pPr>
      <w:r>
        <w:rPr>
          <w:rFonts w:hint="eastAsia" w:ascii="仿宋" w:hAnsi="仿宋" w:eastAsia="仿宋" w:cs="仿宋"/>
          <w:b/>
          <w:bCs/>
          <w:color w:val="000000"/>
          <w:kern w:val="0"/>
          <w:sz w:val="24"/>
          <w:szCs w:val="24"/>
          <w:lang w:val="en-US" w:eastAsia="zh-CN" w:bidi="ar-SA"/>
        </w:rPr>
        <w:t>四、</w:t>
      </w:r>
      <w:r>
        <w:rPr>
          <w:rFonts w:hint="eastAsia" w:ascii="仿宋" w:hAnsi="仿宋" w:eastAsia="仿宋" w:cs="仿宋"/>
          <w:b/>
          <w:sz w:val="24"/>
          <w:szCs w:val="24"/>
          <w:highlight w:val="none"/>
        </w:rPr>
        <w:t>服务</w:t>
      </w:r>
      <w:r>
        <w:rPr>
          <w:rFonts w:hint="eastAsia" w:ascii="仿宋" w:hAnsi="仿宋" w:eastAsia="仿宋" w:cs="仿宋"/>
          <w:b/>
          <w:sz w:val="24"/>
          <w:szCs w:val="24"/>
          <w:highlight w:val="none"/>
          <w:lang w:val="en-US" w:eastAsia="zh-CN"/>
        </w:rPr>
        <w:t>内容与服务标准</w:t>
      </w:r>
    </w:p>
    <w:p w14:paraId="454F7975">
      <w:pPr>
        <w:keepNext w:val="0"/>
        <w:keepLines w:val="0"/>
        <w:pageBreakBefore w:val="0"/>
        <w:widowControl/>
        <w:numPr>
          <w:ilvl w:val="0"/>
          <w:numId w:val="0"/>
        </w:numPr>
        <w:tabs>
          <w:tab w:val="left" w:pos="709"/>
          <w:tab w:val="left" w:pos="992"/>
        </w:tabs>
        <w:kinsoku/>
        <w:wordWrap/>
        <w:overflowPunct/>
        <w:topLinePunct w:val="0"/>
        <w:autoSpaceDE/>
        <w:autoSpaceDN/>
        <w:spacing w:line="440" w:lineRule="exact"/>
        <w:ind w:left="0" w:leftChars="0" w:firstLine="480" w:firstLineChars="200"/>
        <w:jc w:val="left"/>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1、服务内容：为保障陕西省第十八届运动会举办期间演员、运动员、志愿者、工作人员及群众等候入场期间如厕需求，提供安全、卫生、便捷的临时公厕服务，确保开闭幕式及赛事活动有序开展。</w:t>
      </w:r>
    </w:p>
    <w:p w14:paraId="6A3CF70C">
      <w:pPr>
        <w:keepNext w:val="0"/>
        <w:keepLines w:val="0"/>
        <w:pageBreakBefore w:val="0"/>
        <w:widowControl/>
        <w:numPr>
          <w:ilvl w:val="0"/>
          <w:numId w:val="0"/>
        </w:numPr>
        <w:tabs>
          <w:tab w:val="left" w:pos="709"/>
          <w:tab w:val="left" w:pos="992"/>
        </w:tabs>
        <w:kinsoku/>
        <w:wordWrap/>
        <w:overflowPunct/>
        <w:topLinePunct w:val="0"/>
        <w:autoSpaceDE/>
        <w:autoSpaceDN/>
        <w:spacing w:line="440" w:lineRule="exact"/>
        <w:ind w:left="0" w:leftChars="0" w:firstLine="480" w:firstLineChars="200"/>
        <w:jc w:val="left"/>
        <w:rPr>
          <w:rFonts w:hint="default"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2、服务标准：卫生标准符合GB/T 17217-2021《公共厕所卫生规范》，达到二类公厕对应卫生要求。无垃圾、无积水、无污渍、无异味，地面干燥防滑。</w:t>
      </w:r>
    </w:p>
    <w:p w14:paraId="286331F6">
      <w:pPr>
        <w:keepNext w:val="0"/>
        <w:keepLines w:val="0"/>
        <w:pageBreakBefore w:val="0"/>
        <w:widowControl/>
        <w:numPr>
          <w:ilvl w:val="0"/>
          <w:numId w:val="0"/>
        </w:numPr>
        <w:tabs>
          <w:tab w:val="left" w:pos="709"/>
          <w:tab w:val="left" w:pos="992"/>
        </w:tabs>
        <w:kinsoku/>
        <w:wordWrap/>
        <w:overflowPunct/>
        <w:topLinePunct w:val="0"/>
        <w:autoSpaceDE/>
        <w:autoSpaceDN/>
        <w:spacing w:line="440" w:lineRule="exact"/>
        <w:ind w:left="0" w:leftChars="0" w:firstLine="482" w:firstLineChars="200"/>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bidi="ar-SA"/>
        </w:rPr>
        <w:t>五、</w:t>
      </w:r>
      <w:r>
        <w:rPr>
          <w:rFonts w:hint="eastAsia" w:ascii="仿宋" w:hAnsi="仿宋" w:eastAsia="仿宋" w:cs="仿宋"/>
          <w:b/>
          <w:bCs/>
          <w:color w:val="000000"/>
          <w:kern w:val="0"/>
          <w:sz w:val="24"/>
          <w:szCs w:val="24"/>
        </w:rPr>
        <w:t>知识产权</w:t>
      </w:r>
    </w:p>
    <w:p w14:paraId="538EF0F2">
      <w:pPr>
        <w:pStyle w:val="16"/>
        <w:keepNext w:val="0"/>
        <w:keepLines w:val="0"/>
        <w:pageBreakBefore w:val="0"/>
        <w:widowControl/>
        <w:kinsoku/>
        <w:wordWrap/>
        <w:overflowPunct/>
        <w:topLinePunct w:val="0"/>
        <w:autoSpaceDE/>
        <w:autoSpaceDN/>
        <w:bidi w:val="0"/>
        <w:adjustRightInd w:val="0"/>
        <w:snapToGrid w:val="0"/>
        <w:spacing w:line="440" w:lineRule="exact"/>
        <w:ind w:firstLine="48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乙方应保证所提供的服务或其任何一部分均不会侵犯任何第三方的专利权、商标权或著作权或其它知识产权</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如存在前述情形，由</w:t>
      </w:r>
      <w:r>
        <w:rPr>
          <w:rFonts w:hint="eastAsia" w:ascii="仿宋" w:hAnsi="仿宋" w:eastAsia="仿宋" w:cs="仿宋"/>
          <w:color w:val="000000"/>
          <w:sz w:val="24"/>
          <w:szCs w:val="24"/>
          <w:lang w:val="en-US" w:eastAsia="zh-CN"/>
        </w:rPr>
        <w:t>乙方</w:t>
      </w:r>
      <w:r>
        <w:rPr>
          <w:rFonts w:hint="eastAsia" w:ascii="仿宋" w:hAnsi="仿宋" w:eastAsia="仿宋" w:cs="仿宋"/>
          <w:color w:val="000000"/>
          <w:sz w:val="24"/>
          <w:szCs w:val="24"/>
        </w:rPr>
        <w:t>承担所有相关责任。</w:t>
      </w:r>
      <w:r>
        <w:rPr>
          <w:rFonts w:hint="eastAsia" w:ascii="仿宋" w:hAnsi="仿宋" w:eastAsia="仿宋" w:cs="仿宋"/>
          <w:color w:val="000000"/>
          <w:sz w:val="24"/>
          <w:szCs w:val="24"/>
          <w:lang w:val="en-US" w:eastAsia="zh-CN"/>
        </w:rPr>
        <w:t>甲方</w:t>
      </w:r>
      <w:r>
        <w:rPr>
          <w:rFonts w:hint="eastAsia" w:ascii="仿宋" w:hAnsi="仿宋" w:eastAsia="仿宋" w:cs="仿宋"/>
          <w:color w:val="000000"/>
          <w:sz w:val="24"/>
          <w:szCs w:val="24"/>
        </w:rPr>
        <w:t>享有本项目实施过程中产生的知识成果及知识产权。</w:t>
      </w:r>
    </w:p>
    <w:p w14:paraId="4C274CC9">
      <w:pPr>
        <w:keepNext w:val="0"/>
        <w:keepLines w:val="0"/>
        <w:pageBreakBefore w:val="0"/>
        <w:widowControl/>
        <w:numPr>
          <w:ilvl w:val="0"/>
          <w:numId w:val="0"/>
        </w:numPr>
        <w:tabs>
          <w:tab w:val="left" w:pos="709"/>
          <w:tab w:val="left" w:pos="992"/>
        </w:tabs>
        <w:kinsoku/>
        <w:wordWrap/>
        <w:overflowPunct/>
        <w:topLinePunct w:val="0"/>
        <w:autoSpaceDE/>
        <w:autoSpaceDN/>
        <w:spacing w:line="440" w:lineRule="exact"/>
        <w:ind w:left="0" w:leftChars="0" w:firstLine="482" w:firstLineChars="200"/>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bidi="ar-SA"/>
        </w:rPr>
        <w:t>六、</w:t>
      </w:r>
      <w:r>
        <w:rPr>
          <w:rFonts w:hint="eastAsia" w:ascii="仿宋" w:hAnsi="仿宋" w:eastAsia="仿宋" w:cs="仿宋"/>
          <w:b/>
          <w:sz w:val="24"/>
          <w:szCs w:val="24"/>
        </w:rPr>
        <w:t>甲方的权利和义务</w:t>
      </w:r>
    </w:p>
    <w:p w14:paraId="5251D79A">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F182220">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2、甲方有权依据双方签订的考评办法对乙方提供的服务进行定期考评。</w:t>
      </w:r>
    </w:p>
    <w:p w14:paraId="1703EFCE">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3、负责检查监督乙方管理工作的实施及制度的执行情况。</w:t>
      </w:r>
    </w:p>
    <w:p w14:paraId="70A0C0A8">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4、根据本合同规定，按时向乙方支付应付服务费用。</w:t>
      </w:r>
    </w:p>
    <w:p w14:paraId="2B113F4A">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5、国家法律、法规所规定由甲方承担的其它责任。</w:t>
      </w:r>
    </w:p>
    <w:p w14:paraId="156E381A">
      <w:pPr>
        <w:keepNext w:val="0"/>
        <w:keepLines w:val="0"/>
        <w:pageBreakBefore w:val="0"/>
        <w:widowControl/>
        <w:numPr>
          <w:ilvl w:val="0"/>
          <w:numId w:val="0"/>
        </w:numPr>
        <w:tabs>
          <w:tab w:val="left" w:pos="709"/>
          <w:tab w:val="left" w:pos="992"/>
        </w:tabs>
        <w:kinsoku/>
        <w:wordWrap/>
        <w:overflowPunct/>
        <w:topLinePunct w:val="0"/>
        <w:autoSpaceDE/>
        <w:autoSpaceDN/>
        <w:spacing w:line="440" w:lineRule="exact"/>
        <w:ind w:left="0" w:leftChars="0" w:firstLine="482" w:firstLineChars="200"/>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bidi="ar-SA"/>
        </w:rPr>
        <w:t>七、</w:t>
      </w:r>
      <w:r>
        <w:rPr>
          <w:rFonts w:hint="eastAsia" w:ascii="仿宋" w:hAnsi="仿宋" w:eastAsia="仿宋" w:cs="仿宋"/>
          <w:b/>
          <w:bCs/>
          <w:color w:val="000000"/>
          <w:kern w:val="0"/>
          <w:sz w:val="24"/>
          <w:szCs w:val="24"/>
        </w:rPr>
        <w:t>乙</w:t>
      </w:r>
      <w:r>
        <w:rPr>
          <w:rFonts w:hint="eastAsia" w:ascii="仿宋" w:hAnsi="仿宋" w:eastAsia="仿宋" w:cs="仿宋"/>
          <w:b/>
          <w:sz w:val="24"/>
          <w:szCs w:val="24"/>
        </w:rPr>
        <w:t>方的权利和义务</w:t>
      </w:r>
    </w:p>
    <w:p w14:paraId="07852F17">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1、对本合同规定的委托服务范围内的项目享有管理权及服务义务。</w:t>
      </w:r>
    </w:p>
    <w:p w14:paraId="103C3610">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2、根据本合同的规定向甲方收取相关服务费用，并有权在本项目管理范围内管理及合理使用。</w:t>
      </w:r>
    </w:p>
    <w:p w14:paraId="236659E7">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3、及时向甲方通告本项目服务范围内有关服务的重大事项，及时配合处理投诉。</w:t>
      </w:r>
    </w:p>
    <w:p w14:paraId="516BB59C">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4、接受项目行业管理部门及政府有关部门的指导，接受甲方的监督。</w:t>
      </w:r>
    </w:p>
    <w:p w14:paraId="23B64941">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bCs/>
          <w:sz w:val="24"/>
          <w:szCs w:val="24"/>
        </w:rPr>
      </w:pPr>
      <w:r>
        <w:rPr>
          <w:rFonts w:hint="eastAsia" w:ascii="仿宋" w:hAnsi="仿宋" w:eastAsia="仿宋" w:cs="仿宋"/>
          <w:bCs/>
          <w:sz w:val="24"/>
          <w:szCs w:val="24"/>
        </w:rPr>
        <w:t>5、乙方不得再以任何方式转包分包本项目。</w:t>
      </w:r>
    </w:p>
    <w:p w14:paraId="26AB767C">
      <w:pPr>
        <w:keepNext w:val="0"/>
        <w:keepLines w:val="0"/>
        <w:pageBreakBefore w:val="0"/>
        <w:kinsoku/>
        <w:wordWrap/>
        <w:overflowPunct/>
        <w:topLinePunct w:val="0"/>
        <w:autoSpaceDE/>
        <w:autoSpaceDN/>
        <w:adjustRightInd w:val="0"/>
        <w:spacing w:line="440" w:lineRule="exact"/>
        <w:ind w:firstLine="480" w:firstLineChars="200"/>
        <w:jc w:val="left"/>
        <w:textAlignment w:val="baseline"/>
        <w:rPr>
          <w:rFonts w:hint="eastAsia" w:ascii="仿宋" w:hAnsi="仿宋" w:eastAsia="仿宋" w:cs="仿宋"/>
          <w:sz w:val="24"/>
          <w:szCs w:val="24"/>
        </w:rPr>
      </w:pPr>
      <w:r>
        <w:rPr>
          <w:rFonts w:hint="eastAsia" w:ascii="仿宋" w:hAnsi="仿宋" w:eastAsia="仿宋" w:cs="仿宋"/>
          <w:bCs/>
          <w:sz w:val="24"/>
          <w:szCs w:val="24"/>
        </w:rPr>
        <w:t>6、国家法律、法规所规定由乙方承担的其它责任。</w:t>
      </w:r>
    </w:p>
    <w:p w14:paraId="50E758ED">
      <w:pPr>
        <w:keepNext w:val="0"/>
        <w:keepLines w:val="0"/>
        <w:pageBreakBefore w:val="0"/>
        <w:widowControl/>
        <w:numPr>
          <w:ilvl w:val="0"/>
          <w:numId w:val="0"/>
        </w:numPr>
        <w:tabs>
          <w:tab w:val="left" w:pos="709"/>
          <w:tab w:val="left" w:pos="992"/>
        </w:tabs>
        <w:kinsoku/>
        <w:wordWrap/>
        <w:overflowPunct/>
        <w:topLinePunct w:val="0"/>
        <w:autoSpaceDE/>
        <w:autoSpaceDN/>
        <w:spacing w:line="440" w:lineRule="exact"/>
        <w:ind w:left="0" w:leftChars="0" w:firstLine="482" w:firstLineChars="200"/>
        <w:jc w:val="left"/>
        <w:rPr>
          <w:rFonts w:hint="eastAsia" w:ascii="仿宋" w:hAnsi="仿宋" w:eastAsia="仿宋" w:cs="仿宋"/>
          <w:b/>
          <w:bCs/>
          <w:kern w:val="0"/>
          <w:sz w:val="24"/>
          <w:szCs w:val="24"/>
        </w:rPr>
      </w:pPr>
      <w:r>
        <w:rPr>
          <w:rFonts w:hint="eastAsia" w:ascii="仿宋" w:hAnsi="仿宋" w:eastAsia="仿宋" w:cs="仿宋"/>
          <w:b/>
          <w:bCs/>
          <w:kern w:val="0"/>
          <w:sz w:val="24"/>
          <w:szCs w:val="24"/>
          <w:lang w:val="en-US" w:eastAsia="zh-CN" w:bidi="ar-SA"/>
        </w:rPr>
        <w:t>八、</w:t>
      </w:r>
      <w:r>
        <w:rPr>
          <w:rFonts w:hint="eastAsia" w:ascii="仿宋" w:hAnsi="仿宋" w:eastAsia="仿宋" w:cs="仿宋"/>
          <w:b/>
          <w:bCs/>
          <w:kern w:val="0"/>
          <w:sz w:val="24"/>
          <w:szCs w:val="24"/>
        </w:rPr>
        <w:t>违约责任</w:t>
      </w:r>
    </w:p>
    <w:p w14:paraId="56D9CA37">
      <w:pPr>
        <w:keepNext w:val="0"/>
        <w:keepLines w:val="0"/>
        <w:pageBreakBefore w:val="0"/>
        <w:widowControl/>
        <w:numPr>
          <w:ilvl w:val="0"/>
          <w:numId w:val="0"/>
        </w:numPr>
        <w:kinsoku/>
        <w:wordWrap/>
        <w:overflowPunct/>
        <w:topLinePunct w:val="0"/>
        <w:autoSpaceDE/>
        <w:autoSpaceDN/>
        <w:spacing w:line="440" w:lineRule="exact"/>
        <w:ind w:left="0" w:leftChars="0" w:firstLine="442" w:firstLineChars="0"/>
        <w:jc w:val="left"/>
        <w:rPr>
          <w:rFonts w:hint="eastAsia" w:ascii="仿宋" w:hAnsi="仿宋" w:eastAsia="仿宋" w:cs="仿宋"/>
          <w:sz w:val="24"/>
          <w:szCs w:val="24"/>
        </w:rPr>
      </w:pPr>
      <w:r>
        <w:rPr>
          <w:rFonts w:hint="default" w:ascii="仿宋" w:hAnsi="仿宋" w:eastAsia="仿宋" w:cs="仿宋"/>
          <w:kern w:val="2"/>
          <w:sz w:val="24"/>
          <w:szCs w:val="24"/>
          <w:lang w:val="en-US" w:eastAsia="zh-CN" w:bidi="ar-SA"/>
        </w:rPr>
        <w:t>1、保洁服务不达标、设备故障未及时修复或卫生用品断供，</w:t>
      </w:r>
      <w:r>
        <w:rPr>
          <w:rFonts w:hint="eastAsia" w:ascii="仿宋" w:hAnsi="仿宋" w:eastAsia="仿宋" w:cs="仿宋"/>
          <w:kern w:val="2"/>
          <w:sz w:val="24"/>
          <w:szCs w:val="24"/>
          <w:lang w:val="en-US" w:eastAsia="zh-CN" w:bidi="ar-SA"/>
        </w:rPr>
        <w:t>甲方</w:t>
      </w:r>
      <w:r>
        <w:rPr>
          <w:rFonts w:hint="default" w:ascii="仿宋" w:hAnsi="仿宋" w:eastAsia="仿宋" w:cs="仿宋"/>
          <w:kern w:val="2"/>
          <w:sz w:val="24"/>
          <w:szCs w:val="24"/>
          <w:lang w:val="en-US" w:eastAsia="zh-CN" w:bidi="ar-SA"/>
        </w:rPr>
        <w:t>有权按次扣减服务费，设备未按约定时间到位、数量不足或验收不合格，每逾期1天按合同金额的0.5%支付违约金，逾期超过7天，</w:t>
      </w:r>
      <w:r>
        <w:rPr>
          <w:rFonts w:hint="eastAsia" w:ascii="仿宋" w:hAnsi="仿宋" w:eastAsia="仿宋" w:cs="仿宋"/>
          <w:kern w:val="2"/>
          <w:sz w:val="24"/>
          <w:szCs w:val="24"/>
          <w:lang w:val="en-US" w:eastAsia="zh-CN" w:bidi="ar-SA"/>
        </w:rPr>
        <w:t>甲方</w:t>
      </w:r>
      <w:r>
        <w:rPr>
          <w:rFonts w:hint="default" w:ascii="仿宋" w:hAnsi="仿宋" w:eastAsia="仿宋" w:cs="仿宋"/>
          <w:kern w:val="2"/>
          <w:sz w:val="24"/>
          <w:szCs w:val="24"/>
          <w:lang w:val="en-US" w:eastAsia="zh-CN" w:bidi="ar-SA"/>
        </w:rPr>
        <w:t>有权解除合同并向</w:t>
      </w:r>
      <w:r>
        <w:rPr>
          <w:rFonts w:hint="eastAsia" w:ascii="仿宋" w:hAnsi="仿宋" w:eastAsia="仿宋" w:cs="仿宋"/>
          <w:kern w:val="2"/>
          <w:sz w:val="24"/>
          <w:szCs w:val="24"/>
          <w:lang w:val="en-US" w:eastAsia="zh-CN" w:bidi="ar-SA"/>
        </w:rPr>
        <w:t>乙方</w:t>
      </w:r>
      <w:r>
        <w:rPr>
          <w:rFonts w:hint="default" w:ascii="仿宋" w:hAnsi="仿宋" w:eastAsia="仿宋" w:cs="仿宋"/>
          <w:kern w:val="2"/>
          <w:sz w:val="24"/>
          <w:szCs w:val="24"/>
          <w:lang w:val="en-US" w:eastAsia="zh-CN" w:bidi="ar-SA"/>
        </w:rPr>
        <w:t>索赔。</w:t>
      </w:r>
    </w:p>
    <w:p w14:paraId="18B17C1B">
      <w:pPr>
        <w:keepNext w:val="0"/>
        <w:keepLines w:val="0"/>
        <w:pageBreakBefore w:val="0"/>
        <w:widowControl/>
        <w:numPr>
          <w:ilvl w:val="0"/>
          <w:numId w:val="0"/>
        </w:numPr>
        <w:kinsoku/>
        <w:wordWrap/>
        <w:overflowPunct/>
        <w:topLinePunct w:val="0"/>
        <w:autoSpaceDE/>
        <w:autoSpaceDN/>
        <w:spacing w:line="440" w:lineRule="exact"/>
        <w:ind w:left="0" w:leftChars="0" w:firstLine="442" w:firstLineChars="0"/>
        <w:jc w:val="left"/>
        <w:rPr>
          <w:rFonts w:hint="eastAsia" w:ascii="仿宋" w:hAnsi="仿宋" w:eastAsia="仿宋" w:cs="仿宋"/>
          <w:sz w:val="24"/>
          <w:szCs w:val="24"/>
        </w:rPr>
      </w:pPr>
      <w:r>
        <w:rPr>
          <w:rFonts w:hint="default" w:ascii="仿宋" w:hAnsi="仿宋" w:eastAsia="仿宋" w:cs="仿宋"/>
          <w:kern w:val="2"/>
          <w:sz w:val="24"/>
          <w:szCs w:val="24"/>
          <w:lang w:val="en-US" w:eastAsia="zh-CN" w:bidi="ar-SA"/>
        </w:rPr>
        <w:t>2、</w:t>
      </w:r>
      <w:r>
        <w:rPr>
          <w:rFonts w:hint="eastAsia" w:ascii="仿宋" w:hAnsi="仿宋" w:eastAsia="仿宋" w:cs="仿宋"/>
          <w:sz w:val="24"/>
          <w:szCs w:val="24"/>
        </w:rPr>
        <w:t>如因甲方逾期支付服务费导致乙方延迟发放服务人员劳动报酬、社会保险费及其他费用的，乙方有权向甲方追偿相应损失。(因受不可抗力因素导致甲方无法如期支付约定服务费的，经双方书面达成一致除外。)</w:t>
      </w:r>
    </w:p>
    <w:p w14:paraId="670071AB">
      <w:pPr>
        <w:keepNext w:val="0"/>
        <w:keepLines w:val="0"/>
        <w:pageBreakBefore w:val="0"/>
        <w:widowControl/>
        <w:numPr>
          <w:ilvl w:val="0"/>
          <w:numId w:val="0"/>
        </w:numPr>
        <w:tabs>
          <w:tab w:val="left" w:pos="709"/>
          <w:tab w:val="left" w:pos="992"/>
        </w:tabs>
        <w:kinsoku/>
        <w:wordWrap/>
        <w:overflowPunct/>
        <w:topLinePunct w:val="0"/>
        <w:autoSpaceDE/>
        <w:autoSpaceDN/>
        <w:adjustRightInd w:val="0"/>
        <w:snapToGrid w:val="0"/>
        <w:spacing w:line="440" w:lineRule="exact"/>
        <w:ind w:left="0" w:leftChars="0" w:firstLine="482" w:firstLineChars="200"/>
        <w:jc w:val="left"/>
        <w:rPr>
          <w:rFonts w:hint="default" w:ascii="仿宋" w:hAnsi="仿宋" w:eastAsia="仿宋" w:cs="仿宋"/>
          <w:b/>
          <w:bCs/>
          <w:kern w:val="0"/>
          <w:sz w:val="24"/>
          <w:szCs w:val="24"/>
          <w:lang w:val="en-US" w:eastAsia="zh-CN" w:bidi="ar-SA"/>
        </w:rPr>
      </w:pPr>
      <w:r>
        <w:rPr>
          <w:rFonts w:hint="eastAsia" w:ascii="仿宋" w:hAnsi="仿宋" w:eastAsia="仿宋" w:cs="仿宋"/>
          <w:b/>
          <w:bCs/>
          <w:kern w:val="0"/>
          <w:sz w:val="24"/>
          <w:szCs w:val="24"/>
          <w:lang w:val="en-US" w:eastAsia="zh-CN" w:bidi="ar-SA"/>
        </w:rPr>
        <w:t>九、验收标准和方法</w:t>
      </w:r>
    </w:p>
    <w:p w14:paraId="43D2D208">
      <w:pPr>
        <w:keepNext w:val="0"/>
        <w:keepLines w:val="0"/>
        <w:pageBreakBefore w:val="0"/>
        <w:widowControl/>
        <w:numPr>
          <w:ilvl w:val="0"/>
          <w:numId w:val="0"/>
        </w:numPr>
        <w:kinsoku/>
        <w:wordWrap/>
        <w:overflowPunct/>
        <w:topLinePunct w:val="0"/>
        <w:autoSpaceDE/>
        <w:autoSpaceDN/>
        <w:spacing w:line="440" w:lineRule="exact"/>
        <w:ind w:left="0" w:leftChars="0" w:firstLine="442" w:firstLineChars="0"/>
        <w:jc w:val="left"/>
        <w:rPr>
          <w:rFonts w:hint="eastAsia" w:ascii="仿宋" w:hAnsi="仿宋" w:eastAsia="仿宋" w:cs="仿宋"/>
          <w:sz w:val="24"/>
          <w:szCs w:val="24"/>
        </w:rPr>
      </w:pPr>
      <w:r>
        <w:rPr>
          <w:rFonts w:hint="eastAsia" w:ascii="仿宋" w:hAnsi="仿宋" w:eastAsia="仿宋" w:cs="仿宋"/>
          <w:sz w:val="24"/>
          <w:szCs w:val="24"/>
          <w:lang w:val="en-US" w:eastAsia="zh-CN"/>
        </w:rPr>
        <w:t>乙方</w:t>
      </w:r>
      <w:r>
        <w:rPr>
          <w:rFonts w:hint="eastAsia" w:ascii="仿宋" w:hAnsi="仿宋" w:eastAsia="仿宋" w:cs="仿宋"/>
          <w:sz w:val="24"/>
          <w:szCs w:val="24"/>
        </w:rPr>
        <w:t>提出验收申请3日内由</w:t>
      </w:r>
      <w:r>
        <w:rPr>
          <w:rFonts w:hint="eastAsia" w:ascii="仿宋" w:hAnsi="仿宋" w:eastAsia="仿宋" w:cs="仿宋"/>
          <w:sz w:val="24"/>
          <w:szCs w:val="24"/>
          <w:lang w:val="en-US" w:eastAsia="zh-CN"/>
        </w:rPr>
        <w:t>甲方</w:t>
      </w:r>
      <w:r>
        <w:rPr>
          <w:rFonts w:hint="eastAsia" w:ascii="仿宋" w:hAnsi="仿宋" w:eastAsia="仿宋" w:cs="仿宋"/>
          <w:sz w:val="24"/>
          <w:szCs w:val="24"/>
        </w:rPr>
        <w:t>组织</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乙方需在甲方通知的时间内完成设备进场安装、调试，提供设备清单、检验报告、合格证明，甲方按技术标准逐台验收，验收不合格的设备需无条件更换。服务期内甲方将定期或不定期对服务质量进行抽查，发现问题责令限期整改，整改合格后，填写验收单，双方签字生效。乙方</w:t>
      </w:r>
      <w:r>
        <w:rPr>
          <w:rFonts w:hint="eastAsia" w:ascii="仿宋" w:hAnsi="仿宋" w:eastAsia="仿宋" w:cs="仿宋"/>
          <w:sz w:val="24"/>
          <w:szCs w:val="24"/>
        </w:rPr>
        <w:t>须派</w:t>
      </w:r>
      <w:r>
        <w:rPr>
          <w:rFonts w:hint="eastAsia" w:ascii="仿宋" w:hAnsi="仿宋" w:eastAsia="仿宋" w:cs="仿宋"/>
          <w:sz w:val="24"/>
          <w:szCs w:val="24"/>
          <w:lang w:val="en-US" w:eastAsia="zh-CN"/>
        </w:rPr>
        <w:t>相关</w:t>
      </w:r>
      <w:r>
        <w:rPr>
          <w:rFonts w:hint="eastAsia" w:ascii="仿宋" w:hAnsi="仿宋" w:eastAsia="仿宋" w:cs="仿宋"/>
          <w:sz w:val="24"/>
          <w:szCs w:val="24"/>
        </w:rPr>
        <w:t>人员按</w:t>
      </w:r>
      <w:r>
        <w:rPr>
          <w:rFonts w:hint="eastAsia" w:ascii="仿宋" w:hAnsi="仿宋" w:eastAsia="仿宋" w:cs="仿宋"/>
          <w:sz w:val="24"/>
          <w:szCs w:val="24"/>
          <w:lang w:val="en-US" w:eastAsia="zh-CN"/>
        </w:rPr>
        <w:t>甲方</w:t>
      </w:r>
      <w:r>
        <w:rPr>
          <w:rFonts w:hint="eastAsia" w:ascii="仿宋" w:hAnsi="仿宋" w:eastAsia="仿宋" w:cs="仿宋"/>
          <w:sz w:val="24"/>
          <w:szCs w:val="24"/>
        </w:rPr>
        <w:t>指定地点现场共同验收。</w:t>
      </w:r>
    </w:p>
    <w:p w14:paraId="15E4F505">
      <w:pPr>
        <w:keepNext w:val="0"/>
        <w:keepLines w:val="0"/>
        <w:pageBreakBefore w:val="0"/>
        <w:widowControl/>
        <w:numPr>
          <w:ilvl w:val="0"/>
          <w:numId w:val="0"/>
        </w:numPr>
        <w:kinsoku/>
        <w:wordWrap/>
        <w:overflowPunct/>
        <w:topLinePunct w:val="0"/>
        <w:autoSpaceDE/>
        <w:autoSpaceDN/>
        <w:spacing w:line="440" w:lineRule="exact"/>
        <w:ind w:left="0" w:leftChars="0" w:firstLine="442" w:firstLineChars="0"/>
        <w:jc w:val="left"/>
        <w:rPr>
          <w:rFonts w:hint="eastAsia" w:ascii="仿宋" w:hAnsi="仿宋" w:eastAsia="仿宋" w:cs="仿宋"/>
          <w:sz w:val="24"/>
          <w:szCs w:val="24"/>
        </w:rPr>
      </w:pPr>
      <w:r>
        <w:rPr>
          <w:rFonts w:hint="eastAsia" w:ascii="仿宋" w:hAnsi="仿宋" w:eastAsia="仿宋" w:cs="仿宋"/>
          <w:sz w:val="24"/>
          <w:szCs w:val="24"/>
        </w:rPr>
        <w:t>分阶段验收（1.开幕式；</w:t>
      </w:r>
      <w:r>
        <w:rPr>
          <w:rFonts w:hint="eastAsia" w:ascii="仿宋" w:hAnsi="仿宋" w:eastAsia="仿宋" w:cs="仿宋"/>
          <w:sz w:val="24"/>
          <w:szCs w:val="24"/>
          <w:lang w:val="en-US" w:eastAsia="zh-CN"/>
        </w:rPr>
        <w:t>2.正常比赛3</w:t>
      </w:r>
      <w:r>
        <w:rPr>
          <w:rFonts w:hint="eastAsia" w:ascii="仿宋" w:hAnsi="仿宋" w:eastAsia="仿宋" w:cs="仿宋"/>
          <w:sz w:val="24"/>
          <w:szCs w:val="24"/>
        </w:rPr>
        <w:t>.闭幕式）</w:t>
      </w:r>
    </w:p>
    <w:p w14:paraId="1391DB5C">
      <w:pPr>
        <w:keepNext w:val="0"/>
        <w:keepLines w:val="0"/>
        <w:pageBreakBefore w:val="0"/>
        <w:widowControl/>
        <w:numPr>
          <w:ilvl w:val="0"/>
          <w:numId w:val="0"/>
        </w:numPr>
        <w:tabs>
          <w:tab w:val="left" w:pos="709"/>
          <w:tab w:val="left" w:pos="992"/>
        </w:tabs>
        <w:kinsoku/>
        <w:wordWrap/>
        <w:overflowPunct/>
        <w:topLinePunct w:val="0"/>
        <w:autoSpaceDE/>
        <w:autoSpaceDN/>
        <w:adjustRightInd w:val="0"/>
        <w:snapToGrid w:val="0"/>
        <w:spacing w:line="440" w:lineRule="exact"/>
        <w:ind w:left="0" w:leftChars="0" w:firstLine="482" w:firstLineChars="200"/>
        <w:jc w:val="left"/>
        <w:rPr>
          <w:rFonts w:hint="eastAsia" w:ascii="仿宋" w:hAnsi="仿宋" w:eastAsia="仿宋" w:cs="仿宋"/>
          <w:b/>
          <w:bCs/>
          <w:kern w:val="0"/>
          <w:sz w:val="24"/>
          <w:szCs w:val="24"/>
        </w:rPr>
      </w:pPr>
      <w:r>
        <w:rPr>
          <w:rFonts w:hint="eastAsia" w:ascii="仿宋" w:hAnsi="仿宋" w:eastAsia="仿宋" w:cs="仿宋"/>
          <w:b/>
          <w:bCs/>
          <w:kern w:val="0"/>
          <w:sz w:val="24"/>
          <w:szCs w:val="24"/>
          <w:lang w:val="en-US" w:eastAsia="zh-CN" w:bidi="ar-SA"/>
        </w:rPr>
        <w:t>十、解决合同纠纷的方式</w:t>
      </w:r>
    </w:p>
    <w:p w14:paraId="725FC354">
      <w:pPr>
        <w:pStyle w:val="17"/>
        <w:keepNext w:val="0"/>
        <w:keepLines w:val="0"/>
        <w:pageBreakBefore w:val="0"/>
        <w:kinsoku/>
        <w:wordWrap/>
        <w:overflowPunct/>
        <w:topLinePunct w:val="0"/>
        <w:autoSpaceDE/>
        <w:autoSpaceDN/>
        <w:spacing w:line="440" w:lineRule="exact"/>
        <w:ind w:firstLine="420"/>
        <w:rPr>
          <w:rFonts w:hint="eastAsia" w:ascii="仿宋" w:hAnsi="仿宋" w:eastAsia="仿宋" w:cs="仿宋"/>
          <w:kern w:val="0"/>
          <w:sz w:val="24"/>
          <w:szCs w:val="24"/>
        </w:rPr>
      </w:pPr>
      <w:r>
        <w:rPr>
          <w:rFonts w:hint="eastAsia" w:ascii="仿宋" w:hAnsi="仿宋" w:eastAsia="仿宋" w:cs="仿宋"/>
          <w:sz w:val="24"/>
          <w:szCs w:val="24"/>
        </w:rPr>
        <w:t>在执行本合同中发生的或与本合同有关的争端，双方应通过友好协商解决，经协商不能达成协议时，向甲方所在地有管辖权的人民法院提起诉讼。</w:t>
      </w:r>
    </w:p>
    <w:p w14:paraId="16E13549">
      <w:pPr>
        <w:keepNext w:val="0"/>
        <w:keepLines w:val="0"/>
        <w:pageBreakBefore w:val="0"/>
        <w:widowControl/>
        <w:numPr>
          <w:ilvl w:val="0"/>
          <w:numId w:val="0"/>
        </w:numPr>
        <w:tabs>
          <w:tab w:val="left" w:pos="709"/>
          <w:tab w:val="left" w:pos="992"/>
        </w:tabs>
        <w:kinsoku/>
        <w:wordWrap/>
        <w:overflowPunct/>
        <w:topLinePunct w:val="0"/>
        <w:autoSpaceDE/>
        <w:autoSpaceDN/>
        <w:spacing w:line="440" w:lineRule="exact"/>
        <w:ind w:left="0" w:leftChars="0" w:firstLine="482" w:firstLineChars="200"/>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lang w:val="en-US" w:eastAsia="zh-CN" w:bidi="ar-SA"/>
        </w:rPr>
        <w:t>十一、</w:t>
      </w:r>
      <w:r>
        <w:rPr>
          <w:rFonts w:hint="eastAsia" w:ascii="仿宋" w:hAnsi="仿宋" w:eastAsia="仿宋" w:cs="仿宋"/>
          <w:b/>
          <w:bCs/>
          <w:color w:val="000000"/>
          <w:kern w:val="0"/>
          <w:sz w:val="24"/>
          <w:szCs w:val="24"/>
        </w:rPr>
        <w:t>合同生效</w:t>
      </w:r>
    </w:p>
    <w:p w14:paraId="4D2E6D64">
      <w:pPr>
        <w:keepNext w:val="0"/>
        <w:keepLines w:val="0"/>
        <w:pageBreakBefore w:val="0"/>
        <w:widowControl/>
        <w:numPr>
          <w:ilvl w:val="0"/>
          <w:numId w:val="0"/>
        </w:numPr>
        <w:tabs>
          <w:tab w:val="left" w:pos="420"/>
        </w:tabs>
        <w:kinsoku/>
        <w:wordWrap/>
        <w:overflowPunct/>
        <w:topLinePunct w:val="0"/>
        <w:autoSpaceDE/>
        <w:autoSpaceDN/>
        <w:spacing w:line="440" w:lineRule="exact"/>
        <w:ind w:left="0" w:leftChars="0" w:firstLine="403" w:firstLineChars="0"/>
        <w:jc w:val="left"/>
        <w:rPr>
          <w:rFonts w:hint="eastAsia" w:ascii="仿宋" w:hAnsi="仿宋" w:eastAsia="仿宋" w:cs="仿宋"/>
          <w:bCs/>
          <w:color w:val="000000"/>
          <w:sz w:val="24"/>
          <w:szCs w:val="24"/>
        </w:rPr>
      </w:pPr>
      <w:r>
        <w:rPr>
          <w:rFonts w:hint="default" w:ascii="仿宋" w:hAnsi="仿宋" w:eastAsia="仿宋" w:cs="仿宋"/>
          <w:bCs/>
          <w:color w:val="000000"/>
          <w:kern w:val="2"/>
          <w:sz w:val="24"/>
          <w:szCs w:val="24"/>
          <w:lang w:val="en-US" w:eastAsia="zh-CN" w:bidi="ar-SA"/>
        </w:rPr>
        <w:t>1、</w:t>
      </w:r>
      <w:r>
        <w:rPr>
          <w:rFonts w:hint="eastAsia" w:ascii="仿宋" w:hAnsi="仿宋" w:eastAsia="仿宋" w:cs="仿宋"/>
          <w:bCs/>
          <w:color w:val="000000"/>
          <w:sz w:val="24"/>
          <w:szCs w:val="24"/>
        </w:rPr>
        <w:t>合同经双方法定代表人（单位负责人）或授权委托代理人签名并加盖单位公章后生效。</w:t>
      </w:r>
    </w:p>
    <w:p w14:paraId="36B9C2E4">
      <w:pPr>
        <w:keepNext w:val="0"/>
        <w:keepLines w:val="0"/>
        <w:pageBreakBefore w:val="0"/>
        <w:widowControl/>
        <w:numPr>
          <w:ilvl w:val="0"/>
          <w:numId w:val="0"/>
        </w:numPr>
        <w:tabs>
          <w:tab w:val="left" w:pos="420"/>
        </w:tabs>
        <w:kinsoku/>
        <w:wordWrap/>
        <w:overflowPunct/>
        <w:topLinePunct w:val="0"/>
        <w:autoSpaceDE/>
        <w:autoSpaceDN/>
        <w:spacing w:line="440" w:lineRule="exact"/>
        <w:ind w:left="0" w:leftChars="0" w:firstLine="403" w:firstLineChars="0"/>
        <w:jc w:val="left"/>
        <w:rPr>
          <w:rFonts w:hint="eastAsia" w:ascii="仿宋" w:hAnsi="仿宋" w:eastAsia="仿宋" w:cs="仿宋"/>
          <w:bCs/>
          <w:color w:val="000000"/>
          <w:sz w:val="24"/>
          <w:szCs w:val="24"/>
        </w:rPr>
      </w:pPr>
      <w:r>
        <w:rPr>
          <w:rFonts w:hint="default" w:ascii="仿宋" w:hAnsi="仿宋" w:eastAsia="仿宋" w:cs="仿宋"/>
          <w:bCs/>
          <w:color w:val="000000"/>
          <w:kern w:val="2"/>
          <w:sz w:val="24"/>
          <w:szCs w:val="24"/>
          <w:lang w:val="en-US" w:eastAsia="zh-CN" w:bidi="ar-SA"/>
        </w:rPr>
        <w:t>2、</w:t>
      </w:r>
      <w:r>
        <w:rPr>
          <w:rFonts w:hint="eastAsia" w:ascii="仿宋" w:hAnsi="仿宋" w:eastAsia="仿宋" w:cs="仿宋"/>
          <w:bCs/>
          <w:color w:val="000000"/>
          <w:sz w:val="24"/>
          <w:szCs w:val="24"/>
        </w:rPr>
        <w:t>本合同一式陆份，自双方签章之日起生效。甲方执贰份，乙方执贰份，具有同等法律效力。</w:t>
      </w:r>
    </w:p>
    <w:p w14:paraId="5C892207">
      <w:pPr>
        <w:keepNext w:val="0"/>
        <w:keepLines w:val="0"/>
        <w:pageBreakBefore w:val="0"/>
        <w:kinsoku/>
        <w:wordWrap/>
        <w:overflowPunct/>
        <w:topLinePunct w:val="0"/>
        <w:autoSpaceDE/>
        <w:autoSpaceDN/>
        <w:spacing w:line="440" w:lineRule="exact"/>
        <w:rPr>
          <w:rFonts w:hint="eastAsia" w:ascii="仿宋" w:hAnsi="仿宋" w:eastAsia="仿宋" w:cs="仿宋"/>
          <w:sz w:val="24"/>
          <w:szCs w:val="24"/>
        </w:rPr>
      </w:pPr>
    </w:p>
    <w:p w14:paraId="4606CEF1">
      <w:pPr>
        <w:pStyle w:val="9"/>
        <w:keepNext w:val="0"/>
        <w:keepLines w:val="0"/>
        <w:pageBreakBefore w:val="0"/>
        <w:kinsoku/>
        <w:wordWrap/>
        <w:overflowPunct/>
        <w:topLinePunct w:val="0"/>
        <w:autoSpaceDE/>
        <w:autoSpaceDN/>
        <w:bidi w:val="0"/>
        <w:spacing w:line="440" w:lineRule="exact"/>
        <w:rPr>
          <w:rFonts w:hint="eastAsia" w:ascii="仿宋" w:hAnsi="仿宋" w:eastAsia="仿宋" w:cs="仿宋"/>
          <w:sz w:val="24"/>
          <w:szCs w:val="24"/>
        </w:rPr>
      </w:pPr>
      <w:r>
        <w:rPr>
          <w:rFonts w:hint="eastAsia" w:ascii="仿宋" w:hAnsi="仿宋" w:eastAsia="仿宋" w:cs="仿宋"/>
          <w:sz w:val="24"/>
          <w:szCs w:val="24"/>
        </w:rPr>
        <w:t>(以下无正文)</w:t>
      </w:r>
    </w:p>
    <w:p w14:paraId="2CB4FE68">
      <w:pPr>
        <w:keepNext w:val="0"/>
        <w:keepLines w:val="0"/>
        <w:pageBreakBefore w:val="0"/>
        <w:kinsoku/>
        <w:wordWrap/>
        <w:overflowPunct/>
        <w:topLinePunct w:val="0"/>
        <w:autoSpaceDE/>
        <w:autoSpaceDN/>
        <w:bidi/>
        <w:spacing w:line="440" w:lineRule="exact"/>
        <w:jc w:val="right"/>
        <w:rPr>
          <w:rFonts w:hint="eastAsia" w:ascii="仿宋" w:hAnsi="仿宋" w:eastAsia="仿宋" w:cs="仿宋"/>
          <w:sz w:val="24"/>
          <w:szCs w:val="24"/>
        </w:rPr>
      </w:pPr>
    </w:p>
    <w:p w14:paraId="7031F40D">
      <w:pPr>
        <w:keepNext w:val="0"/>
        <w:keepLines w:val="0"/>
        <w:pageBreakBefore w:val="0"/>
        <w:kinsoku/>
        <w:wordWrap/>
        <w:overflowPunct/>
        <w:topLinePunct w:val="0"/>
        <w:autoSpaceDE/>
        <w:autoSpaceDN/>
        <w:bidi/>
        <w:spacing w:line="440" w:lineRule="exact"/>
        <w:jc w:val="right"/>
        <w:rPr>
          <w:rFonts w:hint="eastAsia" w:ascii="仿宋" w:hAnsi="仿宋" w:eastAsia="仿宋" w:cs="仿宋"/>
          <w:sz w:val="24"/>
          <w:szCs w:val="24"/>
        </w:rPr>
      </w:pPr>
    </w:p>
    <w:p w14:paraId="36592C23">
      <w:pPr>
        <w:keepNext w:val="0"/>
        <w:keepLines w:val="0"/>
        <w:pageBreakBefore w:val="0"/>
        <w:kinsoku/>
        <w:wordWrap/>
        <w:overflowPunct/>
        <w:topLinePunct w:val="0"/>
        <w:autoSpaceDE/>
        <w:autoSpaceDN/>
        <w:bidi/>
        <w:spacing w:line="440" w:lineRule="exact"/>
        <w:jc w:val="right"/>
        <w:rPr>
          <w:rFonts w:hint="eastAsia" w:ascii="仿宋" w:hAnsi="仿宋" w:eastAsia="仿宋" w:cs="仿宋"/>
          <w:sz w:val="24"/>
          <w:szCs w:val="24"/>
        </w:rPr>
      </w:pPr>
    </w:p>
    <w:p w14:paraId="0CD9E076">
      <w:pPr>
        <w:keepNext w:val="0"/>
        <w:keepLines w:val="0"/>
        <w:pageBreakBefore w:val="0"/>
        <w:kinsoku/>
        <w:wordWrap/>
        <w:overflowPunct/>
        <w:topLinePunct w:val="0"/>
        <w:autoSpaceDE/>
        <w:autoSpaceDN/>
        <w:bidi/>
        <w:spacing w:line="440" w:lineRule="exact"/>
        <w:jc w:val="right"/>
        <w:rPr>
          <w:rFonts w:hint="eastAsia" w:ascii="仿宋" w:hAnsi="仿宋" w:eastAsia="仿宋" w:cs="仿宋"/>
          <w:sz w:val="24"/>
          <w:szCs w:val="24"/>
        </w:rPr>
      </w:pPr>
      <w:r>
        <w:rPr>
          <w:rFonts w:hint="eastAsia" w:ascii="仿宋" w:hAnsi="仿宋" w:eastAsia="仿宋" w:cs="仿宋"/>
          <w:sz w:val="24"/>
          <w:szCs w:val="24"/>
        </w:rPr>
        <w:t>甲方（盖章）：                          乙方（盖章）：</w:t>
      </w:r>
    </w:p>
    <w:p w14:paraId="067FF655">
      <w:pPr>
        <w:pStyle w:val="16"/>
        <w:keepNext w:val="0"/>
        <w:keepLines w:val="0"/>
        <w:pageBreakBefore w:val="0"/>
        <w:kinsoku/>
        <w:wordWrap/>
        <w:overflowPunct/>
        <w:topLinePunct w:val="0"/>
        <w:autoSpaceDE/>
        <w:autoSpaceDN/>
        <w:spacing w:line="440" w:lineRule="exact"/>
        <w:jc w:val="both"/>
        <w:rPr>
          <w:rFonts w:hint="eastAsia" w:ascii="仿宋" w:hAnsi="仿宋" w:eastAsia="仿宋" w:cs="仿宋"/>
          <w:sz w:val="24"/>
          <w:szCs w:val="24"/>
          <w:u w:val="single"/>
          <w:lang w:val="en-US" w:eastAsia="zh-CN"/>
        </w:rPr>
      </w:pPr>
      <w:r>
        <w:rPr>
          <w:rFonts w:hint="eastAsia" w:ascii="仿宋" w:hAnsi="仿宋" w:eastAsia="仿宋" w:cs="仿宋"/>
          <w:sz w:val="24"/>
          <w:szCs w:val="24"/>
        </w:rPr>
        <w:t xml:space="preserve">法定代表人（委托代理人）：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法定代表人（委托代理人）：</w:t>
      </w:r>
      <w:r>
        <w:rPr>
          <w:rFonts w:hint="eastAsia" w:ascii="仿宋" w:hAnsi="仿宋" w:eastAsia="仿宋" w:cs="仿宋"/>
          <w:sz w:val="24"/>
          <w:szCs w:val="24"/>
        </w:rPr>
        <w:br w:type="textWrapping"/>
      </w:r>
      <w:r>
        <w:rPr>
          <w:rFonts w:hint="eastAsia" w:ascii="仿宋" w:hAnsi="仿宋" w:eastAsia="仿宋" w:cs="仿宋"/>
          <w:sz w:val="24"/>
          <w:szCs w:val="24"/>
        </w:rPr>
        <w:t>签定日期：</w:t>
      </w:r>
      <w:r>
        <w:rPr>
          <w:rFonts w:hint="eastAsia" w:ascii="仿宋" w:hAnsi="仿宋" w:eastAsia="仿宋" w:cs="仿宋"/>
          <w:sz w:val="24"/>
          <w:szCs w:val="24"/>
          <w:lang w:val="en-US" w:eastAsia="zh-CN"/>
        </w:rPr>
        <w:t>2026</w:t>
      </w:r>
      <w:r>
        <w:rPr>
          <w:rFonts w:hint="eastAsia" w:ascii="仿宋" w:hAnsi="仿宋" w:eastAsia="仿宋" w:cs="仿宋"/>
          <w:sz w:val="24"/>
          <w:szCs w:val="24"/>
        </w:rPr>
        <w:t xml:space="preserve">年   月  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签定日期：</w:t>
      </w:r>
      <w:r>
        <w:rPr>
          <w:rFonts w:hint="eastAsia" w:ascii="仿宋" w:hAnsi="仿宋" w:eastAsia="仿宋" w:cs="仿宋"/>
          <w:sz w:val="24"/>
          <w:szCs w:val="24"/>
          <w:lang w:val="en-US" w:eastAsia="zh-CN"/>
        </w:rPr>
        <w:t>2026</w:t>
      </w:r>
      <w:r>
        <w:rPr>
          <w:rFonts w:hint="eastAsia" w:ascii="仿宋" w:hAnsi="仿宋" w:eastAsia="仿宋" w:cs="仿宋"/>
          <w:sz w:val="24"/>
          <w:szCs w:val="24"/>
        </w:rPr>
        <w:t>年   月  日</w:t>
      </w:r>
    </w:p>
    <w:p w14:paraId="6319846C">
      <w:pPr>
        <w:pStyle w:val="16"/>
        <w:keepNext w:val="0"/>
        <w:keepLines w:val="0"/>
        <w:pageBreakBefore w:val="0"/>
        <w:kinsoku/>
        <w:wordWrap/>
        <w:overflowPunct/>
        <w:topLinePunct w:val="0"/>
        <w:autoSpaceDE/>
        <w:autoSpaceDN/>
        <w:spacing w:line="440" w:lineRule="exact"/>
        <w:jc w:val="both"/>
        <w:rPr>
          <w:rFonts w:hint="eastAsia" w:ascii="仿宋" w:hAnsi="仿宋" w:eastAsia="仿宋" w:cs="仿宋"/>
          <w:sz w:val="24"/>
          <w:szCs w:val="24"/>
          <w:highlight w:val="none"/>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2E1FB8"/>
    <w:rsid w:val="07DF16E0"/>
    <w:rsid w:val="17795AE7"/>
    <w:rsid w:val="272E1FB8"/>
    <w:rsid w:val="33671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paragraph" w:styleId="5">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6">
    <w:name w:val="Body Text Indent"/>
    <w:basedOn w:val="1"/>
    <w:next w:val="7"/>
    <w:qFormat/>
    <w:uiPriority w:val="0"/>
    <w:pPr>
      <w:tabs>
        <w:tab w:val="left" w:pos="8640"/>
      </w:tabs>
      <w:ind w:firstLine="420"/>
    </w:pPr>
    <w:rPr>
      <w:rFonts w:ascii="楷体_GB2312" w:eastAsia="楷体_GB2312"/>
      <w:color w:val="000000"/>
      <w:sz w:val="28"/>
    </w:rPr>
  </w:style>
  <w:style w:type="paragraph" w:styleId="7">
    <w:name w:val="envelope return"/>
    <w:basedOn w:val="1"/>
    <w:unhideWhenUsed/>
    <w:qFormat/>
    <w:uiPriority w:val="99"/>
    <w:pPr>
      <w:snapToGrid w:val="0"/>
    </w:pPr>
    <w:rPr>
      <w:rFonts w:ascii="Arial" w:hAnsi="Arial"/>
    </w:rPr>
  </w:style>
  <w:style w:type="paragraph" w:styleId="8">
    <w:name w:val="toc 5"/>
    <w:basedOn w:val="1"/>
    <w:next w:val="1"/>
    <w:qFormat/>
    <w:uiPriority w:val="0"/>
    <w:pPr>
      <w:ind w:left="1680" w:leftChars="800"/>
    </w:pPr>
    <w:rPr>
      <w:szCs w:val="24"/>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1">
    <w:name w:val="Body Text First Indent 2"/>
    <w:basedOn w:val="6"/>
    <w:next w:val="1"/>
    <w:qFormat/>
    <w:uiPriority w:val="0"/>
    <w:pPr>
      <w:ind w:firstLine="200" w:firstLineChars="200"/>
    </w:pPr>
  </w:style>
  <w:style w:type="paragraph" w:customStyle="1" w:styleId="14">
    <w:name w:val="Table Paragraph"/>
    <w:basedOn w:val="1"/>
    <w:qFormat/>
    <w:uiPriority w:val="1"/>
  </w:style>
  <w:style w:type="table" w:customStyle="1" w:styleId="15">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1942</Words>
  <Characters>1984</Characters>
  <Lines>0</Lines>
  <Paragraphs>0</Paragraphs>
  <TotalTime>0</TotalTime>
  <ScaleCrop>false</ScaleCrop>
  <LinksUpToDate>false</LinksUpToDate>
  <CharactersWithSpaces>2228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2025-05-19T06:22:00Z</dcterms:created>
  <dc:creator>LXL</dc:creator>
  <cp:lastModifiedBy>sgyh</cp:lastModifiedBy>
  <dcterms:modified xsi:type="dcterms:W3CDTF">2026-05-29T10:00:27Z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91486192EB944A92AB9E5BB12C73CE60_11</vt:lpwstr>
  </property>
  <property fmtid="{D5CDD505-2E9C-101B-9397-08002B2CF9AE}" pid="4" name="KSOTemplateDocerSaveRecord">
    <vt:lpwstr>eyJoZGlkIjoiMjlmN2I3NTM2MGJhNTQ4Mjg5MGIyZTExN2VmNDgwMDMiLCJ1c2VySWQiOiIxMzk1ODQ4MzgxIn0=</vt:lpwstr>
  </property>
</Properties>
</file>