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B107B">
      <w:pPr>
        <w:pStyle w:val="5"/>
        <w:outlineLvl w:val="2"/>
        <w:rPr>
          <w:rFonts w:ascii="仿宋_GB2312" w:hAnsi="仿宋_GB2312" w:eastAsia="仿宋_GB2312" w:cs="仿宋_GB2312"/>
          <w:b/>
          <w:sz w:val="28"/>
        </w:rPr>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采购项目概况</w:t>
      </w:r>
    </w:p>
    <w:p w14:paraId="65A54D96">
      <w:pPr>
        <w:pStyle w:val="5"/>
        <w:ind w:firstLine="480"/>
      </w:pPr>
      <w:r>
        <w:rPr>
          <w:rFonts w:ascii="仿宋_GB2312" w:hAnsi="仿宋_GB2312" w:eastAsia="仿宋_GB2312" w:cs="仿宋_GB2312"/>
        </w:rPr>
        <w:t>为进一步加强我省交通运输行业网络保密监管工作，消除网络窃密泄密风险隐患，计划建设部署网络保密自监管系统，通过该系统，打造失泄密事件检查监测、攻击窃密检测于一体的互联网监测预警体系，实现对省厅互联网出口及计算机终端的全面保密监管，提升安全保密自监管能力。</w:t>
      </w:r>
    </w:p>
    <w:p w14:paraId="5672B941">
      <w:pPr>
        <w:pStyle w:val="5"/>
        <w:outlineLvl w:val="2"/>
        <w:rPr>
          <w:rFonts w:ascii="仿宋_GB2312" w:hAnsi="仿宋_GB2312" w:eastAsia="仿宋_GB2312" w:cs="仿宋_GB2312"/>
          <w:b/>
          <w:sz w:val="28"/>
        </w:rPr>
      </w:pPr>
      <w:r>
        <w:rPr>
          <w:rFonts w:hint="eastAsia" w:ascii="仿宋_GB2312" w:hAnsi="仿宋_GB2312" w:eastAsia="仿宋_GB2312" w:cs="仿宋_GB2312"/>
          <w:b/>
          <w:sz w:val="28"/>
          <w:lang w:val="en-US" w:eastAsia="zh-CN"/>
        </w:rPr>
        <w:t>2.</w:t>
      </w:r>
      <w:r>
        <w:rPr>
          <w:rFonts w:ascii="仿宋_GB2312" w:hAnsi="仿宋_GB2312" w:eastAsia="仿宋_GB2312" w:cs="仿宋_GB2312"/>
          <w:b/>
          <w:sz w:val="28"/>
        </w:rPr>
        <w:t>服务内容及服务要求</w:t>
      </w:r>
    </w:p>
    <w:p w14:paraId="0E93633B">
      <w:pPr>
        <w:pStyle w:val="5"/>
        <w:outlineLvl w:val="2"/>
        <w:rPr>
          <w:rFonts w:ascii="仿宋_GB2312" w:hAnsi="仿宋_GB2312" w:eastAsia="仿宋_GB2312" w:cs="仿宋_GB2312"/>
          <w:b/>
          <w:sz w:val="28"/>
        </w:rPr>
      </w:pPr>
      <w:r>
        <w:rPr>
          <w:rFonts w:ascii="仿宋_GB2312" w:hAnsi="仿宋_GB2312" w:eastAsia="仿宋_GB2312" w:cs="仿宋_GB2312"/>
          <w:b/>
          <w:sz w:val="28"/>
        </w:rPr>
        <w:t>2.1服务内容</w:t>
      </w:r>
      <w:bookmarkStart w:id="0" w:name="_GoBack"/>
      <w:bookmarkEnd w:id="0"/>
    </w:p>
    <w:p w14:paraId="23490F2C">
      <w:pPr>
        <w:pStyle w:val="5"/>
        <w:outlineLvl w:val="2"/>
        <w:rPr>
          <w:rFonts w:ascii="仿宋_GB2312" w:hAnsi="仿宋_GB2312" w:eastAsia="仿宋_GB2312" w:cs="仿宋_GB2312"/>
          <w:b/>
          <w:sz w:val="28"/>
        </w:rPr>
      </w:pPr>
      <w:r>
        <w:rPr>
          <w:rFonts w:ascii="仿宋_GB2312" w:hAnsi="仿宋_GB2312" w:eastAsia="仿宋_GB2312" w:cs="仿宋_GB2312"/>
        </w:rPr>
        <w:t>采购包1：</w:t>
      </w:r>
    </w:p>
    <w:p w14:paraId="3C26EFFE">
      <w:pPr>
        <w:pStyle w:val="5"/>
      </w:pPr>
      <w:r>
        <w:rPr>
          <w:rFonts w:ascii="仿宋_GB2312" w:hAnsi="仿宋_GB2312" w:eastAsia="仿宋_GB2312" w:cs="仿宋_GB2312"/>
        </w:rPr>
        <w:t>采购包预算金额（元）: 250,000.00</w:t>
      </w:r>
    </w:p>
    <w:p w14:paraId="4BEBD5A9">
      <w:pPr>
        <w:pStyle w:val="5"/>
        <w:outlineLvl w:val="2"/>
      </w:pPr>
      <w:r>
        <w:rPr>
          <w:rFonts w:ascii="仿宋_GB2312" w:hAnsi="仿宋_GB2312" w:eastAsia="仿宋_GB2312" w:cs="仿宋_GB2312"/>
        </w:rPr>
        <w:t>采购包最高限价（元）: 250,000.00</w:t>
      </w:r>
    </w:p>
    <w:p w14:paraId="33B70C90">
      <w:pPr>
        <w:pStyle w:val="5"/>
      </w:pPr>
      <w:r>
        <w:rPr>
          <w:rFonts w:ascii="仿宋_GB2312" w:hAnsi="仿宋_GB2312" w:eastAsia="仿宋_GB2312" w:cs="仿宋_GB2312"/>
        </w:rPr>
        <w:t>供应商报价不允许超过标的金额</w:t>
      </w:r>
    </w:p>
    <w:p w14:paraId="66772AC1">
      <w:pPr>
        <w:pStyle w:val="5"/>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4C7C3A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8655F0E">
            <w:pPr>
              <w:pStyle w:val="5"/>
            </w:pPr>
            <w:r>
              <w:rPr>
                <w:rFonts w:ascii="仿宋_GB2312" w:hAnsi="仿宋_GB2312" w:eastAsia="仿宋_GB2312" w:cs="仿宋_GB2312"/>
              </w:rPr>
              <w:t>序号</w:t>
            </w:r>
          </w:p>
        </w:tc>
        <w:tc>
          <w:tcPr>
            <w:tcW w:w="755" w:type="dxa"/>
          </w:tcPr>
          <w:p w14:paraId="76A52CE8">
            <w:pPr>
              <w:pStyle w:val="5"/>
            </w:pPr>
            <w:r>
              <w:rPr>
                <w:rFonts w:ascii="仿宋_GB2312" w:hAnsi="仿宋_GB2312" w:eastAsia="仿宋_GB2312" w:cs="仿宋_GB2312"/>
              </w:rPr>
              <w:t>标的名称</w:t>
            </w:r>
          </w:p>
        </w:tc>
        <w:tc>
          <w:tcPr>
            <w:tcW w:w="755" w:type="dxa"/>
          </w:tcPr>
          <w:p w14:paraId="1B2D2166">
            <w:pPr>
              <w:pStyle w:val="5"/>
            </w:pPr>
            <w:r>
              <w:rPr>
                <w:rFonts w:ascii="仿宋_GB2312" w:hAnsi="仿宋_GB2312" w:eastAsia="仿宋_GB2312" w:cs="仿宋_GB2312"/>
              </w:rPr>
              <w:t>数量</w:t>
            </w:r>
          </w:p>
        </w:tc>
        <w:tc>
          <w:tcPr>
            <w:tcW w:w="755" w:type="dxa"/>
          </w:tcPr>
          <w:p w14:paraId="4C26ED3D">
            <w:pPr>
              <w:pStyle w:val="5"/>
            </w:pPr>
            <w:r>
              <w:rPr>
                <w:rFonts w:ascii="仿宋_GB2312" w:hAnsi="仿宋_GB2312" w:eastAsia="仿宋_GB2312" w:cs="仿宋_GB2312"/>
              </w:rPr>
              <w:t>标的金额 （元）</w:t>
            </w:r>
          </w:p>
        </w:tc>
        <w:tc>
          <w:tcPr>
            <w:tcW w:w="755" w:type="dxa"/>
          </w:tcPr>
          <w:p w14:paraId="3CE6B2BA">
            <w:pPr>
              <w:pStyle w:val="5"/>
            </w:pPr>
            <w:r>
              <w:rPr>
                <w:rFonts w:ascii="仿宋_GB2312" w:hAnsi="仿宋_GB2312" w:eastAsia="仿宋_GB2312" w:cs="仿宋_GB2312"/>
              </w:rPr>
              <w:t>计量单位</w:t>
            </w:r>
          </w:p>
        </w:tc>
        <w:tc>
          <w:tcPr>
            <w:tcW w:w="755" w:type="dxa"/>
          </w:tcPr>
          <w:p w14:paraId="2119BD32">
            <w:pPr>
              <w:pStyle w:val="5"/>
            </w:pPr>
            <w:r>
              <w:rPr>
                <w:rFonts w:ascii="仿宋_GB2312" w:hAnsi="仿宋_GB2312" w:eastAsia="仿宋_GB2312" w:cs="仿宋_GB2312"/>
              </w:rPr>
              <w:t>所属行业</w:t>
            </w:r>
          </w:p>
        </w:tc>
        <w:tc>
          <w:tcPr>
            <w:tcW w:w="755" w:type="dxa"/>
          </w:tcPr>
          <w:p w14:paraId="33303970">
            <w:pPr>
              <w:pStyle w:val="5"/>
            </w:pPr>
            <w:r>
              <w:rPr>
                <w:rFonts w:ascii="仿宋_GB2312" w:hAnsi="仿宋_GB2312" w:eastAsia="仿宋_GB2312" w:cs="仿宋_GB2312"/>
              </w:rPr>
              <w:t>是否核心产品</w:t>
            </w:r>
          </w:p>
        </w:tc>
        <w:tc>
          <w:tcPr>
            <w:tcW w:w="755" w:type="dxa"/>
          </w:tcPr>
          <w:p w14:paraId="3A6345EF">
            <w:pPr>
              <w:pStyle w:val="5"/>
            </w:pPr>
            <w:r>
              <w:rPr>
                <w:rFonts w:ascii="仿宋_GB2312" w:hAnsi="仿宋_GB2312" w:eastAsia="仿宋_GB2312" w:cs="仿宋_GB2312"/>
              </w:rPr>
              <w:t>是否允许进口产品</w:t>
            </w:r>
          </w:p>
        </w:tc>
        <w:tc>
          <w:tcPr>
            <w:tcW w:w="755" w:type="dxa"/>
          </w:tcPr>
          <w:p w14:paraId="46ABAF3D">
            <w:pPr>
              <w:pStyle w:val="5"/>
            </w:pPr>
            <w:r>
              <w:rPr>
                <w:rFonts w:ascii="仿宋_GB2312" w:hAnsi="仿宋_GB2312" w:eastAsia="仿宋_GB2312" w:cs="仿宋_GB2312"/>
              </w:rPr>
              <w:t>是否属于节能产品</w:t>
            </w:r>
          </w:p>
        </w:tc>
        <w:tc>
          <w:tcPr>
            <w:tcW w:w="755" w:type="dxa"/>
          </w:tcPr>
          <w:p w14:paraId="6BC4E07E">
            <w:pPr>
              <w:pStyle w:val="5"/>
            </w:pPr>
            <w:r>
              <w:rPr>
                <w:rFonts w:ascii="仿宋_GB2312" w:hAnsi="仿宋_GB2312" w:eastAsia="仿宋_GB2312" w:cs="仿宋_GB2312"/>
              </w:rPr>
              <w:t>是否属于环境标志产品</w:t>
            </w:r>
          </w:p>
        </w:tc>
        <w:tc>
          <w:tcPr>
            <w:tcW w:w="755" w:type="dxa"/>
          </w:tcPr>
          <w:p w14:paraId="04692291">
            <w:pPr>
              <w:pStyle w:val="5"/>
            </w:pPr>
            <w:r>
              <w:rPr>
                <w:rFonts w:ascii="仿宋_GB2312" w:hAnsi="仿宋_GB2312" w:eastAsia="仿宋_GB2312" w:cs="仿宋_GB2312"/>
              </w:rPr>
              <w:t>是否实施本国产品政策</w:t>
            </w:r>
          </w:p>
        </w:tc>
      </w:tr>
      <w:tr w14:paraId="02369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7FA0156">
            <w:pPr>
              <w:pStyle w:val="5"/>
            </w:pPr>
            <w:r>
              <w:rPr>
                <w:rFonts w:ascii="仿宋_GB2312" w:hAnsi="仿宋_GB2312" w:eastAsia="仿宋_GB2312" w:cs="仿宋_GB2312"/>
              </w:rPr>
              <w:t>1</w:t>
            </w:r>
          </w:p>
        </w:tc>
        <w:tc>
          <w:tcPr>
            <w:tcW w:w="755" w:type="dxa"/>
          </w:tcPr>
          <w:p w14:paraId="428D5DB9">
            <w:pPr>
              <w:pStyle w:val="5"/>
            </w:pPr>
            <w:r>
              <w:rPr>
                <w:rFonts w:ascii="仿宋_GB2312" w:hAnsi="仿宋_GB2312" w:eastAsia="仿宋_GB2312" w:cs="仿宋_GB2312"/>
              </w:rPr>
              <w:t>省厅网络保密自监管系统</w:t>
            </w:r>
          </w:p>
        </w:tc>
        <w:tc>
          <w:tcPr>
            <w:tcW w:w="755" w:type="dxa"/>
          </w:tcPr>
          <w:p w14:paraId="22F48747">
            <w:pPr>
              <w:pStyle w:val="5"/>
              <w:jc w:val="right"/>
            </w:pPr>
            <w:r>
              <w:rPr>
                <w:rFonts w:ascii="仿宋_GB2312" w:hAnsi="仿宋_GB2312" w:eastAsia="仿宋_GB2312" w:cs="仿宋_GB2312"/>
              </w:rPr>
              <w:t>1.00</w:t>
            </w:r>
          </w:p>
        </w:tc>
        <w:tc>
          <w:tcPr>
            <w:tcW w:w="755" w:type="dxa"/>
          </w:tcPr>
          <w:p w14:paraId="0C98E94B">
            <w:pPr>
              <w:pStyle w:val="5"/>
              <w:jc w:val="right"/>
            </w:pPr>
            <w:r>
              <w:rPr>
                <w:rFonts w:ascii="仿宋_GB2312" w:hAnsi="仿宋_GB2312" w:eastAsia="仿宋_GB2312" w:cs="仿宋_GB2312"/>
              </w:rPr>
              <w:t>250,000.00</w:t>
            </w:r>
          </w:p>
        </w:tc>
        <w:tc>
          <w:tcPr>
            <w:tcW w:w="755" w:type="dxa"/>
          </w:tcPr>
          <w:p w14:paraId="467DF5C3">
            <w:pPr>
              <w:pStyle w:val="5"/>
            </w:pPr>
            <w:r>
              <w:rPr>
                <w:rFonts w:ascii="仿宋_GB2312" w:hAnsi="仿宋_GB2312" w:eastAsia="仿宋_GB2312" w:cs="仿宋_GB2312"/>
              </w:rPr>
              <w:t>项</w:t>
            </w:r>
          </w:p>
        </w:tc>
        <w:tc>
          <w:tcPr>
            <w:tcW w:w="755" w:type="dxa"/>
          </w:tcPr>
          <w:p w14:paraId="7160F8B7">
            <w:pPr>
              <w:pStyle w:val="5"/>
            </w:pPr>
            <w:r>
              <w:rPr>
                <w:rFonts w:ascii="仿宋_GB2312" w:hAnsi="仿宋_GB2312" w:eastAsia="仿宋_GB2312" w:cs="仿宋_GB2312"/>
              </w:rPr>
              <w:t>软件和信息技术服务业</w:t>
            </w:r>
          </w:p>
        </w:tc>
        <w:tc>
          <w:tcPr>
            <w:tcW w:w="755" w:type="dxa"/>
          </w:tcPr>
          <w:p w14:paraId="3A2CB90A">
            <w:pPr>
              <w:pStyle w:val="5"/>
            </w:pPr>
            <w:r>
              <w:rPr>
                <w:rFonts w:ascii="仿宋_GB2312" w:hAnsi="仿宋_GB2312" w:eastAsia="仿宋_GB2312" w:cs="仿宋_GB2312"/>
              </w:rPr>
              <w:t>否</w:t>
            </w:r>
          </w:p>
        </w:tc>
        <w:tc>
          <w:tcPr>
            <w:tcW w:w="755" w:type="dxa"/>
          </w:tcPr>
          <w:p w14:paraId="0BE27D59">
            <w:pPr>
              <w:pStyle w:val="5"/>
            </w:pPr>
            <w:r>
              <w:rPr>
                <w:rFonts w:ascii="仿宋_GB2312" w:hAnsi="仿宋_GB2312" w:eastAsia="仿宋_GB2312" w:cs="仿宋_GB2312"/>
              </w:rPr>
              <w:t>否</w:t>
            </w:r>
          </w:p>
        </w:tc>
        <w:tc>
          <w:tcPr>
            <w:tcW w:w="755" w:type="dxa"/>
          </w:tcPr>
          <w:p w14:paraId="4435222A">
            <w:pPr>
              <w:pStyle w:val="5"/>
            </w:pPr>
            <w:r>
              <w:rPr>
                <w:rFonts w:ascii="仿宋_GB2312" w:hAnsi="仿宋_GB2312" w:eastAsia="仿宋_GB2312" w:cs="仿宋_GB2312"/>
              </w:rPr>
              <w:t>否</w:t>
            </w:r>
          </w:p>
        </w:tc>
        <w:tc>
          <w:tcPr>
            <w:tcW w:w="755" w:type="dxa"/>
          </w:tcPr>
          <w:p w14:paraId="65B6F5E4">
            <w:pPr>
              <w:pStyle w:val="5"/>
            </w:pPr>
            <w:r>
              <w:rPr>
                <w:rFonts w:ascii="仿宋_GB2312" w:hAnsi="仿宋_GB2312" w:eastAsia="仿宋_GB2312" w:cs="仿宋_GB2312"/>
              </w:rPr>
              <w:t>否</w:t>
            </w:r>
          </w:p>
        </w:tc>
        <w:tc>
          <w:tcPr>
            <w:tcW w:w="755" w:type="dxa"/>
          </w:tcPr>
          <w:p w14:paraId="5DBF8EF4">
            <w:pPr>
              <w:pStyle w:val="5"/>
            </w:pPr>
            <w:r>
              <w:rPr>
                <w:rFonts w:ascii="仿宋_GB2312" w:hAnsi="仿宋_GB2312" w:eastAsia="仿宋_GB2312" w:cs="仿宋_GB2312"/>
              </w:rPr>
              <w:t>否</w:t>
            </w:r>
          </w:p>
        </w:tc>
      </w:tr>
    </w:tbl>
    <w:p w14:paraId="491FF16D">
      <w:pPr>
        <w:pStyle w:val="5"/>
        <w:outlineLvl w:val="2"/>
        <w:rPr>
          <w:rFonts w:ascii="仿宋_GB2312" w:hAnsi="仿宋_GB2312" w:eastAsia="仿宋_GB2312" w:cs="仿宋_GB2312"/>
          <w:b/>
          <w:sz w:val="28"/>
        </w:rPr>
      </w:pPr>
      <w:r>
        <w:rPr>
          <w:rFonts w:ascii="仿宋_GB2312" w:hAnsi="仿宋_GB2312" w:eastAsia="仿宋_GB2312" w:cs="仿宋_GB2312"/>
          <w:b/>
          <w:sz w:val="28"/>
        </w:rPr>
        <w:t>2.2服务要求</w:t>
      </w:r>
    </w:p>
    <w:p w14:paraId="73AFD87B">
      <w:pPr>
        <w:pStyle w:val="5"/>
      </w:pPr>
      <w:r>
        <w:rPr>
          <w:rFonts w:ascii="仿宋_GB2312" w:hAnsi="仿宋_GB2312" w:eastAsia="仿宋_GB2312" w:cs="仿宋_GB2312"/>
        </w:rPr>
        <w:t>采购包1：</w:t>
      </w:r>
    </w:p>
    <w:p w14:paraId="4681051E">
      <w:pPr>
        <w:pStyle w:val="5"/>
      </w:pPr>
      <w:r>
        <w:rPr>
          <w:rFonts w:ascii="仿宋_GB2312" w:hAnsi="仿宋_GB2312" w:eastAsia="仿宋_GB2312" w:cs="仿宋_GB2312"/>
        </w:rPr>
        <w:t>标的名称：省厅网络保密自监管系统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1"/>
        <w:gridCol w:w="1019"/>
        <w:gridCol w:w="6692"/>
      </w:tblGrid>
      <w:tr w14:paraId="2ED651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1" w:type="dxa"/>
            <w:vAlign w:val="center"/>
          </w:tcPr>
          <w:p w14:paraId="64A692B1">
            <w:pPr>
              <w:pStyle w:val="5"/>
              <w:jc w:val="center"/>
            </w:pPr>
            <w:r>
              <w:rPr>
                <w:rFonts w:ascii="仿宋_GB2312" w:hAnsi="仿宋_GB2312" w:eastAsia="仿宋_GB2312" w:cs="仿宋_GB2312"/>
              </w:rPr>
              <w:t>序号</w:t>
            </w:r>
          </w:p>
        </w:tc>
        <w:tc>
          <w:tcPr>
            <w:tcW w:w="1019" w:type="dxa"/>
            <w:vAlign w:val="center"/>
          </w:tcPr>
          <w:p w14:paraId="4212CB97">
            <w:pPr>
              <w:pStyle w:val="5"/>
              <w:jc w:val="center"/>
            </w:pPr>
            <w:r>
              <w:rPr>
                <w:rFonts w:ascii="仿宋_GB2312" w:hAnsi="仿宋_GB2312" w:eastAsia="仿宋_GB2312" w:cs="仿宋_GB2312"/>
              </w:rPr>
              <w:t>参数性质</w:t>
            </w:r>
          </w:p>
        </w:tc>
        <w:tc>
          <w:tcPr>
            <w:tcW w:w="6692" w:type="dxa"/>
          </w:tcPr>
          <w:p w14:paraId="3FF5798B">
            <w:pPr>
              <w:pStyle w:val="5"/>
            </w:pPr>
            <w:r>
              <w:rPr>
                <w:rFonts w:ascii="仿宋_GB2312" w:hAnsi="仿宋_GB2312" w:eastAsia="仿宋_GB2312" w:cs="仿宋_GB2312"/>
              </w:rPr>
              <w:t>技术参数与性能指标</w:t>
            </w:r>
          </w:p>
        </w:tc>
      </w:tr>
      <w:tr w14:paraId="349C3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1" w:type="dxa"/>
            <w:vAlign w:val="center"/>
          </w:tcPr>
          <w:p w14:paraId="4B4106D7">
            <w:pPr>
              <w:pStyle w:val="5"/>
              <w:jc w:val="center"/>
            </w:pPr>
            <w:r>
              <w:rPr>
                <w:rFonts w:ascii="仿宋_GB2312" w:hAnsi="仿宋_GB2312" w:eastAsia="仿宋_GB2312" w:cs="仿宋_GB2312"/>
              </w:rPr>
              <w:t>1</w:t>
            </w:r>
          </w:p>
        </w:tc>
        <w:tc>
          <w:tcPr>
            <w:tcW w:w="1019" w:type="dxa"/>
            <w:vAlign w:val="center"/>
          </w:tcPr>
          <w:p w14:paraId="0787C597">
            <w:pPr>
              <w:jc w:val="center"/>
            </w:pPr>
          </w:p>
        </w:tc>
        <w:tc>
          <w:tcPr>
            <w:tcW w:w="6692" w:type="dxa"/>
          </w:tcPr>
          <w:p w14:paraId="7321DE6F">
            <w:pPr>
              <w:pStyle w:val="5"/>
            </w:pPr>
            <w:r>
              <w:rPr>
                <w:rFonts w:ascii="仿宋_GB2312" w:hAnsi="仿宋_GB2312" w:eastAsia="仿宋_GB2312" w:cs="仿宋_GB2312"/>
              </w:rPr>
              <w:t>硬件：互联网接入口前端检测器（可利旧）</w:t>
            </w:r>
          </w:p>
          <w:p w14:paraId="70274542">
            <w:pPr>
              <w:pStyle w:val="5"/>
            </w:pPr>
            <w:r>
              <w:rPr>
                <w:rFonts w:ascii="仿宋_GB2312" w:hAnsi="仿宋_GB2312" w:eastAsia="仿宋_GB2312" w:cs="仿宋_GB2312"/>
              </w:rPr>
              <w:t>软件：</w:t>
            </w:r>
          </w:p>
          <w:p w14:paraId="78B66398">
            <w:pPr>
              <w:pStyle w:val="5"/>
            </w:pPr>
            <w:r>
              <w:rPr>
                <w:rFonts w:ascii="仿宋_GB2312" w:hAnsi="仿宋_GB2312" w:eastAsia="仿宋_GB2312" w:cs="仿宋_GB2312"/>
              </w:rPr>
              <w:t>1.终端保密检测组件。在办公终端安装保密检测组件客户端，用于监测终端用户处理涉密敏感数据情况并上传监测数据。计划采购约250个终端用户量。</w:t>
            </w:r>
          </w:p>
          <w:p w14:paraId="2BEF3333">
            <w:pPr>
              <w:pStyle w:val="5"/>
            </w:pPr>
            <w:r>
              <w:rPr>
                <w:rFonts w:ascii="仿宋_GB2312" w:hAnsi="仿宋_GB2312" w:eastAsia="仿宋_GB2312" w:cs="仿宋_GB2312"/>
              </w:rPr>
              <w:t>2.互联网保密自监管处置系统。接收互联网接入口前端检测器和终端保密组件上传的告警数据进行解析并存储，实现对传输失泄密和攻击窃密事件的研判处置、分析、综合管理和动态展示。计划采购1套。</w:t>
            </w:r>
          </w:p>
          <w:tbl>
            <w:tblPr>
              <w:tblStyle w:val="2"/>
              <w:tblW w:w="647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790"/>
              <w:gridCol w:w="5275"/>
            </w:tblGrid>
            <w:tr w14:paraId="0887C8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12086CA9">
                  <w:pPr>
                    <w:pStyle w:val="5"/>
                    <w:jc w:val="center"/>
                  </w:pPr>
                  <w:r>
                    <w:rPr>
                      <w:rFonts w:ascii="仿宋_GB2312" w:hAnsi="仿宋_GB2312" w:eastAsia="仿宋_GB2312" w:cs="仿宋_GB2312"/>
                      <w:b/>
                      <w:sz w:val="20"/>
                    </w:rPr>
                    <w:t>序号</w:t>
                  </w:r>
                </w:p>
              </w:tc>
              <w:tc>
                <w:tcPr>
                  <w:tcW w:w="7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090B3B3">
                  <w:pPr>
                    <w:pStyle w:val="5"/>
                    <w:jc w:val="center"/>
                  </w:pPr>
                  <w:r>
                    <w:rPr>
                      <w:rFonts w:ascii="仿宋_GB2312" w:hAnsi="仿宋_GB2312" w:eastAsia="仿宋_GB2312" w:cs="仿宋_GB2312"/>
                      <w:b/>
                      <w:sz w:val="20"/>
                    </w:rPr>
                    <w:t>产品名称</w:t>
                  </w:r>
                </w:p>
              </w:tc>
              <w:tc>
                <w:tcPr>
                  <w:tcW w:w="52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5416E40">
                  <w:pPr>
                    <w:pStyle w:val="5"/>
                    <w:jc w:val="center"/>
                  </w:pPr>
                  <w:r>
                    <w:rPr>
                      <w:rFonts w:ascii="仿宋_GB2312" w:hAnsi="仿宋_GB2312" w:eastAsia="仿宋_GB2312" w:cs="仿宋_GB2312"/>
                      <w:b/>
                      <w:sz w:val="20"/>
                    </w:rPr>
                    <w:t>技术参数</w:t>
                  </w:r>
                </w:p>
              </w:tc>
            </w:tr>
            <w:tr w14:paraId="46121A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CA2EB85">
                  <w:pPr>
                    <w:pStyle w:val="5"/>
                    <w:jc w:val="both"/>
                  </w:pPr>
                  <w:r>
                    <w:rPr>
                      <w:rFonts w:ascii="仿宋_GB2312" w:hAnsi="仿宋_GB2312" w:eastAsia="仿宋_GB2312" w:cs="仿宋_GB2312"/>
                      <w:sz w:val="20"/>
                    </w:rPr>
                    <w:t>1</w:t>
                  </w:r>
                </w:p>
              </w:tc>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FC6635">
                  <w:pPr>
                    <w:pStyle w:val="5"/>
                    <w:jc w:val="both"/>
                  </w:pPr>
                  <w:r>
                    <w:rPr>
                      <w:rFonts w:ascii="仿宋_GB2312" w:hAnsi="仿宋_GB2312" w:eastAsia="仿宋_GB2312" w:cs="仿宋_GB2312"/>
                      <w:sz w:val="20"/>
                    </w:rPr>
                    <w:t>互联网保密自监管处置平台</w:t>
                  </w:r>
                </w:p>
              </w:tc>
              <w:tc>
                <w:tcPr>
                  <w:tcW w:w="52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11C8897">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1.支持终端下载和安装终端保密检测组件；</w:t>
                  </w:r>
                </w:p>
                <w:p w14:paraId="26236B74">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2.▲支持用户查看接入的终端保密检测组件运行状态，包括组件所在终端注册信息（主机名、主机MAC、操作系统、部门、责任人等）、IP、在线状态、最近上线时间、软件版本等（提供具备CMA、CNAS认证的第三方权威机构出具的测试报告首页及本项测试点的测试结果截图）；</w:t>
                  </w:r>
                </w:p>
                <w:p w14:paraId="46FA6910">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3.支持对接入的自监管检测器进行注册认证、状态展示；</w:t>
                  </w:r>
                </w:p>
                <w:p w14:paraId="47FD540E">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4.支持配置关键词检测策略并下发至终端保密检测组件、自监管监测器；</w:t>
                  </w:r>
                </w:p>
                <w:p w14:paraId="71C53915">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5.系统默认设立系统管理员、授权管理员、安全审计管理员三类角色，分别负责系统运行维护、关键操作授权和安全审计工作；</w:t>
                  </w:r>
                </w:p>
                <w:p w14:paraId="7BFBC2EE">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6.系统提供对用户的综合管理功能，包括对用户角色进行配置和管理，为各类角色分配不同权限，提供身份认证功能；</w:t>
                  </w:r>
                </w:p>
                <w:p w14:paraId="46204F88">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7.支持利用知识库、机器学习等技术，采用多引擎分析和决策系统，对高疑似的国家秘密文件进行智能推荐，对采集筛选的信息进行无关信息过滤；</w:t>
                  </w:r>
                </w:p>
                <w:p w14:paraId="0241E5AC">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b/>
                      <w:sz w:val="20"/>
                    </w:rPr>
                    <w:t>8.</w:t>
                  </w:r>
                  <w:r>
                    <w:rPr>
                      <w:rFonts w:ascii="仿宋_GB2312" w:hAnsi="仿宋_GB2312" w:eastAsia="仿宋_GB2312" w:cs="仿宋_GB2312"/>
                      <w:sz w:val="20"/>
                    </w:rPr>
                    <w:t>▲支持用户自定义推荐规则配置，用户可以通过与或非表达式、正则表达式自定义设置推荐规则（提供具备CMA、CNAS认证的第三方权威机构出具的测试报告首页及本项测试点的测试结果截图）；</w:t>
                  </w:r>
                </w:p>
                <w:p w14:paraId="741A3DCF">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9.▲支持文本文件（txt、rtf），网页文件（xml、htm、html、mht、mhtml），图片文件（png、jpg、jpeg、bmp、gif、tif、tiff、dib、raw、SMP），金山WPS（wps、wpt、dps、dpt、et、ett），永中Office（eid、eis、eip），微软Office（doc、docx、dot、xls、xlsx、xlt、xlsm、ppt、pps、pptx、pptm、pot），北大方正系列，版式文件（ofd、pdf），统一办公文档（uof）、电子邮件文件（eml），压缩文件（rar、zip、7z、tar、gz、gzip、lzma、bz2）等主要文件格式对进行解析分析（提供具备CMA、CNAS认证的第三方权威机构出具的测试报告首页及本项测试点的测试结果截图）；</w:t>
                  </w:r>
                </w:p>
                <w:p w14:paraId="70F31B3C">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b/>
                      <w:sz w:val="20"/>
                    </w:rPr>
                    <w:t>10.</w:t>
                  </w:r>
                  <w:r>
                    <w:rPr>
                      <w:rFonts w:ascii="仿宋_GB2312" w:hAnsi="仿宋_GB2312" w:eastAsia="仿宋_GB2312" w:cs="仿宋_GB2312"/>
                      <w:sz w:val="20"/>
                    </w:rPr>
                    <w:t>▲支持根据文件MD5值、Hash值、密标、隐写、关键词、文件名、标题、文号、版式、公章、条码、账号等进行涉密特征匹配，产生泄密事件告警（提供具备CMA、CNAS认证的第三方权威机构出具的测试报告首页及本项测试点的测试结果截图）；</w:t>
                  </w:r>
                </w:p>
                <w:p w14:paraId="16D7B32D">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11.系统提供多个行业领域的敏感内容业务知识库，包括模型库、标签库、决策规则等，实现特定行业、特定领域、特定内容的智能精准发现；</w:t>
                  </w:r>
                </w:p>
                <w:p w14:paraId="7253CFCE">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b/>
                      <w:sz w:val="20"/>
                    </w:rPr>
                    <w:t>12.</w:t>
                  </w:r>
                  <w:r>
                    <w:rPr>
                      <w:rFonts w:ascii="仿宋_GB2312" w:hAnsi="仿宋_GB2312" w:eastAsia="仿宋_GB2312" w:cs="仿宋_GB2312"/>
                      <w:sz w:val="20"/>
                    </w:rPr>
                    <w:t>▲提供操作多种的图片格式类型的文件解析，包括：JPG、JPEG、PNG、TIFF、BMP、GIF、TIF、JPE等（提供具备CMA、CNAS认证的第三方权威机构出具的测试报告首页及本项测试点的测试结果截图）</w:t>
                  </w:r>
                  <w:r>
                    <w:rPr>
                      <w:rFonts w:ascii="仿宋_GB2312" w:hAnsi="仿宋_GB2312" w:eastAsia="仿宋_GB2312" w:cs="仿宋_GB2312"/>
                      <w:b/>
                      <w:sz w:val="20"/>
                    </w:rPr>
                    <w:t>；</w:t>
                  </w:r>
                </w:p>
                <w:p w14:paraId="644D2D7F">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13.支持展示泄密事件告警的详情，支持按照文件维度告警聚合，标注研判结果、填报处置情况；</w:t>
                  </w:r>
                </w:p>
                <w:p w14:paraId="40E9FB92">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14.支持根据检测策略特征和内置引擎，将符合监管事件特征的告警进行呈现，支持按照相同主客体进行告警聚合，支持进行告警核实处置；</w:t>
                  </w:r>
                </w:p>
                <w:p w14:paraId="0600764B">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15.支持根据终端保密检测组件上报的外接设备基础信息及自监管检测器上报的活动对象信息，与资产台账进行比对，形成设备使用风险告警，支持按照相同主客体进行告警聚合，支持进行告警核实处置；</w:t>
                  </w:r>
                </w:p>
                <w:p w14:paraId="7D1D1C61">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16.支持按时间、部门、研判状态、研判结果等对泄密事件进行查询统计；</w:t>
                  </w:r>
                </w:p>
                <w:p w14:paraId="3796F8CE">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17.支持分角色管理，可分级评判。根据组织机构来划分管理权限，即可设置分级保密员，进行多级违规评判；</w:t>
                  </w:r>
                </w:p>
                <w:p w14:paraId="5068543A">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18.▲实现与上级网络保密监管平台的数据互联互通。</w:t>
                  </w:r>
                </w:p>
              </w:tc>
            </w:tr>
            <w:tr w14:paraId="6CAC2D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E02C51B">
                  <w:pPr>
                    <w:pStyle w:val="5"/>
                    <w:jc w:val="both"/>
                  </w:pPr>
                  <w:r>
                    <w:rPr>
                      <w:rFonts w:ascii="仿宋_GB2312" w:hAnsi="仿宋_GB2312" w:eastAsia="仿宋_GB2312" w:cs="仿宋_GB2312"/>
                      <w:sz w:val="20"/>
                    </w:rPr>
                    <w:t>2</w:t>
                  </w:r>
                </w:p>
              </w:tc>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7BCB62">
                  <w:pPr>
                    <w:pStyle w:val="5"/>
                    <w:jc w:val="both"/>
                  </w:pPr>
                  <w:r>
                    <w:rPr>
                      <w:rFonts w:ascii="仿宋_GB2312" w:hAnsi="仿宋_GB2312" w:eastAsia="仿宋_GB2312" w:cs="仿宋_GB2312"/>
                      <w:sz w:val="20"/>
                    </w:rPr>
                    <w:t>终端保密检测组件</w:t>
                  </w:r>
                </w:p>
              </w:tc>
              <w:tc>
                <w:tcPr>
                  <w:tcW w:w="52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385CE9D">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1.▲所供产品具备网络安全专用产品安全检测证书及报告（提供产品检测证书及报告扫描件）；</w:t>
                  </w:r>
                </w:p>
                <w:p w14:paraId="5B86ABF9">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2.支持文件增量检查，对已检查未变化的图片、文件中图片等文件类型可增量检查，无需重新解析文档，相较于初次检查可大幅提升检查速度；</w:t>
                  </w:r>
                </w:p>
                <w:p w14:paraId="457A5AF4">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3.▲支持检查文档文件、图片文件、压缩文件，包括doc，docx，docm，wps，wpt，eid，dot，odt，uof，xls，xlsx，xlsm，et，ett，eis，eit，xlt，ods，ppt，pptx，pptm，pps，dps，odp，dpt，eip，pot，rtf，cfd，pdf等文档格式；png，gif，jpg，jpeg，bmp，tif，tiff，dib等图像文件格式；rar，zip，tar，7z，gz，lzma，bz2，bz，cab，iso等压缩文件格式；文本文件txt，html，htm，xml，mht，mhtml等文本文件格式；虚拟磁盘文件vmdk，vdi，vhd，vhdx，qcow2，img等虚拟磁盘文件格式；ofd，dwg，dxf，dwf等其他文件；矢量数据、栅格数据、高程数据、三维数据等格式的地理信息文件（提供产品功能截图）；</w:t>
                  </w:r>
                </w:p>
                <w:p w14:paraId="487B2E00">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4.▲支持检查文件头被损坏文件、检查加密文件、检查嵌套文件、检查不限层级压缩文件（提供产品功能截图）；</w:t>
                  </w:r>
                </w:p>
                <w:p w14:paraId="18708F18">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5.▲支持对音频、视频文件进行检查监控，支持wav、mp3、m4a、wma、aac、amr、ape、flac等音频文件；支持3gp、avi、flv、mkv、mov、mpeg、wmv、mp4、webm、rmvb等视频文件（提供产品功能截图）；</w:t>
                  </w:r>
                </w:p>
                <w:p w14:paraId="6CB60802">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6.支持设置使用痕迹检查，可检查计算机终端USB插拔痕迹，记录设备的PID、VID、序列号、厂商、名称等，可区分手机使用痕迹、存储介质使用痕迹、无线WiFi、红外、蓝牙使用痕迹和其他USB痕迹，支持检查USB使用痕迹反取证信息；</w:t>
                  </w:r>
                </w:p>
                <w:p w14:paraId="31AE0B12">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7.支持检查计算机使用过的USB设备情况，包括设备的PID、VID、序列号、厂商、名称等，可区分手机使用痕迹、存储设备使用痕迹、无线红外蓝牙使用痕迹和其他USB痕迹，支持对USB使用痕迹的反取证检查；</w:t>
                  </w:r>
                </w:p>
                <w:p w14:paraId="48DECCCC">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8.支持终端行为监控功能，实时监控终端操作敏感文件（含地理信息文件、音视频文件）行为，支持捕获终端本地操作文件行为（新建、打开、复制、剪切、删除、重命名、删除后恢复）、移动存储介质操作文件行为（终端与移动存储介质之间的复制、剪切、刻录）、通过网络操作文件（QQ、微信、腾讯通、FeiQ、邮件、FTP、蓝牙、远程桌面、打印）；</w:t>
                  </w:r>
                </w:p>
                <w:p w14:paraId="72546CC3">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9.▲支持文件（含地理信息文件、音视频文件）信任区功能，在文件被外发阻断时，终端用户可将文件加入信任区，加入信任区的文件允许外发，静默记录外发告警信息（提供产品功能截图）；</w:t>
                  </w:r>
                </w:p>
                <w:p w14:paraId="0F8CF596">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10.支持攻击窃密行为发现功能，基于威胁策略库的网络攻击监测策略，支持对远控木马、窃密木马等攻击行为的实时告警提醒。当发现终端访问恶意网址或回传数据时立即告警；</w:t>
                  </w:r>
                </w:p>
                <w:p w14:paraId="54F8CF35">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11.▲支持对违规文件（含地理信息文件、音视频文件）的彻底整改，可实现对检查或监测发现的违规文件的彻底消除。采用完整的磁介质擦写算法，确保被擦写后的数据不被恢复，防止敏感数据泄露（提供产品功能截图）。</w:t>
                  </w:r>
                </w:p>
              </w:tc>
            </w:tr>
            <w:tr w14:paraId="2C68E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2D950AA">
                  <w:pPr>
                    <w:pStyle w:val="5"/>
                    <w:jc w:val="both"/>
                  </w:pPr>
                  <w:r>
                    <w:rPr>
                      <w:rFonts w:ascii="仿宋_GB2312" w:hAnsi="仿宋_GB2312" w:eastAsia="仿宋_GB2312" w:cs="仿宋_GB2312"/>
                      <w:sz w:val="20"/>
                    </w:rPr>
                    <w:t>3</w:t>
                  </w:r>
                </w:p>
              </w:tc>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3F7C036">
                  <w:pPr>
                    <w:pStyle w:val="5"/>
                    <w:jc w:val="both"/>
                  </w:pPr>
                  <w:r>
                    <w:rPr>
                      <w:rFonts w:ascii="仿宋_GB2312" w:hAnsi="仿宋_GB2312" w:eastAsia="仿宋_GB2312" w:cs="仿宋_GB2312"/>
                      <w:sz w:val="20"/>
                    </w:rPr>
                    <w:t>互联网出口保密监测器</w:t>
                  </w:r>
                </w:p>
              </w:tc>
              <w:tc>
                <w:tcPr>
                  <w:tcW w:w="52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611F65">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▲利用现有互联网出口保密监测器，且可接入互联网自监管处置平台。</w:t>
                  </w:r>
                </w:p>
              </w:tc>
            </w:tr>
            <w:tr w14:paraId="12E6D4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5A6FE09">
                  <w:pPr>
                    <w:pStyle w:val="5"/>
                    <w:jc w:val="both"/>
                  </w:pPr>
                  <w:r>
                    <w:rPr>
                      <w:rFonts w:ascii="仿宋_GB2312" w:hAnsi="仿宋_GB2312" w:eastAsia="仿宋_GB2312" w:cs="仿宋_GB2312"/>
                      <w:sz w:val="20"/>
                    </w:rPr>
                    <w:t>4</w:t>
                  </w:r>
                </w:p>
              </w:tc>
              <w:tc>
                <w:tcPr>
                  <w:tcW w:w="7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163C2C0">
                  <w:pPr>
                    <w:pStyle w:val="5"/>
                    <w:jc w:val="both"/>
                  </w:pPr>
                  <w:r>
                    <w:rPr>
                      <w:rFonts w:ascii="仿宋_GB2312" w:hAnsi="仿宋_GB2312" w:eastAsia="仿宋_GB2312" w:cs="仿宋_GB2312"/>
                      <w:sz w:val="20"/>
                    </w:rPr>
                    <w:t>服务器</w:t>
                  </w:r>
                </w:p>
              </w:tc>
              <w:tc>
                <w:tcPr>
                  <w:tcW w:w="52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437940">
                  <w:pPr>
                    <w:pStyle w:val="5"/>
                    <w:keepNext w:val="0"/>
                    <w:keepLines w:val="0"/>
                    <w:pageBreakBefore w:val="0"/>
                    <w:widowControl/>
                    <w:kinsoku/>
                    <w:wordWrap/>
                    <w:overflowPunct/>
                    <w:topLinePunct w:val="0"/>
                    <w:autoSpaceDE/>
                    <w:autoSpaceDN/>
                    <w:bidi w:val="0"/>
                    <w:adjustRightInd/>
                    <w:snapToGrid/>
                    <w:ind w:left="0"/>
                    <w:jc w:val="both"/>
                    <w:textAlignment w:val="auto"/>
                  </w:pPr>
                  <w:r>
                    <w:rPr>
                      <w:rFonts w:ascii="仿宋_GB2312" w:hAnsi="仿宋_GB2312" w:eastAsia="仿宋_GB2312" w:cs="仿宋_GB2312"/>
                      <w:sz w:val="20"/>
                    </w:rPr>
                    <w:t>国产化服务器，国产CPU≥2颗，单颗核数≥16核，内存≥128GB，硬盘≥480GBSSD+2*4THDD，支持RAID0/1/5，≥4个千兆电口,双电源，包含国产化服务器操作系统1套，硬盘不返还服务（硬盘免回收服务），质保期3年。</w:t>
                  </w:r>
                </w:p>
              </w:tc>
            </w:tr>
          </w:tbl>
          <w:p w14:paraId="7545ECCD"/>
        </w:tc>
      </w:tr>
    </w:tbl>
    <w:p w14:paraId="5B68CC52">
      <w:pPr>
        <w:pStyle w:val="5"/>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仿宋" w:hAnsi="仿宋" w:eastAsia="仿宋" w:cs="仿宋"/>
          <w:color w:val="000000"/>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3A55"/>
    <w:rsid w:val="030D7617"/>
    <w:rsid w:val="0DB83367"/>
    <w:rsid w:val="1534589A"/>
    <w:rsid w:val="17BC3F9E"/>
    <w:rsid w:val="18D92902"/>
    <w:rsid w:val="32A73730"/>
    <w:rsid w:val="4FFE6360"/>
    <w:rsid w:val="50027BB1"/>
    <w:rsid w:val="5F190180"/>
    <w:rsid w:val="6F560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0" w:firstLineChars="200"/>
      <w:jc w:val="both"/>
    </w:pPr>
    <w:rPr>
      <w:rFonts w:eastAsia="仿宋_GB2312" w:asciiTheme="minorHAnsi" w:hAnsiTheme="minorHAnsi" w:cstheme="minorBidi"/>
      <w:kern w:val="2"/>
      <w:sz w:val="24"/>
      <w:szCs w:val="22"/>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2995</Words>
  <Characters>3492</Characters>
  <Lines>0</Lines>
  <Paragraphs>0</Paragraphs>
  <TotalTime>1</TotalTime>
  <ScaleCrop>false</ScaleCrop>
  <LinksUpToDate>false</LinksUpToDate>
  <CharactersWithSpaces>3495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2025-05-08T14:53:00Z</dcterms:created>
  <dc:creator>pc</dc:creator>
  <cp:lastModifiedBy>孟孟孟</cp:lastModifiedBy>
  <dcterms:modified xsi:type="dcterms:W3CDTF">2026-06-09T10:15:31Z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eyJoZGlkIjoiOGUxMzE0NGNmY2MxMzc5YjE0OGE4ZjViMzEwODdkNzMiLCJ1c2VySWQiOiIzMDY5OTEwMDEifQ==</vt:lpwstr>
  </property>
  <property fmtid="{D5CDD505-2E9C-101B-9397-08002B2CF9AE}" pid="4" name="ICV">
    <vt:lpwstr>E18F173D11D741F098EA2ADEF852EB24_13</vt:lpwstr>
  </property>
</Properties>
</file>