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CA512">
      <w:pPr>
        <w:spacing w:before="120" w:line="360" w:lineRule="auto"/>
        <w:jc w:val="left"/>
        <w:rPr>
          <w:rFonts w:hint="eastAsia" w:ascii="仿宋" w:hAnsi="仿宋" w:eastAsia="仿宋" w:cs="仿宋"/>
          <w:color w:val="000000"/>
          <w:sz w:val="32"/>
          <w:szCs w:val="32"/>
        </w:rPr>
      </w:pPr>
      <w:bookmarkStart w:id="0" w:name="_Toc109542396"/>
      <w:bookmarkStart w:id="1" w:name="_Toc109543216"/>
      <w:r>
        <w:rPr>
          <w:rFonts w:hint="eastAsia" w:ascii="仿宋" w:hAnsi="仿宋" w:eastAsia="仿宋" w:cs="仿宋"/>
          <w:color w:val="000000"/>
          <w:sz w:val="30"/>
          <w:szCs w:val="30"/>
        </w:rPr>
        <w:t>合同编号：</w:t>
      </w:r>
      <w:bookmarkEnd w:id="0"/>
      <w:bookmarkEnd w:id="1"/>
    </w:p>
    <w:p w14:paraId="36D78F43">
      <w:pPr>
        <w:spacing w:before="120" w:line="360" w:lineRule="auto"/>
        <w:jc w:val="center"/>
        <w:rPr>
          <w:rFonts w:hint="eastAsia" w:ascii="仿宋" w:hAnsi="仿宋" w:eastAsia="仿宋" w:cs="仿宋"/>
          <w:color w:val="000000"/>
          <w:sz w:val="32"/>
          <w:szCs w:val="32"/>
        </w:rPr>
      </w:pPr>
    </w:p>
    <w:p w14:paraId="31267B17">
      <w:pPr>
        <w:spacing w:before="120" w:line="360" w:lineRule="auto"/>
        <w:jc w:val="center"/>
        <w:rPr>
          <w:rFonts w:hint="eastAsia" w:ascii="仿宋" w:hAnsi="仿宋" w:eastAsia="仿宋" w:cs="仿宋"/>
          <w:color w:val="000000"/>
          <w:sz w:val="32"/>
          <w:szCs w:val="32"/>
        </w:rPr>
      </w:pPr>
    </w:p>
    <w:p w14:paraId="1BFD49D3">
      <w:pPr>
        <w:spacing w:before="120" w:line="360" w:lineRule="auto"/>
        <w:jc w:val="left"/>
        <w:rPr>
          <w:rFonts w:hint="eastAsia" w:ascii="仿宋" w:hAnsi="仿宋" w:eastAsia="仿宋" w:cs="仿宋"/>
          <w:b w:val="0"/>
          <w:bCs/>
          <w:color w:val="000000"/>
          <w:sz w:val="44"/>
          <w:szCs w:val="44"/>
          <w:lang w:val="en-US" w:eastAsia="zh-CN"/>
        </w:rPr>
      </w:pPr>
      <w:r>
        <w:rPr>
          <w:rFonts w:hint="eastAsia" w:ascii="仿宋" w:hAnsi="仿宋" w:eastAsia="仿宋" w:cs="仿宋"/>
          <w:b/>
          <w:color w:val="000000"/>
          <w:sz w:val="44"/>
          <w:szCs w:val="44"/>
          <w:u w:val="single"/>
          <w:lang w:val="en-US" w:eastAsia="zh-CN"/>
        </w:rPr>
        <w:t>（项目名称）</w:t>
      </w:r>
      <w:r>
        <w:rPr>
          <w:rFonts w:hint="eastAsia" w:ascii="仿宋" w:hAnsi="仿宋" w:eastAsia="仿宋" w:cs="仿宋"/>
          <w:b w:val="0"/>
          <w:bCs/>
          <w:color w:val="000000"/>
          <w:sz w:val="44"/>
          <w:szCs w:val="44"/>
          <w:u w:val="single"/>
          <w:lang w:val="en-US" w:eastAsia="zh-CN"/>
        </w:rPr>
        <w:t xml:space="preserve">                         </w:t>
      </w:r>
    </w:p>
    <w:p w14:paraId="263D246D">
      <w:pPr>
        <w:spacing w:before="120" w:line="360" w:lineRule="auto"/>
        <w:jc w:val="center"/>
        <w:rPr>
          <w:rFonts w:hint="eastAsia" w:ascii="仿宋" w:hAnsi="仿宋" w:eastAsia="仿宋" w:cs="仿宋"/>
          <w:color w:val="000000"/>
          <w:sz w:val="28"/>
          <w:szCs w:val="28"/>
        </w:rPr>
      </w:pPr>
    </w:p>
    <w:p w14:paraId="5222E46D">
      <w:pPr>
        <w:wordWrap/>
        <w:spacing w:before="120" w:line="360" w:lineRule="auto"/>
        <w:jc w:val="left"/>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6D2A9286">
      <w:pPr>
        <w:wordWrap/>
        <w:spacing w:before="120" w:line="360" w:lineRule="auto"/>
        <w:jc w:val="left"/>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3979B6AC">
      <w:pPr>
        <w:pStyle w:val="3"/>
        <w:spacing w:before="120" w:line="360" w:lineRule="auto"/>
        <w:ind w:firstLine="560"/>
        <w:rPr>
          <w:rFonts w:hint="eastAsia" w:ascii="仿宋" w:hAnsi="仿宋" w:eastAsia="仿宋" w:cs="仿宋"/>
          <w:color w:val="000000"/>
          <w:sz w:val="28"/>
          <w:szCs w:val="28"/>
        </w:rPr>
      </w:pPr>
    </w:p>
    <w:p w14:paraId="0A6BFFE4">
      <w:pPr>
        <w:spacing w:before="120" w:line="360" w:lineRule="auto"/>
        <w:ind w:left="960"/>
        <w:rPr>
          <w:rFonts w:hint="eastAsia" w:ascii="仿宋" w:hAnsi="仿宋" w:eastAsia="仿宋" w:cs="仿宋"/>
          <w:color w:val="000000"/>
          <w:sz w:val="28"/>
          <w:szCs w:val="28"/>
          <w:u w:val="single"/>
        </w:rPr>
      </w:pPr>
    </w:p>
    <w:p w14:paraId="32E4F7C9">
      <w:pPr>
        <w:pStyle w:val="7"/>
        <w:spacing w:before="120" w:line="360" w:lineRule="auto"/>
        <w:rPr>
          <w:rFonts w:hint="eastAsia" w:ascii="仿宋" w:hAnsi="仿宋" w:eastAsia="仿宋" w:cs="仿宋"/>
          <w:color w:val="000000"/>
          <w:sz w:val="28"/>
          <w:szCs w:val="28"/>
        </w:rPr>
      </w:pPr>
    </w:p>
    <w:p w14:paraId="28C27A02">
      <w:pPr>
        <w:rPr>
          <w:rFonts w:hint="eastAsia" w:ascii="仿宋" w:hAnsi="仿宋" w:eastAsia="仿宋" w:cs="仿宋"/>
          <w:color w:val="000000"/>
          <w:sz w:val="28"/>
          <w:szCs w:val="28"/>
        </w:rPr>
      </w:pPr>
    </w:p>
    <w:p w14:paraId="0D14D522">
      <w:pPr>
        <w:spacing w:before="120" w:line="360" w:lineRule="auto"/>
        <w:ind w:left="960"/>
        <w:rPr>
          <w:rFonts w:hint="eastAsia" w:ascii="仿宋" w:hAnsi="仿宋" w:eastAsia="仿宋" w:cs="仿宋"/>
          <w:color w:val="000000"/>
          <w:sz w:val="28"/>
          <w:szCs w:val="28"/>
          <w:u w:val="single"/>
        </w:rPr>
      </w:pPr>
      <w:r>
        <w:rPr>
          <w:rFonts w:hint="eastAsia" w:ascii="仿宋" w:hAnsi="仿宋" w:eastAsia="仿宋" w:cs="仿宋"/>
          <w:color w:val="000000"/>
          <w:sz w:val="28"/>
          <w:szCs w:val="28"/>
        </w:rPr>
        <w:t>采购人（甲方）：</w:t>
      </w:r>
      <w:r>
        <w:rPr>
          <w:rFonts w:hint="eastAsia" w:ascii="仿宋" w:hAnsi="仿宋" w:eastAsia="仿宋" w:cs="仿宋"/>
          <w:color w:val="000000"/>
          <w:sz w:val="28"/>
          <w:szCs w:val="28"/>
          <w:u w:val="single"/>
        </w:rPr>
        <w:t xml:space="preserve">                                       </w:t>
      </w:r>
    </w:p>
    <w:p w14:paraId="4D432195">
      <w:pPr>
        <w:spacing w:before="120" w:line="360" w:lineRule="auto"/>
        <w:ind w:left="960"/>
        <w:rPr>
          <w:rFonts w:hint="eastAsia" w:ascii="仿宋" w:hAnsi="仿宋" w:eastAsia="仿宋" w:cs="仿宋"/>
          <w:color w:val="000000"/>
          <w:sz w:val="28"/>
          <w:szCs w:val="28"/>
        </w:rPr>
      </w:pPr>
    </w:p>
    <w:p w14:paraId="3755F1EB">
      <w:pPr>
        <w:spacing w:before="120" w:line="360" w:lineRule="auto"/>
        <w:ind w:left="960"/>
        <w:rPr>
          <w:rFonts w:hint="eastAsia" w:ascii="仿宋" w:hAnsi="仿宋" w:eastAsia="仿宋" w:cs="仿宋"/>
          <w:color w:val="000000"/>
          <w:sz w:val="28"/>
          <w:szCs w:val="28"/>
          <w:u w:val="single"/>
        </w:rPr>
      </w:pPr>
      <w:r>
        <w:rPr>
          <w:rFonts w:hint="eastAsia" w:ascii="仿宋" w:hAnsi="仿宋" w:eastAsia="仿宋" w:cs="仿宋"/>
          <w:color w:val="000000"/>
          <w:sz w:val="28"/>
          <w:szCs w:val="28"/>
        </w:rPr>
        <w:t>供应商（乙方）：</w:t>
      </w:r>
      <w:r>
        <w:rPr>
          <w:rFonts w:hint="eastAsia" w:ascii="仿宋" w:hAnsi="仿宋" w:eastAsia="仿宋" w:cs="仿宋"/>
          <w:color w:val="000000"/>
          <w:sz w:val="28"/>
          <w:szCs w:val="28"/>
          <w:u w:val="single"/>
        </w:rPr>
        <w:t xml:space="preserve">                                       </w:t>
      </w:r>
    </w:p>
    <w:p w14:paraId="6B40758B">
      <w:pPr>
        <w:spacing w:before="120" w:line="360" w:lineRule="auto"/>
        <w:ind w:firstLine="980" w:firstLineChars="350"/>
        <w:rPr>
          <w:rFonts w:hint="eastAsia" w:ascii="仿宋" w:hAnsi="仿宋" w:eastAsia="仿宋" w:cs="仿宋"/>
          <w:color w:val="000000"/>
          <w:sz w:val="28"/>
          <w:szCs w:val="28"/>
        </w:rPr>
      </w:pPr>
    </w:p>
    <w:p w14:paraId="7B0B6A98">
      <w:pPr>
        <w:ind w:firstLine="980" w:firstLineChars="350"/>
        <w:rPr>
          <w:rFonts w:hint="eastAsia" w:ascii="仿宋" w:hAnsi="仿宋" w:eastAsia="仿宋" w:cs="仿宋"/>
          <w:color w:val="000000"/>
          <w:sz w:val="28"/>
          <w:szCs w:val="28"/>
        </w:rPr>
      </w:pPr>
      <w:r>
        <w:rPr>
          <w:rFonts w:hint="eastAsia" w:ascii="仿宋" w:hAnsi="仿宋" w:eastAsia="仿宋" w:cs="仿宋"/>
          <w:color w:val="000000"/>
          <w:sz w:val="28"/>
          <w:szCs w:val="28"/>
        </w:rPr>
        <w:t>签 署 日 期：</w:t>
      </w:r>
      <w:r>
        <w:rPr>
          <w:rFonts w:hint="eastAsia" w:ascii="仿宋" w:hAnsi="仿宋" w:eastAsia="仿宋" w:cs="仿宋"/>
          <w:color w:val="000000"/>
          <w:sz w:val="28"/>
          <w:szCs w:val="28"/>
          <w:u w:val="single"/>
        </w:rPr>
        <w:t xml:space="preserve">                                       </w:t>
      </w:r>
    </w:p>
    <w:p w14:paraId="1F673D0A">
      <w:pPr>
        <w:spacing w:before="120" w:line="360" w:lineRule="auto"/>
        <w:jc w:val="center"/>
        <w:rPr>
          <w:rFonts w:hint="eastAsia" w:ascii="仿宋" w:hAnsi="仿宋" w:eastAsia="仿宋" w:cs="仿宋"/>
          <w:color w:val="000000"/>
          <w:sz w:val="32"/>
          <w:szCs w:val="32"/>
        </w:rPr>
      </w:pPr>
    </w:p>
    <w:p w14:paraId="1BD4F0C5">
      <w:pPr>
        <w:widowControl/>
        <w:jc w:val="left"/>
        <w:rPr>
          <w:rFonts w:hint="eastAsia" w:ascii="仿宋" w:hAnsi="仿宋" w:eastAsia="仿宋" w:cs="仿宋"/>
          <w:b/>
          <w:color w:val="000000"/>
          <w:sz w:val="32"/>
          <w:szCs w:val="32"/>
        </w:rPr>
        <w:sectPr>
          <w:footerReference r:id="rId4" w:type="first"/>
          <w:footerReference r:id="rId3" w:type="default"/>
          <w:pgSz w:w="11906" w:h="16838"/>
          <w:pgMar w:top="1440" w:right="1800" w:bottom="1440" w:left="1800" w:header="851" w:footer="992" w:gutter="0"/>
          <w:pgNumType w:fmt="decimal"/>
          <w:cols w:space="425" w:num="1"/>
          <w:titlePg/>
          <w:docGrid w:type="lines" w:linePitch="312" w:charSpace="0"/>
        </w:sectPr>
      </w:pPr>
    </w:p>
    <w:p w14:paraId="5B8BF730">
      <w:pPr>
        <w:spacing w:before="120" w:line="360" w:lineRule="auto"/>
        <w:jc w:val="center"/>
        <w:rPr>
          <w:rFonts w:hint="eastAsia" w:ascii="仿宋" w:hAnsi="仿宋" w:eastAsia="仿宋" w:cs="仿宋"/>
          <w:b/>
          <w:color w:val="000000"/>
          <w:sz w:val="24"/>
          <w:szCs w:val="24"/>
        </w:rPr>
      </w:pPr>
      <w:r>
        <w:rPr>
          <w:rFonts w:hint="eastAsia" w:ascii="仿宋" w:hAnsi="仿宋" w:eastAsia="仿宋" w:cs="仿宋"/>
          <w:b/>
          <w:bCs/>
          <w:color w:val="000000"/>
          <w:sz w:val="24"/>
          <w:szCs w:val="24"/>
        </w:rPr>
        <w:t>合同</w:t>
      </w:r>
    </w:p>
    <w:p w14:paraId="58F1ADA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根据</w:t>
      </w:r>
      <w:r>
        <w:rPr>
          <w:rFonts w:hint="eastAsia" w:ascii="仿宋" w:hAnsi="仿宋" w:eastAsia="仿宋" w:cs="仿宋"/>
          <w:color w:val="000000"/>
          <w:sz w:val="24"/>
          <w:szCs w:val="24"/>
          <w:u w:val="single"/>
        </w:rPr>
        <w:t>（项目名称）</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)的招标文件和乙方的投标文件的有关服务承诺，遵照《中华人民共和国政府采购法》等有关规定，经甲、乙双方协商，达成以下</w:t>
      </w:r>
      <w:r>
        <w:rPr>
          <w:rFonts w:hint="eastAsia" w:ascii="仿宋" w:hAnsi="仿宋" w:eastAsia="仿宋" w:cs="仿宋"/>
          <w:color w:val="000000"/>
          <w:sz w:val="24"/>
          <w:szCs w:val="24"/>
          <w:lang w:val="en-US" w:eastAsia="zh-CN"/>
        </w:rPr>
        <w:t>内容</w:t>
      </w:r>
      <w:r>
        <w:rPr>
          <w:rFonts w:hint="eastAsia" w:ascii="仿宋" w:hAnsi="仿宋" w:eastAsia="仿宋" w:cs="仿宋"/>
          <w:color w:val="000000"/>
          <w:sz w:val="24"/>
          <w:szCs w:val="24"/>
        </w:rPr>
        <w:t>：</w:t>
      </w:r>
    </w:p>
    <w:p w14:paraId="4E667263">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一</w:t>
      </w:r>
      <w:r>
        <w:rPr>
          <w:rFonts w:hint="eastAsia" w:ascii="仿宋" w:hAnsi="仿宋" w:eastAsia="仿宋" w:cs="仿宋"/>
          <w:b/>
          <w:color w:val="000000"/>
          <w:sz w:val="24"/>
          <w:szCs w:val="24"/>
        </w:rPr>
        <w:t>、合同文件</w:t>
      </w:r>
    </w:p>
    <w:p w14:paraId="366E8DA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下列文件构成本合同的组成部分，应当认为是一个整体，彼此相互解释，相互补充。为便于解释，组成合同的多个文件的优先支配地位的次序如下：</w:t>
      </w:r>
    </w:p>
    <w:p w14:paraId="533059E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a.本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书</w:t>
      </w:r>
    </w:p>
    <w:p w14:paraId="28DC2BD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b.中标通知书</w:t>
      </w:r>
    </w:p>
    <w:p w14:paraId="4A24DB2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c.合同特殊条款</w:t>
      </w:r>
    </w:p>
    <w:p w14:paraId="4689A55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d.合同一般条款</w:t>
      </w:r>
    </w:p>
    <w:p w14:paraId="439B74C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e.投标文件（含澄清文件）</w:t>
      </w:r>
    </w:p>
    <w:p w14:paraId="0CC6869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f.招标文件（含招标文件补充通知）</w:t>
      </w:r>
    </w:p>
    <w:p w14:paraId="222962E4">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二</w:t>
      </w:r>
      <w:r>
        <w:rPr>
          <w:rFonts w:hint="eastAsia" w:ascii="仿宋" w:hAnsi="仿宋" w:eastAsia="仿宋" w:cs="仿宋"/>
          <w:b/>
          <w:color w:val="000000"/>
          <w:sz w:val="24"/>
          <w:szCs w:val="24"/>
        </w:rPr>
        <w:t>、采购内容</w:t>
      </w:r>
    </w:p>
    <w:p w14:paraId="509315D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1、采购需求</w:t>
      </w:r>
    </w:p>
    <w:p w14:paraId="3A55A21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对白水县历年耕地占补平衡项目、增减挂钩项目审计“回头看”反馈问题整改任务逐地块进行外业核查，确定项目内“非农化”及撂荒地块，并反馈县自然资源局。对整改完成的项目逐地块再次外业举证、数据套合，通过带角度定位软件拍照形成整改图册，直至项目区内全部整改完成</w:t>
      </w:r>
      <w:bookmarkStart w:id="2" w:name="_GoBack"/>
      <w:bookmarkEnd w:id="2"/>
      <w:r>
        <w:rPr>
          <w:rFonts w:hint="eastAsia" w:ascii="仿宋" w:hAnsi="仿宋" w:eastAsia="仿宋" w:cs="仿宋"/>
          <w:color w:val="000000"/>
          <w:sz w:val="24"/>
          <w:szCs w:val="24"/>
        </w:rPr>
        <w:t>。整改项目共计43个子项目，2659个地块，总面积7461亩。共制作图册43套。</w:t>
      </w:r>
    </w:p>
    <w:p w14:paraId="6FFC0D3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2、评估依据及标准</w:t>
      </w:r>
    </w:p>
    <w:p w14:paraId="63C3CF0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包含但不限于下列内容:</w:t>
      </w:r>
    </w:p>
    <w:p w14:paraId="73E279D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（1）TD/T 1001-2012  地籍调查规程</w:t>
      </w:r>
    </w:p>
    <w:p w14:paraId="1200CD6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（2）TD/T 1055-2019  第三次全国国土调查技术规程</w:t>
      </w:r>
    </w:p>
    <w:p w14:paraId="6ACC7A2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（3）国土空间调查、规划、用途管制用地用海分类指南（自然资发〔2023〕234号）</w:t>
      </w:r>
    </w:p>
    <w:p w14:paraId="5DF6AAEC">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3、成果交付</w:t>
      </w:r>
    </w:p>
    <w:p w14:paraId="50E8660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按照委托约定的内容提供正式成果报告。</w:t>
      </w:r>
    </w:p>
    <w:p w14:paraId="706BF21F">
      <w:pPr>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质量要求：</w:t>
      </w:r>
      <w:r>
        <w:rPr>
          <w:rFonts w:hint="eastAsia" w:ascii="仿宋" w:hAnsi="仿宋" w:eastAsia="仿宋" w:cs="仿宋"/>
          <w:color w:val="000000"/>
          <w:sz w:val="24"/>
          <w:szCs w:val="24"/>
          <w:u w:val="single"/>
        </w:rPr>
        <w:t>依据国家、省、市相关规程及技术规程，按时保质保量的完成。</w:t>
      </w:r>
    </w:p>
    <w:p w14:paraId="2DDC352D">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三</w:t>
      </w:r>
      <w:r>
        <w:rPr>
          <w:rFonts w:hint="eastAsia" w:ascii="仿宋" w:hAnsi="仿宋" w:eastAsia="仿宋" w:cs="仿宋"/>
          <w:b/>
          <w:color w:val="000000"/>
          <w:sz w:val="24"/>
          <w:szCs w:val="24"/>
        </w:rPr>
        <w:t>、合同报价</w:t>
      </w:r>
    </w:p>
    <w:p w14:paraId="6EEF846F">
      <w:pPr>
        <w:ind w:firstLine="480" w:firstLineChars="200"/>
        <w:rPr>
          <w:rFonts w:hint="eastAsia" w:ascii="仿宋" w:hAnsi="仿宋" w:eastAsia="仿宋" w:cs="仿宋"/>
          <w:bCs/>
          <w:color w:val="000000"/>
          <w:sz w:val="24"/>
          <w:szCs w:val="24"/>
          <w:u w:val="single"/>
        </w:rPr>
      </w:pPr>
      <w:r>
        <w:rPr>
          <w:rFonts w:hint="eastAsia" w:ascii="仿宋" w:hAnsi="仿宋" w:eastAsia="仿宋" w:cs="仿宋"/>
          <w:color w:val="000000"/>
          <w:sz w:val="24"/>
          <w:szCs w:val="24"/>
        </w:rPr>
        <w:t>（1）本合同报价：</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10FF418D">
      <w:pPr>
        <w:spacing w:line="360" w:lineRule="auto"/>
        <w:ind w:firstLine="480" w:firstLineChars="200"/>
        <w:rPr>
          <w:rFonts w:hint="eastAsia" w:ascii="仿宋" w:hAnsi="仿宋" w:eastAsia="仿宋" w:cs="仿宋"/>
          <w:color w:val="000000"/>
          <w:spacing w:val="-2"/>
          <w:sz w:val="24"/>
          <w:szCs w:val="24"/>
        </w:rPr>
      </w:pPr>
      <w:r>
        <w:rPr>
          <w:rFonts w:hint="eastAsia" w:ascii="仿宋" w:hAnsi="仿宋" w:eastAsia="仿宋" w:cs="仿宋"/>
          <w:color w:val="000000"/>
          <w:sz w:val="24"/>
          <w:szCs w:val="24"/>
        </w:rPr>
        <w:t>（2）</w:t>
      </w:r>
      <w:r>
        <w:rPr>
          <w:rFonts w:hint="eastAsia" w:ascii="仿宋" w:hAnsi="仿宋" w:eastAsia="仿宋" w:cs="仿宋"/>
          <w:color w:val="000000"/>
          <w:spacing w:val="-2"/>
          <w:sz w:val="24"/>
          <w:szCs w:val="24"/>
        </w:rPr>
        <w:t>合同结算</w:t>
      </w:r>
      <w:r>
        <w:rPr>
          <w:rFonts w:hint="eastAsia" w:ascii="仿宋" w:hAnsi="仿宋" w:eastAsia="仿宋" w:cs="仿宋"/>
          <w:color w:val="000000"/>
          <w:spacing w:val="-2"/>
          <w:sz w:val="24"/>
          <w:szCs w:val="24"/>
          <w:lang w:val="en-US" w:eastAsia="zh-CN"/>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r>
        <w:rPr>
          <w:rFonts w:hint="eastAsia" w:ascii="仿宋" w:hAnsi="仿宋" w:eastAsia="仿宋" w:cs="仿宋"/>
          <w:color w:val="000000"/>
          <w:spacing w:val="-2"/>
          <w:sz w:val="24"/>
          <w:szCs w:val="24"/>
        </w:rPr>
        <w:t xml:space="preserve"> </w:t>
      </w:r>
    </w:p>
    <w:p w14:paraId="545DE5AA">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四</w:t>
      </w:r>
      <w:r>
        <w:rPr>
          <w:rFonts w:hint="eastAsia" w:ascii="仿宋" w:hAnsi="仿宋" w:eastAsia="仿宋" w:cs="仿宋"/>
          <w:b/>
          <w:color w:val="000000"/>
          <w:sz w:val="24"/>
          <w:szCs w:val="24"/>
        </w:rPr>
        <w:t>、付款方式</w:t>
      </w:r>
    </w:p>
    <w:p w14:paraId="345FEC47">
      <w:pPr>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448B2BEE">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五</w:t>
      </w:r>
      <w:r>
        <w:rPr>
          <w:rFonts w:hint="eastAsia" w:ascii="仿宋" w:hAnsi="仿宋" w:eastAsia="仿宋" w:cs="仿宋"/>
          <w:b/>
          <w:color w:val="000000"/>
          <w:sz w:val="24"/>
          <w:szCs w:val="24"/>
        </w:rPr>
        <w:t>、甲方责任</w:t>
      </w:r>
    </w:p>
    <w:p w14:paraId="65D6D3A7">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①甲方认定乙方为土地价格评估机构的合格供应商；</w:t>
      </w:r>
    </w:p>
    <w:p w14:paraId="55052D6B">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②及时提供估价工作所需的基础材料，并加盖公章，确保提供资料的真实性、完整性和合法性；</w:t>
      </w:r>
    </w:p>
    <w:p w14:paraId="6687EAD0">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③按本</w:t>
      </w:r>
      <w:r>
        <w:rPr>
          <w:rFonts w:hint="eastAsia" w:ascii="仿宋" w:hAnsi="仿宋" w:eastAsia="仿宋" w:cs="仿宋"/>
          <w:color w:val="000000"/>
          <w:spacing w:val="-2"/>
          <w:sz w:val="24"/>
          <w:szCs w:val="24"/>
          <w:lang w:val="en-US" w:eastAsia="zh-CN"/>
        </w:rPr>
        <w:t>合同</w:t>
      </w:r>
      <w:r>
        <w:rPr>
          <w:rFonts w:hint="eastAsia" w:ascii="仿宋" w:hAnsi="仿宋" w:eastAsia="仿宋" w:cs="仿宋"/>
          <w:color w:val="000000"/>
          <w:spacing w:val="-2"/>
          <w:sz w:val="24"/>
          <w:szCs w:val="24"/>
        </w:rPr>
        <w:t>书规定向乙方按时足额支付项目经费；</w:t>
      </w:r>
    </w:p>
    <w:p w14:paraId="01AEBC8D">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④协助乙方开展实地踏勘调研工作（自行踏勘）。</w:t>
      </w:r>
    </w:p>
    <w:p w14:paraId="76487571">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六</w:t>
      </w:r>
      <w:r>
        <w:rPr>
          <w:rFonts w:hint="eastAsia" w:ascii="仿宋" w:hAnsi="仿宋" w:eastAsia="仿宋" w:cs="仿宋"/>
          <w:b/>
          <w:color w:val="000000"/>
          <w:sz w:val="24"/>
          <w:szCs w:val="24"/>
        </w:rPr>
        <w:t xml:space="preserve">、乙方责任 </w:t>
      </w:r>
    </w:p>
    <w:p w14:paraId="1F105672">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①乙方必须设立总联络人，全权负责</w:t>
      </w:r>
      <w:r>
        <w:rPr>
          <w:rFonts w:hint="eastAsia" w:ascii="仿宋" w:hAnsi="仿宋" w:eastAsia="仿宋" w:cs="仿宋"/>
          <w:color w:val="000000"/>
          <w:spacing w:val="-2"/>
          <w:sz w:val="24"/>
          <w:szCs w:val="24"/>
          <w:lang w:val="en-US" w:eastAsia="zh-CN"/>
        </w:rPr>
        <w:t>服务</w:t>
      </w:r>
      <w:r>
        <w:rPr>
          <w:rFonts w:hint="eastAsia" w:ascii="仿宋" w:hAnsi="仿宋" w:eastAsia="仿宋" w:cs="仿宋"/>
          <w:color w:val="000000"/>
          <w:spacing w:val="-2"/>
          <w:sz w:val="24"/>
          <w:szCs w:val="24"/>
        </w:rPr>
        <w:t>期间甲方对价格评估的有关询价、咨询、查询、签订和执行合同，无条件履行服务承诺和接受投诉事项；</w:t>
      </w:r>
    </w:p>
    <w:p w14:paraId="3FDFE0CC">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②按照甲方需求在约定时间内完成具体项目相关工作，完成相关成果的编制；</w:t>
      </w:r>
    </w:p>
    <w:p w14:paraId="690C9631">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3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③</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按照国家、陕西省、</w:t>
      </w:r>
      <w:r>
        <w:rPr>
          <w:rFonts w:hint="eastAsia" w:ascii="仿宋" w:hAnsi="仿宋" w:eastAsia="仿宋" w:cs="仿宋"/>
          <w:color w:val="000000"/>
          <w:spacing w:val="-2"/>
          <w:sz w:val="24"/>
          <w:szCs w:val="24"/>
          <w:lang w:val="en-US" w:eastAsia="zh-CN"/>
        </w:rPr>
        <w:t>渭南</w:t>
      </w:r>
      <w:r>
        <w:rPr>
          <w:rFonts w:hint="eastAsia" w:ascii="仿宋" w:hAnsi="仿宋" w:eastAsia="仿宋" w:cs="仿宋"/>
          <w:color w:val="000000"/>
          <w:spacing w:val="-2"/>
          <w:sz w:val="24"/>
          <w:szCs w:val="24"/>
        </w:rPr>
        <w:t>市国土资源部门有关法律和估价技术指标规范进行评估，按时保质保量的完成具体项目相关工作，完成相关成果的编制；</w:t>
      </w:r>
    </w:p>
    <w:p w14:paraId="1B2F102A">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4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④</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解答甲方提出的与项目有关的询问，在评估过程中，与甲方充分交换意见，并及时向甲方汇报任务执行情况，接受甲方监督和检查；</w:t>
      </w:r>
    </w:p>
    <w:p w14:paraId="4B252EC3">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fldChar w:fldCharType="begin"/>
      </w:r>
      <w:r>
        <w:rPr>
          <w:rFonts w:hint="eastAsia" w:ascii="仿宋" w:hAnsi="仿宋" w:eastAsia="仿宋" w:cs="仿宋"/>
          <w:color w:val="000000"/>
          <w:spacing w:val="-2"/>
          <w:sz w:val="24"/>
          <w:szCs w:val="24"/>
        </w:rPr>
        <w:instrText xml:space="preserve">= 5 \* GB3</w:instrText>
      </w:r>
      <w:r>
        <w:rPr>
          <w:rFonts w:hint="eastAsia" w:ascii="仿宋" w:hAnsi="仿宋" w:eastAsia="仿宋" w:cs="仿宋"/>
          <w:color w:val="000000"/>
          <w:spacing w:val="-2"/>
          <w:sz w:val="24"/>
          <w:szCs w:val="24"/>
        </w:rPr>
        <w:fldChar w:fldCharType="separate"/>
      </w:r>
      <w:r>
        <w:rPr>
          <w:rFonts w:hint="eastAsia" w:ascii="仿宋" w:hAnsi="仿宋" w:eastAsia="仿宋" w:cs="仿宋"/>
          <w:color w:val="000000"/>
          <w:spacing w:val="-2"/>
          <w:sz w:val="24"/>
          <w:szCs w:val="24"/>
        </w:rPr>
        <w:t>⑤</w:t>
      </w:r>
      <w:r>
        <w:rPr>
          <w:rFonts w:hint="eastAsia" w:ascii="仿宋" w:hAnsi="仿宋" w:eastAsia="仿宋" w:cs="仿宋"/>
          <w:color w:val="000000"/>
          <w:spacing w:val="-2"/>
          <w:sz w:val="24"/>
          <w:szCs w:val="24"/>
        </w:rPr>
        <w:fldChar w:fldCharType="end"/>
      </w:r>
      <w:r>
        <w:rPr>
          <w:rFonts w:hint="eastAsia" w:ascii="仿宋" w:hAnsi="仿宋" w:eastAsia="仿宋" w:cs="仿宋"/>
          <w:color w:val="000000"/>
          <w:spacing w:val="-2"/>
          <w:sz w:val="24"/>
          <w:szCs w:val="24"/>
        </w:rPr>
        <w:t>在项目实施过程中应保证安全，如造成人员伤亡或财产损失，由乙方承担经济和法律责任。</w:t>
      </w:r>
    </w:p>
    <w:p w14:paraId="3840DEBC">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七</w:t>
      </w:r>
      <w:r>
        <w:rPr>
          <w:rFonts w:hint="eastAsia" w:ascii="仿宋" w:hAnsi="仿宋" w:eastAsia="仿宋" w:cs="仿宋"/>
          <w:b/>
          <w:color w:val="000000"/>
          <w:sz w:val="24"/>
          <w:szCs w:val="24"/>
        </w:rPr>
        <w:t>、履行原则 </w:t>
      </w:r>
    </w:p>
    <w:p w14:paraId="19913D89">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双方保证在遵守诚实、信用原则的基础上，全面地履行本</w:t>
      </w: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及双方在</w:t>
      </w:r>
      <w:r>
        <w:rPr>
          <w:rFonts w:hint="eastAsia" w:ascii="仿宋" w:hAnsi="仿宋" w:eastAsia="仿宋" w:cs="仿宋"/>
          <w:color w:val="000000"/>
          <w:spacing w:val="-2"/>
          <w:sz w:val="24"/>
          <w:szCs w:val="24"/>
          <w:lang w:eastAsia="zh-CN"/>
        </w:rPr>
        <w:t>合同</w:t>
      </w:r>
      <w:r>
        <w:rPr>
          <w:rFonts w:hint="eastAsia" w:ascii="仿宋" w:hAnsi="仿宋" w:eastAsia="仿宋" w:cs="仿宋"/>
          <w:color w:val="000000"/>
          <w:spacing w:val="-2"/>
          <w:sz w:val="24"/>
          <w:szCs w:val="24"/>
        </w:rPr>
        <w:t>有效期间签署的任何文件。双方不得采用不正当手段损害对方利益。</w:t>
      </w:r>
    </w:p>
    <w:p w14:paraId="3CA426AC">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八</w:t>
      </w:r>
      <w:r>
        <w:rPr>
          <w:rFonts w:hint="eastAsia" w:ascii="仿宋" w:hAnsi="仿宋" w:eastAsia="仿宋" w:cs="仿宋"/>
          <w:b/>
          <w:color w:val="000000"/>
          <w:sz w:val="24"/>
          <w:szCs w:val="24"/>
        </w:rPr>
        <w:t>、成果交付和资料的保密</w:t>
      </w:r>
    </w:p>
    <w:p w14:paraId="187BC46C">
      <w:pPr>
        <w:tabs>
          <w:tab w:val="left" w:pos="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（1）成果交付：</w:t>
      </w:r>
    </w:p>
    <w:p w14:paraId="2E52740D">
      <w:pPr>
        <w:spacing w:line="360" w:lineRule="auto"/>
        <w:ind w:firstLine="472" w:firstLineChars="200"/>
        <w:rPr>
          <w:rFonts w:hint="eastAsia" w:ascii="仿宋" w:hAnsi="仿宋" w:eastAsia="仿宋" w:cs="仿宋"/>
          <w:color w:val="000000"/>
          <w:sz w:val="24"/>
          <w:szCs w:val="24"/>
        </w:rPr>
      </w:pPr>
      <w:r>
        <w:rPr>
          <w:rFonts w:hint="eastAsia" w:ascii="仿宋" w:hAnsi="仿宋" w:eastAsia="仿宋" w:cs="仿宋"/>
          <w:color w:val="000000"/>
          <w:spacing w:val="-2"/>
          <w:sz w:val="24"/>
          <w:szCs w:val="24"/>
        </w:rPr>
        <w:t>项目完成后乙方及时做好成果资料交付、备案工作，经甲方签字确认后完成交付</w:t>
      </w:r>
      <w:r>
        <w:rPr>
          <w:rFonts w:hint="eastAsia" w:ascii="仿宋" w:hAnsi="仿宋" w:eastAsia="仿宋" w:cs="仿宋"/>
          <w:color w:val="000000"/>
          <w:sz w:val="24"/>
          <w:szCs w:val="24"/>
        </w:rPr>
        <w:t xml:space="preserve">。 </w:t>
      </w:r>
    </w:p>
    <w:p w14:paraId="1294DCD2">
      <w:pPr>
        <w:tabs>
          <w:tab w:val="left" w:pos="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（2）资料的保密：</w:t>
      </w:r>
    </w:p>
    <w:p w14:paraId="7698D6B9">
      <w:pPr>
        <w:spacing w:line="360" w:lineRule="auto"/>
        <w:ind w:firstLine="472" w:firstLineChars="200"/>
        <w:rPr>
          <w:rFonts w:hint="eastAsia" w:ascii="仿宋" w:hAnsi="仿宋" w:eastAsia="仿宋" w:cs="仿宋"/>
          <w:color w:val="000000"/>
          <w:spacing w:val="-2"/>
          <w:sz w:val="24"/>
          <w:szCs w:val="24"/>
        </w:rPr>
      </w:pPr>
      <w:r>
        <w:rPr>
          <w:rFonts w:hint="eastAsia" w:ascii="仿宋" w:hAnsi="仿宋" w:eastAsia="仿宋" w:cs="仿宋"/>
          <w:color w:val="000000"/>
          <w:spacing w:val="-2"/>
          <w:sz w:val="24"/>
          <w:szCs w:val="24"/>
        </w:rPr>
        <w:t>乙方应对从事项目所获得的资料及成果保密，未经甲方同意，乙方不得以任何形式、理由发表或向第三者披露提供，也不得用于其他目的。</w:t>
      </w:r>
    </w:p>
    <w:p w14:paraId="6C961674">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九</w:t>
      </w:r>
      <w:r>
        <w:rPr>
          <w:rFonts w:hint="eastAsia" w:ascii="仿宋" w:hAnsi="仿宋" w:eastAsia="仿宋" w:cs="仿宋"/>
          <w:b/>
          <w:color w:val="000000"/>
          <w:sz w:val="24"/>
          <w:szCs w:val="24"/>
        </w:rPr>
        <w:t>、违约处理</w:t>
      </w:r>
    </w:p>
    <w:p w14:paraId="38CB5D6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甲乙双方如违反本合同规定，应承担违约责任和相应的经济处罚。具体规定如下：</w:t>
      </w:r>
    </w:p>
    <w:p w14:paraId="56BC110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①因甲方原因造成乙方停工、返工及合同停止所发生的费用，由甲方负担；</w:t>
      </w:r>
    </w:p>
    <w:p w14:paraId="193E1A8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②甲方应按合同约定足额付清款项，若拖欠乙方项目款，延迟15日应向乙方支付相当于拖欠项目款2％的违约金。因乙方原因未按时付款的除外；</w:t>
      </w:r>
    </w:p>
    <w:p w14:paraId="5FFC7BE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③经甲方审查发现，乙方未按国家或省、市有关技术标准、规程、规定完成任务，甲方有权要求乙方返工（返工费用由乙方承担）或解除合同（同时乙方应向甲方承担合同总标的20%的违约金）；</w:t>
      </w:r>
    </w:p>
    <w:p w14:paraId="7AF78A32">
      <w:pPr>
        <w:spacing w:line="360" w:lineRule="auto"/>
        <w:ind w:firstLine="448" w:firstLineChars="200"/>
        <w:rPr>
          <w:rFonts w:hint="eastAsia" w:ascii="仿宋" w:hAnsi="仿宋" w:eastAsia="仿宋" w:cs="仿宋"/>
          <w:color w:val="000000"/>
          <w:spacing w:val="-8"/>
          <w:sz w:val="24"/>
          <w:szCs w:val="24"/>
        </w:rPr>
      </w:pPr>
      <w:r>
        <w:rPr>
          <w:rFonts w:hint="eastAsia" w:ascii="仿宋" w:hAnsi="仿宋" w:eastAsia="仿宋" w:cs="仿宋"/>
          <w:color w:val="000000"/>
          <w:spacing w:val="-8"/>
          <w:sz w:val="24"/>
          <w:szCs w:val="24"/>
        </w:rPr>
        <w:t>④乙方未能按时提交成果，延迟15日乙方应向甲方支付项目合同经费的2％违约金，但由于甲方原因造成延迟的除外。</w:t>
      </w:r>
    </w:p>
    <w:p w14:paraId="7E150F07">
      <w:pPr>
        <w:spacing w:line="360" w:lineRule="auto"/>
        <w:outlineLvl w:val="0"/>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十</w:t>
      </w:r>
      <w:r>
        <w:rPr>
          <w:rFonts w:hint="eastAsia" w:ascii="仿宋" w:hAnsi="仿宋" w:eastAsia="仿宋" w:cs="仿宋"/>
          <w:b/>
          <w:color w:val="000000"/>
          <w:sz w:val="24"/>
          <w:szCs w:val="24"/>
        </w:rPr>
        <w:t>、其它</w:t>
      </w:r>
    </w:p>
    <w:p w14:paraId="3BED152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修改</w:t>
      </w:r>
    </w:p>
    <w:p w14:paraId="0763F2D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除非双方另有约定，对本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 xml:space="preserve">的任何修改应采用书面形式并由双方法定代表人或双方授权代表人书面签署。 </w:t>
      </w:r>
    </w:p>
    <w:p w14:paraId="71155D9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②不可抗力</w:t>
      </w:r>
    </w:p>
    <w:p w14:paraId="4EC1E8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当出现不可抗力情形，如法律、政策调整，企业破产等，致使</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各方无法遵守本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时，本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自动失效。</w:t>
      </w:r>
    </w:p>
    <w:p w14:paraId="44458D0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③争议解决</w:t>
      </w:r>
    </w:p>
    <w:p w14:paraId="102C67A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任何涉及本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及其附件的争议应由甲乙双方友好协商解决；协商不成产生争议诉讼，可向甲方所在地人民法院提起诉讼。</w:t>
      </w:r>
    </w:p>
    <w:p w14:paraId="0F56573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④</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期限</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p>
    <w:p w14:paraId="4345E34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有效期自双方签章之日起生效。</w:t>
      </w:r>
    </w:p>
    <w:p w14:paraId="258C8E3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⑤本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未尽事宜，在满足招标文件和投标文件的要求的基础上，由双方友好协商后另行签订补充</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，补充</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与本合同具有同等法律效力。</w:t>
      </w:r>
    </w:p>
    <w:p w14:paraId="02A69339">
      <w:pPr>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⑥本</w:t>
      </w:r>
      <w:r>
        <w:rPr>
          <w:rFonts w:hint="eastAsia" w:ascii="仿宋" w:hAnsi="仿宋" w:eastAsia="仿宋" w:cs="仿宋"/>
          <w:color w:val="000000"/>
          <w:sz w:val="24"/>
          <w:szCs w:val="24"/>
          <w:lang w:eastAsia="zh-CN"/>
        </w:rPr>
        <w:t>合同</w:t>
      </w:r>
      <w:r>
        <w:rPr>
          <w:rFonts w:hint="eastAsia" w:ascii="仿宋" w:hAnsi="仿宋" w:eastAsia="仿宋" w:cs="仿宋"/>
          <w:color w:val="000000"/>
          <w:sz w:val="24"/>
          <w:szCs w:val="24"/>
        </w:rPr>
        <w:t>一式</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份，甲方执</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份，乙方执</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w:t>
      </w:r>
      <w:r>
        <w:rPr>
          <w:rFonts w:hint="eastAsia" w:ascii="仿宋" w:hAnsi="仿宋" w:eastAsia="仿宋" w:cs="仿宋"/>
          <w:color w:val="000000"/>
          <w:kern w:val="0"/>
          <w:sz w:val="24"/>
          <w:szCs w:val="24"/>
        </w:rPr>
        <w:t>具有同等法律效力。</w:t>
      </w:r>
    </w:p>
    <w:p w14:paraId="6838B7DC">
      <w:pPr>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⑦双方对合同所作的变更文件、洽商纪要、信件及法定代表人的委托书等有关资料，都是合同的组成部分，具有同等法律效力。</w:t>
      </w:r>
    </w:p>
    <w:p w14:paraId="2657018B">
      <w:pPr>
        <w:spacing w:line="360" w:lineRule="auto"/>
        <w:outlineLvl w:val="0"/>
        <w:rPr>
          <w:rFonts w:hint="eastAsia" w:ascii="仿宋" w:hAnsi="仿宋" w:eastAsia="仿宋" w:cs="仿宋"/>
          <w:color w:val="000000"/>
          <w:sz w:val="21"/>
          <w:szCs w:val="16"/>
        </w:rPr>
      </w:pPr>
      <w:r>
        <w:rPr>
          <w:rFonts w:hint="eastAsia" w:ascii="仿宋" w:hAnsi="仿宋" w:eastAsia="仿宋" w:cs="仿宋"/>
          <w:b/>
          <w:color w:val="000000"/>
          <w:sz w:val="24"/>
          <w:szCs w:val="24"/>
        </w:rPr>
        <w:t>（以下无正文）</w:t>
      </w:r>
    </w:p>
    <w:p w14:paraId="74F4A09E">
      <w:pPr>
        <w:widowControl/>
        <w:jc w:val="left"/>
        <w:rPr>
          <w:rFonts w:hint="eastAsia" w:ascii="仿宋" w:hAnsi="仿宋" w:eastAsia="仿宋" w:cs="仿宋"/>
          <w:color w:val="000000"/>
          <w:sz w:val="21"/>
          <w:szCs w:val="21"/>
        </w:rPr>
      </w:pPr>
    </w:p>
    <w:p w14:paraId="47CAF3DA">
      <w:pPr>
        <w:widowControl/>
        <w:jc w:val="left"/>
        <w:rPr>
          <w:rFonts w:hint="eastAsia" w:ascii="仿宋" w:hAnsi="仿宋" w:eastAsia="仿宋" w:cs="仿宋"/>
          <w:color w:val="000000"/>
          <w:sz w:val="21"/>
          <w:szCs w:val="21"/>
        </w:rPr>
      </w:pPr>
    </w:p>
    <w:p w14:paraId="109CE739">
      <w:pPr>
        <w:widowControl/>
        <w:jc w:val="left"/>
        <w:rPr>
          <w:rFonts w:hint="eastAsia" w:ascii="仿宋" w:hAnsi="仿宋" w:eastAsia="仿宋" w:cs="仿宋"/>
          <w:color w:val="000000"/>
          <w:sz w:val="21"/>
          <w:szCs w:val="21"/>
        </w:rPr>
      </w:pPr>
    </w:p>
    <w:p w14:paraId="3448EEF1">
      <w:pPr>
        <w:widowControl/>
        <w:jc w:val="left"/>
        <w:rPr>
          <w:rFonts w:hint="eastAsia" w:ascii="仿宋" w:hAnsi="仿宋" w:eastAsia="仿宋" w:cs="仿宋"/>
          <w:color w:val="000000"/>
          <w:sz w:val="21"/>
          <w:szCs w:val="21"/>
        </w:rPr>
      </w:pPr>
    </w:p>
    <w:p w14:paraId="5B536EA9">
      <w:pPr>
        <w:widowControl/>
        <w:jc w:val="left"/>
        <w:rPr>
          <w:rFonts w:hint="eastAsia" w:ascii="仿宋" w:hAnsi="仿宋" w:eastAsia="仿宋" w:cs="仿宋"/>
          <w:color w:val="000000"/>
          <w:sz w:val="21"/>
          <w:szCs w:val="21"/>
        </w:rPr>
      </w:pPr>
    </w:p>
    <w:p w14:paraId="3CE59F07">
      <w:pPr>
        <w:widowControl/>
        <w:jc w:val="left"/>
        <w:rPr>
          <w:rFonts w:hint="eastAsia" w:ascii="仿宋" w:hAnsi="仿宋" w:eastAsia="仿宋" w:cs="仿宋"/>
          <w:color w:val="000000"/>
          <w:sz w:val="21"/>
          <w:szCs w:val="21"/>
        </w:rPr>
      </w:pPr>
    </w:p>
    <w:p w14:paraId="589BBF3A">
      <w:pPr>
        <w:widowControl/>
        <w:jc w:val="left"/>
        <w:rPr>
          <w:rFonts w:hint="eastAsia" w:ascii="仿宋" w:hAnsi="仿宋" w:eastAsia="仿宋" w:cs="仿宋"/>
          <w:color w:val="000000"/>
          <w:sz w:val="21"/>
          <w:szCs w:val="21"/>
        </w:rPr>
      </w:pPr>
    </w:p>
    <w:p w14:paraId="7EC73607">
      <w:pPr>
        <w:widowControl/>
        <w:jc w:val="left"/>
        <w:rPr>
          <w:rFonts w:hint="eastAsia" w:ascii="仿宋" w:hAnsi="仿宋" w:eastAsia="仿宋" w:cs="仿宋"/>
          <w:color w:val="000000"/>
          <w:sz w:val="21"/>
          <w:szCs w:val="21"/>
        </w:rPr>
      </w:pPr>
    </w:p>
    <w:p w14:paraId="1D4CB77A">
      <w:pPr>
        <w:widowControl/>
        <w:jc w:val="left"/>
        <w:rPr>
          <w:rFonts w:hint="eastAsia" w:ascii="仿宋" w:hAnsi="仿宋" w:eastAsia="仿宋" w:cs="仿宋"/>
          <w:color w:val="000000"/>
          <w:sz w:val="21"/>
          <w:szCs w:val="21"/>
        </w:rPr>
      </w:pPr>
    </w:p>
    <w:tbl>
      <w:tblPr>
        <w:tblStyle w:val="8"/>
        <w:tblW w:w="0" w:type="auto"/>
        <w:jc w:val="center"/>
        <w:tblLayout w:type="fixed"/>
        <w:tblCellMar>
          <w:top w:w="0" w:type="dxa"/>
          <w:left w:w="108" w:type="dxa"/>
          <w:bottom w:w="0" w:type="dxa"/>
          <w:right w:w="108" w:type="dxa"/>
        </w:tblCellMar>
      </w:tblPr>
      <w:tblGrid>
        <w:gridCol w:w="4528"/>
        <w:gridCol w:w="4527"/>
      </w:tblGrid>
      <w:tr w14:paraId="2AA19E8F">
        <w:tblPrEx>
          <w:tblCellMar>
            <w:top w:w="0" w:type="dxa"/>
            <w:left w:w="108" w:type="dxa"/>
            <w:bottom w:w="0" w:type="dxa"/>
            <w:right w:w="108" w:type="dxa"/>
          </w:tblCellMar>
        </w:tblPrEx>
        <w:trPr>
          <w:jc w:val="center"/>
        </w:trPr>
        <w:tc>
          <w:tcPr>
            <w:tcW w:w="4528" w:type="dxa"/>
          </w:tcPr>
          <w:p w14:paraId="17ED1DB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甲方名称</w:t>
            </w:r>
            <w:r>
              <w:rPr>
                <w:rFonts w:hint="eastAsia" w:ascii="仿宋" w:hAnsi="仿宋" w:eastAsia="仿宋" w:cs="仿宋"/>
                <w:color w:val="000000"/>
                <w:spacing w:val="-20"/>
                <w:kern w:val="0"/>
                <w:sz w:val="22"/>
                <w:szCs w:val="22"/>
              </w:rPr>
              <w:t>（盖章）</w:t>
            </w:r>
            <w:r>
              <w:rPr>
                <w:rFonts w:hint="eastAsia" w:ascii="仿宋" w:hAnsi="仿宋" w:eastAsia="仿宋" w:cs="仿宋"/>
                <w:color w:val="000000"/>
                <w:kern w:val="0"/>
                <w:sz w:val="22"/>
                <w:szCs w:val="22"/>
              </w:rPr>
              <w:t>:</w:t>
            </w:r>
          </w:p>
          <w:p w14:paraId="3B31FD8C">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地址：</w:t>
            </w:r>
          </w:p>
          <w:p w14:paraId="08EDC7B0">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49913DB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法定代表人（签字）：</w:t>
            </w:r>
          </w:p>
          <w:p w14:paraId="7615775A">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电话：</w:t>
            </w:r>
          </w:p>
          <w:p w14:paraId="2509D3FA">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开户银行：</w:t>
            </w:r>
          </w:p>
          <w:p w14:paraId="74C8F36B">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7BE5C6DF">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帐号：</w:t>
            </w:r>
          </w:p>
          <w:p w14:paraId="29F5BE7B">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日期：年   月   日</w:t>
            </w:r>
          </w:p>
        </w:tc>
        <w:tc>
          <w:tcPr>
            <w:tcW w:w="4527" w:type="dxa"/>
          </w:tcPr>
          <w:p w14:paraId="74E1A2E2">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lang w:val="en-US" w:eastAsia="zh-CN"/>
              </w:rPr>
              <w:t>乙</w:t>
            </w:r>
            <w:r>
              <w:rPr>
                <w:rFonts w:hint="eastAsia" w:ascii="仿宋" w:hAnsi="仿宋" w:eastAsia="仿宋" w:cs="仿宋"/>
                <w:color w:val="000000"/>
                <w:kern w:val="0"/>
                <w:sz w:val="22"/>
                <w:szCs w:val="22"/>
              </w:rPr>
              <w:t>方名称</w:t>
            </w:r>
            <w:r>
              <w:rPr>
                <w:rFonts w:hint="eastAsia" w:ascii="仿宋" w:hAnsi="仿宋" w:eastAsia="仿宋" w:cs="仿宋"/>
                <w:color w:val="000000"/>
                <w:spacing w:val="-20"/>
                <w:kern w:val="0"/>
                <w:sz w:val="22"/>
                <w:szCs w:val="22"/>
              </w:rPr>
              <w:t>（盖章）</w:t>
            </w:r>
            <w:r>
              <w:rPr>
                <w:rFonts w:hint="eastAsia" w:ascii="仿宋" w:hAnsi="仿宋" w:eastAsia="仿宋" w:cs="仿宋"/>
                <w:color w:val="000000"/>
                <w:kern w:val="0"/>
                <w:sz w:val="22"/>
                <w:szCs w:val="22"/>
              </w:rPr>
              <w:t>:</w:t>
            </w:r>
          </w:p>
          <w:p w14:paraId="6B7D5E4F">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地址：</w:t>
            </w:r>
          </w:p>
          <w:p w14:paraId="3E0B2B95">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0A587F03">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法定代表人（签字）：</w:t>
            </w:r>
          </w:p>
          <w:p w14:paraId="316F8CF8">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电话：</w:t>
            </w:r>
          </w:p>
          <w:p w14:paraId="0C45F8A6">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开户银行：</w:t>
            </w:r>
          </w:p>
          <w:p w14:paraId="511F2E44">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p>
          <w:p w14:paraId="65A780E7">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帐号：</w:t>
            </w:r>
          </w:p>
          <w:p w14:paraId="2B31BB93">
            <w:pPr>
              <w:widowControl/>
              <w:autoSpaceDE w:val="0"/>
              <w:autoSpaceDN w:val="0"/>
              <w:snapToGrid w:val="0"/>
              <w:spacing w:line="360" w:lineRule="auto"/>
              <w:ind w:right="-154"/>
              <w:textAlignment w:val="bottom"/>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日期：年   月   日</w:t>
            </w:r>
          </w:p>
        </w:tc>
      </w:tr>
    </w:tbl>
    <w:p w14:paraId="27D80E18">
      <w:pPr>
        <w:widowControl/>
        <w:jc w:val="left"/>
        <w:rPr>
          <w:rFonts w:hint="eastAsia" w:ascii="仿宋" w:hAnsi="仿宋" w:eastAsia="仿宋" w:cs="仿宋"/>
          <w:color w:val="000000"/>
          <w:sz w:val="21"/>
          <w:szCs w:val="21"/>
        </w:rPr>
      </w:pPr>
    </w:p>
    <w:p w14:paraId="1DACCC19">
      <w:pPr>
        <w:widowControl/>
        <w:jc w:val="left"/>
        <w:rPr>
          <w:rFonts w:hint="eastAsia" w:ascii="仿宋" w:hAnsi="仿宋" w:eastAsia="仿宋" w:cs="仿宋"/>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F749E">
    <w:pPr>
      <w:pStyle w:val="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C6D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000000"/>
    <w:rsid w:val="002C4449"/>
    <w:rsid w:val="0F957FDE"/>
    <w:rsid w:val="19A76BC3"/>
    <w:rsid w:val="217D46AD"/>
    <w:rsid w:val="24E44045"/>
    <w:rsid w:val="28A22D4E"/>
    <w:rsid w:val="36BD312A"/>
    <w:rsid w:val="4DA51F8B"/>
    <w:rsid w:val="5B0B52ED"/>
    <w:rsid w:val="6E162F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10">
    <w:name w:val="Default Paragraph Font"/>
    <w:qFormat/>
    <w:uiPriority w:val="1"/>
  </w:style>
  <w:style w:type="table" w:default="1" w:styleId="8">
    <w:name w:val="Normal Table"/>
    <w:qFormat/>
    <w:uiPriority w:val="99"/>
    <w:tblPr>
      <w:tblCellMar>
        <w:top w:w="0" w:type="dxa"/>
        <w:left w:w="108" w:type="dxa"/>
        <w:bottom w:w="0" w:type="dxa"/>
        <w:right w:w="108" w:type="dxa"/>
      </w:tblCellMar>
    </w:tblPr>
  </w:style>
  <w:style w:type="paragraph" w:styleId="3">
    <w:name w:val="Normal Indent"/>
    <w:basedOn w:val="1"/>
    <w:link w:val="14"/>
    <w:qFormat/>
    <w:uiPriority w:val="0"/>
    <w:pPr>
      <w:ind w:firstLine="420" w:firstLineChars="200"/>
    </w:pPr>
    <w:rPr>
      <w:szCs w:val="24"/>
    </w:rPr>
  </w:style>
  <w:style w:type="paragraph" w:styleId="4">
    <w:name w:val="Balloon Text"/>
    <w:basedOn w:val="1"/>
    <w:link w:val="15"/>
    <w:qFormat/>
    <w:uiPriority w:val="99"/>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7">
    <w:name w:val="index 1"/>
    <w:basedOn w:val="1"/>
    <w:next w:val="1"/>
    <w:qFormat/>
    <w:uiPriority w:val="0"/>
    <w:pPr>
      <w:spacing w:line="220" w:lineRule="exact"/>
      <w:jc w:val="center"/>
    </w:pPr>
    <w:rPr>
      <w:rFonts w:ascii="仿宋_GB2312" w:hAnsi="Times New Roman" w:eastAsia="仿宋_GB2312" w:cs="Times New Roman"/>
      <w:szCs w:val="21"/>
    </w:rPr>
  </w:style>
  <w:style w:type="table" w:styleId="9">
    <w:name w:val="Table Grid"/>
    <w:basedOn w:val="8"/>
    <w:qFormat/>
    <w:uiPriority w:val="0"/>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character" w:customStyle="1" w:styleId="13">
    <w:name w:val="标题 1 Char"/>
    <w:basedOn w:val="10"/>
    <w:link w:val="2"/>
    <w:qFormat/>
    <w:uiPriority w:val="0"/>
    <w:rPr>
      <w:rFonts w:ascii="Times New Roman" w:hAnsi="Times New Roman" w:eastAsia="宋体" w:cs="Times New Roman"/>
      <w:b/>
      <w:bCs/>
      <w:kern w:val="44"/>
      <w:sz w:val="44"/>
      <w:szCs w:val="44"/>
    </w:rPr>
  </w:style>
  <w:style w:type="character" w:customStyle="1" w:styleId="14">
    <w:name w:val="正文缩进 Char"/>
    <w:link w:val="3"/>
    <w:qFormat/>
    <w:uiPriority w:val="0"/>
    <w:rPr>
      <w:szCs w:val="24"/>
    </w:rPr>
  </w:style>
  <w:style w:type="character" w:customStyle="1" w:styleId="15">
    <w:name w:val="批注框文本 Char"/>
    <w:basedOn w:val="10"/>
    <w:link w:val="4"/>
    <w:qFormat/>
    <w:uiPriority w:val="99"/>
    <w:rPr>
      <w:rFonts w:ascii="Calibri" w:hAnsi="Calibri" w:eastAsia="宋体" w:cs="宋体"/>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1838</Words>
  <Characters>1883</Characters>
  <Paragraphs>149</Paragraphs>
  <TotalTime>0</TotalTime>
  <ScaleCrop>false</ScaleCrop>
  <LinksUpToDate>false</LinksUpToDate>
  <CharactersWithSpaces>2217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2018-10-23T06:05:00Z</dcterms:created>
  <dc:creator>微软用户</dc:creator>
  <cp:lastModifiedBy>Queen €</cp:lastModifiedBy>
  <cp:lastPrinted>2020-11-27T02:09:00Z</cp:lastPrinted>
  <dcterms:modified xsi:type="dcterms:W3CDTF">2026-05-28T06:52:44Z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57d7475f07724fbe9c6d8c0bc6a1e3d8_22</vt:lpwstr>
  </property>
  <property fmtid="{D5CDD505-2E9C-101B-9397-08002B2CF9AE}" pid="4" name="KSOTemplateDocerSaveRecord">
    <vt:lpwstr>eyJoZGlkIjoiYWRjMzBlMWQzZmM1NDJkMmNkYmE4YWQ2ZDRkNzI2NTUiLCJ1c2VySWQiOiI0NzQ4MzU5MjEifQ==</vt:lpwstr>
  </property>
</Properties>
</file>