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16303D">
      <w:pPr>
        <w:pStyle w:val="6"/>
        <w:bidi w:val="0"/>
        <w:rPr>
          <w:rFonts w:hint="eastAsia"/>
          <w:sz w:val="32"/>
          <w:szCs w:val="32"/>
          <w:highlight w:val="none"/>
        </w:rPr>
      </w:pPr>
      <w:r>
        <w:rPr>
          <w:rFonts w:hint="eastAsia"/>
          <w:sz w:val="32"/>
          <w:szCs w:val="32"/>
          <w:highlight w:val="none"/>
          <w:lang w:eastAsia="zh-CN"/>
        </w:rPr>
        <w:t>西安航天城第一幼儿园餐厅运转保障项目服务</w:t>
      </w:r>
      <w:r>
        <w:rPr>
          <w:rFonts w:hint="eastAsia"/>
          <w:sz w:val="32"/>
          <w:szCs w:val="32"/>
          <w:highlight w:val="none"/>
        </w:rPr>
        <w:t>合同</w:t>
      </w:r>
    </w:p>
    <w:p w14:paraId="20B7A002">
      <w:pPr>
        <w:keepNext w:val="0"/>
        <w:keepLines w:val="0"/>
        <w:pageBreakBefore w:val="0"/>
        <w:widowControl w:val="0"/>
        <w:kinsoku/>
        <w:wordWrap/>
        <w:overflowPunct/>
        <w:topLinePunct w:val="0"/>
        <w:autoSpaceDE/>
        <w:autoSpaceDN/>
        <w:bidi w:val="0"/>
        <w:adjustRightInd/>
        <w:snapToGrid w:val="0"/>
        <w:spacing w:line="360" w:lineRule="auto"/>
        <w:ind w:firstLine="480"/>
        <w:jc w:val="left"/>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甲方（采购人名称全称）：</w:t>
      </w:r>
      <w:r>
        <w:rPr>
          <w:rFonts w:hint="eastAsia" w:ascii="仿宋" w:hAnsi="仿宋" w:eastAsia="仿宋" w:cs="仿宋"/>
          <w:color w:val="auto"/>
          <w:sz w:val="24"/>
          <w:highlight w:val="none"/>
          <w:lang w:eastAsia="zh-CN"/>
        </w:rPr>
        <w:t>西安航天城第一幼儿园</w:t>
      </w:r>
    </w:p>
    <w:p w14:paraId="59085334">
      <w:pPr>
        <w:keepNext w:val="0"/>
        <w:keepLines w:val="0"/>
        <w:pageBreakBefore w:val="0"/>
        <w:widowControl w:val="0"/>
        <w:kinsoku/>
        <w:wordWrap/>
        <w:overflowPunct/>
        <w:topLinePunct w:val="0"/>
        <w:autoSpaceDE/>
        <w:autoSpaceDN/>
        <w:bidi w:val="0"/>
        <w:adjustRightInd/>
        <w:snapToGrid w:val="0"/>
        <w:spacing w:line="360" w:lineRule="auto"/>
        <w:ind w:firstLine="480"/>
        <w:jc w:val="left"/>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乙方（供应商名称全称）：</w:t>
      </w:r>
    </w:p>
    <w:p w14:paraId="52C16AF6">
      <w:pPr>
        <w:keepNext w:val="0"/>
        <w:keepLines w:val="0"/>
        <w:pageBreakBefore w:val="0"/>
        <w:widowControl w:val="0"/>
        <w:kinsoku/>
        <w:wordWrap/>
        <w:overflowPunct/>
        <w:topLinePunct w:val="0"/>
        <w:autoSpaceDE/>
        <w:autoSpaceDN/>
        <w:bidi w:val="0"/>
        <w:adjustRightInd/>
        <w:snapToGrid w:val="0"/>
        <w:spacing w:line="360" w:lineRule="auto"/>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陕西笃信招标有限公司</w:t>
      </w:r>
      <w:r>
        <w:rPr>
          <w:rFonts w:hint="eastAsia" w:ascii="仿宋" w:hAnsi="仿宋" w:eastAsia="仿宋" w:cs="仿宋"/>
          <w:color w:val="auto"/>
          <w:sz w:val="24"/>
          <w:highlight w:val="none"/>
        </w:rPr>
        <w:t>就甲方所需服务，在西安国家民用航天产业基地管委会财政局的监督管理下，按照政府采购程序组织竞争性磋商，确定乙方为</w:t>
      </w:r>
      <w:r>
        <w:rPr>
          <w:rFonts w:hint="eastAsia" w:ascii="仿宋" w:hAnsi="仿宋" w:eastAsia="仿宋" w:cs="仿宋"/>
          <w:color w:val="auto"/>
          <w:sz w:val="24"/>
          <w:highlight w:val="none"/>
          <w:lang w:eastAsia="zh-CN"/>
        </w:rPr>
        <w:t>西安航</w:t>
      </w:r>
      <w:bookmarkStart w:id="0" w:name="_GoBack"/>
      <w:bookmarkEnd w:id="0"/>
      <w:r>
        <w:rPr>
          <w:rFonts w:hint="eastAsia" w:ascii="仿宋" w:hAnsi="仿宋" w:eastAsia="仿宋" w:cs="仿宋"/>
          <w:color w:val="auto"/>
          <w:sz w:val="24"/>
          <w:highlight w:val="none"/>
          <w:lang w:eastAsia="zh-CN"/>
        </w:rPr>
        <w:t>天城第一幼儿园餐厅运转保障项目</w:t>
      </w: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lang w:val="en-US" w:eastAsia="zh-CN"/>
        </w:rPr>
        <w:t>*****</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eastAsia="zh-CN"/>
        </w:rPr>
        <w:t>成交</w:t>
      </w:r>
      <w:r>
        <w:rPr>
          <w:rFonts w:hint="eastAsia" w:ascii="仿宋" w:hAnsi="仿宋" w:eastAsia="仿宋" w:cs="仿宋"/>
          <w:color w:val="auto"/>
          <w:sz w:val="24"/>
          <w:highlight w:val="none"/>
        </w:rPr>
        <w:t>供应商。依据《中华人民共和国政府采购法》、《中华人民共和国民法典》、磋商文件、成交通知书，经甲、乙双方协商</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达成如下合同条款。</w:t>
      </w:r>
    </w:p>
    <w:p w14:paraId="7B6E310B">
      <w:pPr>
        <w:keepNext w:val="0"/>
        <w:keepLines w:val="0"/>
        <w:pageBreakBefore w:val="0"/>
        <w:widowControl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一、合同标的物内容及数量（以响应文件正本和澄清表（函）为准）</w:t>
      </w:r>
    </w:p>
    <w:tbl>
      <w:tblPr>
        <w:tblStyle w:val="12"/>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716"/>
        <w:gridCol w:w="1179"/>
        <w:gridCol w:w="1179"/>
        <w:gridCol w:w="1208"/>
        <w:gridCol w:w="1179"/>
        <w:gridCol w:w="921"/>
        <w:gridCol w:w="1019"/>
        <w:gridCol w:w="925"/>
      </w:tblGrid>
      <w:tr w14:paraId="0E986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1EAF926F">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316" w:type="dxa"/>
            <w:noWrap w:val="0"/>
            <w:vAlign w:val="center"/>
          </w:tcPr>
          <w:p w14:paraId="7F3DA216">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服务名称</w:t>
            </w:r>
          </w:p>
        </w:tc>
        <w:tc>
          <w:tcPr>
            <w:tcW w:w="1316" w:type="dxa"/>
            <w:noWrap w:val="0"/>
            <w:vAlign w:val="center"/>
          </w:tcPr>
          <w:p w14:paraId="6883F6C5">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服务内容</w:t>
            </w:r>
          </w:p>
        </w:tc>
        <w:tc>
          <w:tcPr>
            <w:tcW w:w="1328" w:type="dxa"/>
            <w:noWrap w:val="0"/>
            <w:vAlign w:val="center"/>
          </w:tcPr>
          <w:p w14:paraId="07BAC17B">
            <w:pPr>
              <w:keepNext w:val="0"/>
              <w:keepLines w:val="0"/>
              <w:pageBreakBefore w:val="0"/>
              <w:widowControl w:val="0"/>
              <w:kinsoku/>
              <w:wordWrap/>
              <w:overflowPunct/>
              <w:topLinePunct w:val="0"/>
              <w:autoSpaceDE/>
              <w:autoSpaceDN/>
              <w:bidi w:val="0"/>
              <w:adjustRightInd/>
              <w:snapToGrid w:val="0"/>
              <w:spacing w:line="240" w:lineRule="auto"/>
              <w:ind w:left="14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计量单位</w:t>
            </w:r>
          </w:p>
        </w:tc>
        <w:tc>
          <w:tcPr>
            <w:tcW w:w="1316" w:type="dxa"/>
            <w:noWrap w:val="0"/>
            <w:vAlign w:val="center"/>
          </w:tcPr>
          <w:p w14:paraId="18D853A0">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服务时间</w:t>
            </w:r>
          </w:p>
        </w:tc>
        <w:tc>
          <w:tcPr>
            <w:tcW w:w="1019" w:type="dxa"/>
            <w:noWrap w:val="0"/>
            <w:vAlign w:val="center"/>
          </w:tcPr>
          <w:p w14:paraId="32B58C0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数量</w:t>
            </w:r>
          </w:p>
        </w:tc>
        <w:tc>
          <w:tcPr>
            <w:tcW w:w="1060" w:type="dxa"/>
            <w:noWrap w:val="0"/>
            <w:vAlign w:val="top"/>
          </w:tcPr>
          <w:p w14:paraId="25782552">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单价</w:t>
            </w:r>
          </w:p>
          <w:p w14:paraId="1F21A22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（元）</w:t>
            </w:r>
          </w:p>
        </w:tc>
        <w:tc>
          <w:tcPr>
            <w:tcW w:w="952" w:type="dxa"/>
            <w:noWrap w:val="0"/>
            <w:vAlign w:val="top"/>
          </w:tcPr>
          <w:p w14:paraId="64B058E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总价</w:t>
            </w:r>
          </w:p>
          <w:p w14:paraId="1E491895">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（元）</w:t>
            </w:r>
          </w:p>
        </w:tc>
      </w:tr>
      <w:tr w14:paraId="1328E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625AE25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1316" w:type="dxa"/>
            <w:noWrap w:val="0"/>
            <w:vAlign w:val="center"/>
          </w:tcPr>
          <w:p w14:paraId="27D6C0AC">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38116C34">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28" w:type="dxa"/>
            <w:noWrap w:val="0"/>
            <w:vAlign w:val="center"/>
          </w:tcPr>
          <w:p w14:paraId="1E88AEDD">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48EA8835">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19" w:type="dxa"/>
            <w:noWrap w:val="0"/>
            <w:vAlign w:val="center"/>
          </w:tcPr>
          <w:p w14:paraId="33350DAC">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60" w:type="dxa"/>
            <w:noWrap w:val="0"/>
            <w:vAlign w:val="center"/>
          </w:tcPr>
          <w:p w14:paraId="0B24D4B4">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952" w:type="dxa"/>
            <w:noWrap w:val="0"/>
            <w:vAlign w:val="center"/>
          </w:tcPr>
          <w:p w14:paraId="2D8C7E33">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r>
      <w:tr w14:paraId="26E5F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2004AFE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tc>
        <w:tc>
          <w:tcPr>
            <w:tcW w:w="1316" w:type="dxa"/>
            <w:noWrap w:val="0"/>
            <w:vAlign w:val="center"/>
          </w:tcPr>
          <w:p w14:paraId="0A5B4F70">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18E40E0C">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28" w:type="dxa"/>
            <w:noWrap w:val="0"/>
            <w:vAlign w:val="center"/>
          </w:tcPr>
          <w:p w14:paraId="3D9AE13C">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5767B3E2">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19" w:type="dxa"/>
            <w:noWrap w:val="0"/>
            <w:vAlign w:val="center"/>
          </w:tcPr>
          <w:p w14:paraId="18CF02B8">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60" w:type="dxa"/>
            <w:noWrap w:val="0"/>
            <w:vAlign w:val="center"/>
          </w:tcPr>
          <w:p w14:paraId="41FB8A71">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952" w:type="dxa"/>
            <w:noWrap w:val="0"/>
            <w:vAlign w:val="center"/>
          </w:tcPr>
          <w:p w14:paraId="2D3562D4">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r>
      <w:tr w14:paraId="5C177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10755992">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p>
        </w:tc>
        <w:tc>
          <w:tcPr>
            <w:tcW w:w="1316" w:type="dxa"/>
            <w:noWrap w:val="0"/>
            <w:vAlign w:val="center"/>
          </w:tcPr>
          <w:p w14:paraId="19C3F699">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44063FBB">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28" w:type="dxa"/>
            <w:noWrap w:val="0"/>
            <w:vAlign w:val="center"/>
          </w:tcPr>
          <w:p w14:paraId="4E4895D0">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094B9461">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19" w:type="dxa"/>
            <w:noWrap w:val="0"/>
            <w:vAlign w:val="center"/>
          </w:tcPr>
          <w:p w14:paraId="0873AD17">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60" w:type="dxa"/>
            <w:noWrap w:val="0"/>
            <w:vAlign w:val="center"/>
          </w:tcPr>
          <w:p w14:paraId="484A6E85">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952" w:type="dxa"/>
            <w:noWrap w:val="0"/>
            <w:vAlign w:val="center"/>
          </w:tcPr>
          <w:p w14:paraId="2300DF28">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r>
      <w:tr w14:paraId="426F0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5993B34C">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w:t>
            </w:r>
          </w:p>
        </w:tc>
        <w:tc>
          <w:tcPr>
            <w:tcW w:w="1316" w:type="dxa"/>
            <w:noWrap w:val="0"/>
            <w:vAlign w:val="center"/>
          </w:tcPr>
          <w:p w14:paraId="784BD788">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46EB86A2">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28" w:type="dxa"/>
            <w:noWrap w:val="0"/>
            <w:vAlign w:val="center"/>
          </w:tcPr>
          <w:p w14:paraId="3EE1D5AC">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164D9251">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19" w:type="dxa"/>
            <w:noWrap w:val="0"/>
            <w:vAlign w:val="center"/>
          </w:tcPr>
          <w:p w14:paraId="0375B5E3">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60" w:type="dxa"/>
            <w:noWrap w:val="0"/>
            <w:vAlign w:val="center"/>
          </w:tcPr>
          <w:p w14:paraId="60849117">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952" w:type="dxa"/>
            <w:noWrap w:val="0"/>
            <w:vAlign w:val="center"/>
          </w:tcPr>
          <w:p w14:paraId="45E1EBB0">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r>
      <w:tr w14:paraId="23EF3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10593EE1">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5</w:t>
            </w:r>
          </w:p>
        </w:tc>
        <w:tc>
          <w:tcPr>
            <w:tcW w:w="1316" w:type="dxa"/>
            <w:noWrap w:val="0"/>
            <w:vAlign w:val="center"/>
          </w:tcPr>
          <w:p w14:paraId="2701AC12">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3C4A0D4B">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28" w:type="dxa"/>
            <w:noWrap w:val="0"/>
            <w:vAlign w:val="center"/>
          </w:tcPr>
          <w:p w14:paraId="2A23AD2C">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5CD467B4">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19" w:type="dxa"/>
            <w:noWrap w:val="0"/>
            <w:vAlign w:val="center"/>
          </w:tcPr>
          <w:p w14:paraId="3B9CDE5F">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60" w:type="dxa"/>
            <w:noWrap w:val="0"/>
            <w:vAlign w:val="center"/>
          </w:tcPr>
          <w:p w14:paraId="16ADB9AF">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952" w:type="dxa"/>
            <w:noWrap w:val="0"/>
            <w:vAlign w:val="center"/>
          </w:tcPr>
          <w:p w14:paraId="59A4BB1B">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r>
      <w:tr w14:paraId="48F47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66869873">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6</w:t>
            </w:r>
          </w:p>
        </w:tc>
        <w:tc>
          <w:tcPr>
            <w:tcW w:w="1316" w:type="dxa"/>
            <w:noWrap w:val="0"/>
            <w:vAlign w:val="center"/>
          </w:tcPr>
          <w:p w14:paraId="15BF9A48">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27F32D10">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28" w:type="dxa"/>
            <w:noWrap w:val="0"/>
            <w:vAlign w:val="center"/>
          </w:tcPr>
          <w:p w14:paraId="61B00350">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3F23A705">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19" w:type="dxa"/>
            <w:noWrap w:val="0"/>
            <w:vAlign w:val="center"/>
          </w:tcPr>
          <w:p w14:paraId="2ED005AA">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60" w:type="dxa"/>
            <w:noWrap w:val="0"/>
            <w:vAlign w:val="center"/>
          </w:tcPr>
          <w:p w14:paraId="07E7785F">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952" w:type="dxa"/>
            <w:noWrap w:val="0"/>
            <w:vAlign w:val="center"/>
          </w:tcPr>
          <w:p w14:paraId="5914C3F6">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r>
      <w:tr w14:paraId="189CD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0DAB1D5F">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7</w:t>
            </w:r>
          </w:p>
        </w:tc>
        <w:tc>
          <w:tcPr>
            <w:tcW w:w="1316" w:type="dxa"/>
            <w:noWrap w:val="0"/>
            <w:vAlign w:val="center"/>
          </w:tcPr>
          <w:p w14:paraId="0DAB6850">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1EE35B86">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28" w:type="dxa"/>
            <w:noWrap w:val="0"/>
            <w:vAlign w:val="center"/>
          </w:tcPr>
          <w:p w14:paraId="3790F8FB">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04AE9A42">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19" w:type="dxa"/>
            <w:noWrap w:val="0"/>
            <w:vAlign w:val="center"/>
          </w:tcPr>
          <w:p w14:paraId="7F5C35DC">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60" w:type="dxa"/>
            <w:noWrap w:val="0"/>
            <w:vAlign w:val="center"/>
          </w:tcPr>
          <w:p w14:paraId="7EE0C11D">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952" w:type="dxa"/>
            <w:noWrap w:val="0"/>
            <w:vAlign w:val="center"/>
          </w:tcPr>
          <w:p w14:paraId="3E3B24A5">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r>
      <w:tr w14:paraId="0B70F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28EBD850">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8</w:t>
            </w:r>
          </w:p>
        </w:tc>
        <w:tc>
          <w:tcPr>
            <w:tcW w:w="1316" w:type="dxa"/>
            <w:noWrap w:val="0"/>
            <w:vAlign w:val="center"/>
          </w:tcPr>
          <w:p w14:paraId="6A11A58F">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45B6079B">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28" w:type="dxa"/>
            <w:noWrap w:val="0"/>
            <w:vAlign w:val="center"/>
          </w:tcPr>
          <w:p w14:paraId="28B13A35">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33219518">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19" w:type="dxa"/>
            <w:noWrap w:val="0"/>
            <w:vAlign w:val="center"/>
          </w:tcPr>
          <w:p w14:paraId="4E386E21">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60" w:type="dxa"/>
            <w:noWrap w:val="0"/>
            <w:vAlign w:val="center"/>
          </w:tcPr>
          <w:p w14:paraId="0EDCAC6F">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952" w:type="dxa"/>
            <w:noWrap w:val="0"/>
            <w:vAlign w:val="center"/>
          </w:tcPr>
          <w:p w14:paraId="0B7E3633">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r>
      <w:tr w14:paraId="40833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5A940AF7">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9</w:t>
            </w:r>
          </w:p>
        </w:tc>
        <w:tc>
          <w:tcPr>
            <w:tcW w:w="1316" w:type="dxa"/>
            <w:noWrap w:val="0"/>
            <w:vAlign w:val="center"/>
          </w:tcPr>
          <w:p w14:paraId="015A1EBC">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4BD904FA">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28" w:type="dxa"/>
            <w:noWrap w:val="0"/>
            <w:vAlign w:val="center"/>
          </w:tcPr>
          <w:p w14:paraId="5B2E45B6">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4B984FAB">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19" w:type="dxa"/>
            <w:noWrap w:val="0"/>
            <w:vAlign w:val="center"/>
          </w:tcPr>
          <w:p w14:paraId="7789530D">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60" w:type="dxa"/>
            <w:noWrap w:val="0"/>
            <w:vAlign w:val="center"/>
          </w:tcPr>
          <w:p w14:paraId="764217D7">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952" w:type="dxa"/>
            <w:noWrap w:val="0"/>
            <w:vAlign w:val="center"/>
          </w:tcPr>
          <w:p w14:paraId="0B2AC113">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r>
      <w:tr w14:paraId="13524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20046AA1">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合计</w:t>
            </w:r>
          </w:p>
        </w:tc>
        <w:tc>
          <w:tcPr>
            <w:tcW w:w="8307" w:type="dxa"/>
            <w:gridSpan w:val="7"/>
            <w:noWrap w:val="0"/>
            <w:vAlign w:val="center"/>
          </w:tcPr>
          <w:p w14:paraId="3870B493">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r>
      <w:tr w14:paraId="64D10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31609550">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备注</w:t>
            </w:r>
          </w:p>
        </w:tc>
        <w:tc>
          <w:tcPr>
            <w:tcW w:w="8307" w:type="dxa"/>
            <w:gridSpan w:val="7"/>
            <w:noWrap w:val="0"/>
            <w:vAlign w:val="center"/>
          </w:tcPr>
          <w:p w14:paraId="06B8368A">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r>
    </w:tbl>
    <w:p w14:paraId="3A0510C9">
      <w:pPr>
        <w:keepNext w:val="0"/>
        <w:keepLines w:val="0"/>
        <w:pageBreakBefore w:val="0"/>
        <w:widowControl w:val="0"/>
        <w:kinsoku/>
        <w:wordWrap/>
        <w:overflowPunct/>
        <w:topLinePunct w:val="0"/>
        <w:autoSpaceDE/>
        <w:autoSpaceDN/>
        <w:bidi w:val="0"/>
        <w:adjustRightInd/>
        <w:snapToGrid w:val="0"/>
        <w:spacing w:line="360" w:lineRule="auto"/>
        <w:ind w:firstLine="480"/>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（上表仅供参考，应根据项目具体内容修改填写，详细服务内容及明细标准可附附件或详见响应文件，需说明清楚）</w:t>
      </w:r>
    </w:p>
    <w:p w14:paraId="4201FEC0">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二、合作模式</w:t>
      </w:r>
    </w:p>
    <w:p w14:paraId="65C3456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1.甲方提供厨房、场地、厨具、餐具等，在合同期限内供乙方无偿使用。</w:t>
      </w:r>
    </w:p>
    <w:p w14:paraId="4C5ACB4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2.食堂员工的工作服由乙方配备</w:t>
      </w:r>
      <w:r>
        <w:rPr>
          <w:rFonts w:hint="eastAsia" w:ascii="仿宋" w:hAnsi="仿宋" w:eastAsia="仿宋" w:cs="仿宋"/>
          <w:color w:val="auto"/>
          <w:sz w:val="24"/>
          <w:highlight w:val="none"/>
          <w:lang w:eastAsia="zh-CN"/>
        </w:rPr>
        <w:t>。</w:t>
      </w:r>
    </w:p>
    <w:p w14:paraId="7503C16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3.甲方放假期间(包括周末)，食堂不开饭，乙方员工不得在食堂加工任何食品及就餐。</w:t>
      </w:r>
    </w:p>
    <w:p w14:paraId="7E993C6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4.食堂工作人员由乙方聘用、指派，厨师等必须按照本协议其他条款规定的人员数量配置，乙方工作人员必须具有健康证。</w:t>
      </w:r>
    </w:p>
    <w:p w14:paraId="31735F8E">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5.乙方必须按照甲方要求遵照“科学管理、安全给养优质服务”的原则为甲方提供服务，对食堂进行管理，并提供食品烹饪、制作加工、协助甲方进行原材料的验收等相关服务，遵从甲方指派人员的管理与监督。</w:t>
      </w:r>
    </w:p>
    <w:p w14:paraId="579378F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6.若在履行协议过程中，乙方工作人员发生工伤、工亡或受到其他伤害等事件，一切赔偿责任由乙方自行承担，甲方不承担任何责任；若乙方工作人员造成他人人身伤害或者其他财产损失,也由乙方自行解决赔偿问题，甲方不承担任何责任。</w:t>
      </w:r>
    </w:p>
    <w:p w14:paraId="606564CA">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三、采购内容、期限及费用</w:t>
      </w:r>
    </w:p>
    <w:p w14:paraId="70BC7C80">
      <w:pPr>
        <w:keepNext w:val="0"/>
        <w:keepLines w:val="0"/>
        <w:pageBreakBefore w:val="0"/>
        <w:widowControl w:val="0"/>
        <w:kinsoku/>
        <w:wordWrap/>
        <w:overflowPunct/>
        <w:topLinePunct w:val="0"/>
        <w:autoSpaceDE/>
        <w:autoSpaceDN/>
        <w:bidi w:val="0"/>
        <w:adjustRightInd/>
        <w:snapToGrid w:val="0"/>
        <w:spacing w:line="360" w:lineRule="auto"/>
        <w:ind w:firstLine="470" w:firstLineChars="200"/>
        <w:jc w:val="left"/>
        <w:textAlignment w:val="auto"/>
        <w:rPr>
          <w:rFonts w:hint="eastAsia" w:ascii="仿宋" w:hAnsi="仿宋" w:eastAsia="仿宋" w:cs="仿宋"/>
          <w:snapToGrid w:val="0"/>
          <w:color w:val="auto"/>
          <w:spacing w:val="-3"/>
          <w:kern w:val="0"/>
          <w:sz w:val="24"/>
          <w:highlight w:val="none"/>
        </w:rPr>
      </w:pPr>
      <w:r>
        <w:rPr>
          <w:rFonts w:hint="eastAsia" w:ascii="仿宋" w:hAnsi="仿宋" w:eastAsia="仿宋" w:cs="仿宋"/>
          <w:b/>
          <w:bCs/>
          <w:snapToGrid w:val="0"/>
          <w:color w:val="auto"/>
          <w:spacing w:val="-3"/>
          <w:kern w:val="0"/>
          <w:sz w:val="24"/>
          <w:highlight w:val="none"/>
        </w:rPr>
        <w:t>1.采购项目内容:</w:t>
      </w:r>
      <w:r>
        <w:rPr>
          <w:rFonts w:hint="eastAsia" w:ascii="仿宋" w:hAnsi="仿宋" w:eastAsia="仿宋" w:cs="仿宋"/>
          <w:color w:val="auto"/>
          <w:sz w:val="24"/>
          <w:highlight w:val="none"/>
        </w:rPr>
        <w:t>为幼儿园配备足额厨房服务人员，岗前提供持有有效期内健康证、从业证均可上岗，为幼儿高质量提供每日三餐两点餐食</w:t>
      </w:r>
      <w:r>
        <w:rPr>
          <w:rFonts w:hint="eastAsia" w:ascii="仿宋" w:hAnsi="仿宋" w:eastAsia="仿宋" w:cs="仿宋"/>
          <w:color w:val="auto"/>
          <w:sz w:val="24"/>
          <w:highlight w:val="none"/>
          <w:lang w:val="en-US" w:eastAsia="zh-CN"/>
        </w:rPr>
        <w:t>和教师三餐的食材采购配送及加工</w:t>
      </w:r>
      <w:r>
        <w:rPr>
          <w:rFonts w:hint="eastAsia" w:ascii="仿宋" w:hAnsi="仿宋" w:eastAsia="仿宋" w:cs="仿宋"/>
          <w:color w:val="auto"/>
          <w:sz w:val="24"/>
          <w:highlight w:val="none"/>
        </w:rPr>
        <w:t>，按照食品安全工作要求，保证全园师幼餐食营养、健康，保障幼儿园教育教学活动正常开展。</w:t>
      </w:r>
    </w:p>
    <w:p w14:paraId="47B9E424">
      <w:pPr>
        <w:keepNext w:val="0"/>
        <w:keepLines w:val="0"/>
        <w:pageBreakBefore w:val="0"/>
        <w:widowControl w:val="0"/>
        <w:kinsoku/>
        <w:wordWrap/>
        <w:overflowPunct/>
        <w:topLinePunct w:val="0"/>
        <w:autoSpaceDE/>
        <w:autoSpaceDN/>
        <w:bidi w:val="0"/>
        <w:adjustRightInd/>
        <w:snapToGrid w:val="0"/>
        <w:spacing w:line="360" w:lineRule="auto"/>
        <w:ind w:firstLine="470" w:firstLineChars="200"/>
        <w:jc w:val="left"/>
        <w:textAlignment w:val="auto"/>
        <w:rPr>
          <w:rFonts w:hint="eastAsia" w:ascii="仿宋" w:hAnsi="仿宋" w:eastAsia="仿宋" w:cs="仿宋"/>
          <w:snapToGrid w:val="0"/>
          <w:color w:val="auto"/>
          <w:spacing w:val="-3"/>
          <w:kern w:val="0"/>
          <w:sz w:val="24"/>
          <w:highlight w:val="none"/>
        </w:rPr>
      </w:pPr>
      <w:r>
        <w:rPr>
          <w:rFonts w:hint="eastAsia" w:ascii="仿宋" w:hAnsi="仿宋" w:eastAsia="仿宋" w:cs="仿宋"/>
          <w:b/>
          <w:bCs/>
          <w:snapToGrid w:val="0"/>
          <w:color w:val="auto"/>
          <w:spacing w:val="-3"/>
          <w:kern w:val="0"/>
          <w:sz w:val="24"/>
          <w:highlight w:val="none"/>
        </w:rPr>
        <w:t>2.服务期限</w:t>
      </w:r>
      <w:r>
        <w:rPr>
          <w:rFonts w:hint="eastAsia" w:ascii="仿宋" w:hAnsi="仿宋" w:eastAsia="仿宋" w:cs="仿宋"/>
          <w:snapToGrid w:val="0"/>
          <w:color w:val="auto"/>
          <w:spacing w:val="-3"/>
          <w:kern w:val="0"/>
          <w:sz w:val="24"/>
          <w:highlight w:val="none"/>
        </w:rPr>
        <w:t>：</w:t>
      </w:r>
      <w:r>
        <w:rPr>
          <w:rFonts w:hint="eastAsia" w:ascii="仿宋" w:hAnsi="仿宋" w:eastAsia="仿宋" w:cs="仿宋"/>
          <w:snapToGrid w:val="0"/>
          <w:color w:val="auto"/>
          <w:spacing w:val="-3"/>
          <w:kern w:val="0"/>
          <w:sz w:val="24"/>
          <w:highlight w:val="none"/>
          <w:lang w:eastAsia="zh-CN"/>
        </w:rPr>
        <w:t>合同签订之日起至</w:t>
      </w:r>
      <w:r>
        <w:rPr>
          <w:rFonts w:hint="eastAsia" w:ascii="仿宋" w:hAnsi="仿宋" w:eastAsia="仿宋" w:cs="仿宋"/>
          <w:snapToGrid w:val="0"/>
          <w:color w:val="auto"/>
          <w:spacing w:val="-3"/>
          <w:kern w:val="0"/>
          <w:sz w:val="24"/>
          <w:highlight w:val="none"/>
        </w:rPr>
        <w:t>2027年6月</w:t>
      </w:r>
      <w:r>
        <w:rPr>
          <w:rFonts w:hint="eastAsia" w:ascii="仿宋" w:hAnsi="仿宋" w:eastAsia="仿宋" w:cs="仿宋"/>
          <w:snapToGrid w:val="0"/>
          <w:color w:val="auto"/>
          <w:spacing w:val="-3"/>
          <w:kern w:val="0"/>
          <w:sz w:val="24"/>
          <w:highlight w:val="none"/>
          <w:lang w:val="en-US" w:eastAsia="zh-CN"/>
        </w:rPr>
        <w:t>30日</w:t>
      </w:r>
      <w:r>
        <w:rPr>
          <w:rFonts w:hint="eastAsia" w:ascii="仿宋" w:hAnsi="仿宋" w:eastAsia="仿宋" w:cs="仿宋"/>
          <w:snapToGrid w:val="0"/>
          <w:color w:val="auto"/>
          <w:spacing w:val="-3"/>
          <w:kern w:val="0"/>
          <w:sz w:val="24"/>
          <w:highlight w:val="none"/>
        </w:rPr>
        <w:t>。（服务期限合计不少于10个月，寒暑假期间如采购人需要供应商提供餐饮服务，供应商应无条件配合，费用包含在报价中。具体以采购人实际情况为准。）</w:t>
      </w:r>
    </w:p>
    <w:p w14:paraId="21DBD56B">
      <w:pPr>
        <w:keepNext w:val="0"/>
        <w:keepLines w:val="0"/>
        <w:pageBreakBefore w:val="0"/>
        <w:widowControl w:val="0"/>
        <w:kinsoku/>
        <w:wordWrap/>
        <w:overflowPunct/>
        <w:topLinePunct w:val="0"/>
        <w:autoSpaceDE/>
        <w:autoSpaceDN/>
        <w:bidi w:val="0"/>
        <w:adjustRightInd/>
        <w:snapToGrid w:val="0"/>
        <w:spacing w:line="360" w:lineRule="auto"/>
        <w:ind w:firstLine="470" w:firstLineChars="200"/>
        <w:textAlignment w:val="auto"/>
        <w:rPr>
          <w:rFonts w:hint="eastAsia" w:ascii="仿宋" w:hAnsi="仿宋" w:eastAsia="仿宋" w:cs="仿宋"/>
          <w:color w:val="auto"/>
          <w:sz w:val="24"/>
          <w:highlight w:val="none"/>
        </w:rPr>
      </w:pPr>
      <w:r>
        <w:rPr>
          <w:rFonts w:hint="eastAsia" w:ascii="仿宋" w:hAnsi="仿宋" w:eastAsia="仿宋" w:cs="仿宋"/>
          <w:b/>
          <w:bCs/>
          <w:snapToGrid w:val="0"/>
          <w:color w:val="auto"/>
          <w:spacing w:val="-3"/>
          <w:kern w:val="0"/>
          <w:sz w:val="24"/>
          <w:highlight w:val="none"/>
        </w:rPr>
        <w:t>3.就餐标准：</w:t>
      </w:r>
      <w:r>
        <w:rPr>
          <w:rFonts w:hint="eastAsia" w:ascii="仿宋" w:hAnsi="仿宋" w:eastAsia="仿宋" w:cs="仿宋"/>
          <w:b/>
          <w:bCs/>
          <w:snapToGrid w:val="0"/>
          <w:color w:val="auto"/>
          <w:spacing w:val="-3"/>
          <w:kern w:val="0"/>
          <w:sz w:val="24"/>
          <w:highlight w:val="none"/>
          <w:lang w:val="en-US" w:eastAsia="zh-CN"/>
        </w:rPr>
        <w:t>（幼儿餐食制作）餐厅运转保障采购项目</w:t>
      </w:r>
      <w:r>
        <w:rPr>
          <w:rFonts w:hint="eastAsia" w:ascii="仿宋" w:hAnsi="仿宋" w:eastAsia="仿宋" w:cs="仿宋"/>
          <w:snapToGrid w:val="0"/>
          <w:color w:val="auto"/>
          <w:spacing w:val="-3"/>
          <w:kern w:val="0"/>
          <w:sz w:val="24"/>
          <w:highlight w:val="none"/>
          <w:lang w:eastAsia="zh-CN"/>
        </w:rPr>
        <w:t>：</w:t>
      </w:r>
      <w:r>
        <w:rPr>
          <w:rFonts w:hint="eastAsia" w:ascii="仿宋" w:hAnsi="仿宋" w:eastAsia="仿宋" w:cs="仿宋"/>
          <w:snapToGrid w:val="0"/>
          <w:color w:val="auto"/>
          <w:spacing w:val="-3"/>
          <w:kern w:val="0"/>
          <w:sz w:val="24"/>
          <w:highlight w:val="none"/>
          <w:lang w:val="en-US" w:eastAsia="zh-CN"/>
        </w:rPr>
        <w:t>三</w:t>
      </w:r>
      <w:r>
        <w:rPr>
          <w:rFonts w:hint="eastAsia" w:ascii="仿宋" w:hAnsi="仿宋" w:eastAsia="仿宋" w:cs="仿宋"/>
          <w:snapToGrid w:val="0"/>
          <w:color w:val="auto"/>
          <w:spacing w:val="-3"/>
          <w:kern w:val="0"/>
          <w:sz w:val="24"/>
          <w:highlight w:val="none"/>
        </w:rPr>
        <w:t>餐</w:t>
      </w:r>
      <w:r>
        <w:rPr>
          <w:rFonts w:hint="eastAsia" w:ascii="仿宋" w:hAnsi="仿宋" w:eastAsia="仿宋" w:cs="仿宋"/>
          <w:snapToGrid w:val="0"/>
          <w:color w:val="auto"/>
          <w:spacing w:val="-3"/>
          <w:kern w:val="0"/>
          <w:sz w:val="24"/>
          <w:highlight w:val="none"/>
          <w:lang w:val="en-US" w:eastAsia="zh-CN"/>
        </w:rPr>
        <w:t>两点制，</w:t>
      </w:r>
      <w:r>
        <w:rPr>
          <w:rFonts w:hint="eastAsia" w:ascii="仿宋" w:hAnsi="仿宋" w:eastAsia="仿宋" w:cs="仿宋"/>
          <w:b/>
          <w:bCs/>
          <w:snapToGrid w:val="0"/>
          <w:color w:val="auto"/>
          <w:spacing w:val="-3"/>
          <w:kern w:val="0"/>
          <w:sz w:val="24"/>
          <w:highlight w:val="none"/>
          <w:lang w:val="en-US" w:eastAsia="zh-CN"/>
        </w:rPr>
        <w:t>（教职工餐食材采购及制作）餐厅运转保障采购项目</w:t>
      </w:r>
      <w:r>
        <w:rPr>
          <w:rFonts w:hint="eastAsia" w:ascii="仿宋" w:hAnsi="仿宋" w:eastAsia="仿宋" w:cs="仿宋"/>
          <w:snapToGrid w:val="0"/>
          <w:color w:val="auto"/>
          <w:spacing w:val="-3"/>
          <w:kern w:val="0"/>
          <w:sz w:val="24"/>
          <w:highlight w:val="none"/>
          <w:lang w:eastAsia="zh-CN"/>
        </w:rPr>
        <w:t>：</w:t>
      </w:r>
      <w:r>
        <w:rPr>
          <w:rFonts w:hint="eastAsia" w:ascii="仿宋" w:hAnsi="仿宋" w:eastAsia="仿宋" w:cs="仿宋"/>
          <w:snapToGrid w:val="0"/>
          <w:color w:val="auto"/>
          <w:spacing w:val="-3"/>
          <w:kern w:val="0"/>
          <w:sz w:val="24"/>
          <w:highlight w:val="none"/>
          <w:lang w:val="en-US" w:eastAsia="zh-CN"/>
        </w:rPr>
        <w:t>三餐制，</w:t>
      </w:r>
      <w:r>
        <w:rPr>
          <w:rFonts w:hint="eastAsia" w:ascii="仿宋" w:hAnsi="仿宋" w:eastAsia="仿宋" w:cs="仿宋"/>
          <w:snapToGrid w:val="0"/>
          <w:color w:val="auto"/>
          <w:spacing w:val="-3"/>
          <w:kern w:val="0"/>
          <w:sz w:val="24"/>
          <w:highlight w:val="none"/>
        </w:rPr>
        <w:t>具体以采购人实际情况为准。</w:t>
      </w:r>
    </w:p>
    <w:p w14:paraId="43C54A8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4.本协议签订后，乙方不得把业务转由其他单位或个人承接。</w:t>
      </w:r>
    </w:p>
    <w:p w14:paraId="70233EE6">
      <w:pPr>
        <w:keepNext w:val="0"/>
        <w:keepLines w:val="0"/>
        <w:pageBreakBefore w:val="0"/>
        <w:widowControl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snapToGrid w:val="0"/>
          <w:color w:val="auto"/>
          <w:spacing w:val="-3"/>
          <w:kern w:val="0"/>
          <w:sz w:val="24"/>
          <w:highlight w:val="none"/>
        </w:rPr>
      </w:pPr>
      <w:r>
        <w:rPr>
          <w:rFonts w:hint="eastAsia" w:ascii="仿宋" w:hAnsi="仿宋" w:eastAsia="仿宋" w:cs="仿宋"/>
          <w:b/>
          <w:bCs/>
          <w:snapToGrid w:val="0"/>
          <w:color w:val="auto"/>
          <w:spacing w:val="-3"/>
          <w:kern w:val="0"/>
          <w:sz w:val="24"/>
          <w:highlight w:val="none"/>
        </w:rPr>
        <w:t>四、款项结算</w:t>
      </w:r>
    </w:p>
    <w:p w14:paraId="11F574E6">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color w:val="auto"/>
          <w:sz w:val="24"/>
          <w:highlight w:val="none"/>
        </w:rPr>
      </w:pPr>
      <w:r>
        <w:rPr>
          <w:rFonts w:hint="eastAsia" w:ascii="仿宋" w:hAnsi="仿宋" w:eastAsia="仿宋" w:cs="仿宋"/>
          <w:color w:val="auto"/>
          <w:spacing w:val="3"/>
          <w:sz w:val="24"/>
          <w:highlight w:val="none"/>
        </w:rPr>
        <w:t>（一）</w:t>
      </w:r>
      <w:r>
        <w:rPr>
          <w:rFonts w:hint="eastAsia" w:ascii="仿宋" w:hAnsi="仿宋" w:eastAsia="仿宋" w:cs="仿宋"/>
          <w:color w:val="auto"/>
          <w:sz w:val="24"/>
          <w:highlight w:val="none"/>
        </w:rPr>
        <w:t>合同总价款为人民币（大写）</w:t>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元。该价款</w:t>
      </w:r>
      <w:r>
        <w:rPr>
          <w:rFonts w:hint="eastAsia" w:ascii="仿宋" w:hAnsi="仿宋" w:eastAsia="仿宋" w:cs="仿宋"/>
          <w:snapToGrid w:val="0"/>
          <w:color w:val="auto"/>
          <w:kern w:val="0"/>
          <w:sz w:val="24"/>
          <w:highlight w:val="none"/>
          <w:lang w:bidi="ar"/>
        </w:rPr>
        <w:t>为完成本项目全部工作内容及工作要求的总价，包括但不限于人工工资、</w:t>
      </w:r>
      <w:r>
        <w:rPr>
          <w:rFonts w:hint="eastAsia" w:ascii="仿宋" w:hAnsi="仿宋" w:eastAsia="仿宋" w:cs="仿宋"/>
          <w:snapToGrid w:val="0"/>
          <w:color w:val="auto"/>
          <w:kern w:val="0"/>
          <w:sz w:val="24"/>
          <w:highlight w:val="none"/>
          <w:lang w:bidi="ar"/>
        </w:rPr>
        <w:t>社保</w:t>
      </w:r>
      <w:r>
        <w:rPr>
          <w:rFonts w:hint="eastAsia" w:ascii="仿宋" w:hAnsi="仿宋" w:eastAsia="仿宋" w:cs="仿宋"/>
          <w:snapToGrid w:val="0"/>
          <w:color w:val="auto"/>
          <w:kern w:val="0"/>
          <w:sz w:val="24"/>
          <w:highlight w:val="none"/>
          <w:lang w:bidi="ar"/>
        </w:rPr>
        <w:t>、劳保、福利、工服、办公物资、保洁耗材</w:t>
      </w:r>
      <w:r>
        <w:rPr>
          <w:rFonts w:hint="eastAsia" w:ascii="仿宋" w:hAnsi="仿宋" w:eastAsia="仿宋" w:cs="仿宋"/>
          <w:snapToGrid w:val="0"/>
          <w:color w:val="auto"/>
          <w:kern w:val="0"/>
          <w:sz w:val="24"/>
          <w:highlight w:val="none"/>
          <w:lang w:eastAsia="zh-CN" w:bidi="ar"/>
        </w:rPr>
        <w:t>、</w:t>
      </w:r>
      <w:r>
        <w:rPr>
          <w:rFonts w:hint="eastAsia" w:ascii="仿宋" w:hAnsi="仿宋" w:eastAsia="仿宋" w:cs="仿宋"/>
          <w:snapToGrid w:val="0"/>
          <w:color w:val="auto"/>
          <w:kern w:val="0"/>
          <w:sz w:val="24"/>
          <w:highlight w:val="none"/>
          <w:lang w:val="en-US" w:eastAsia="zh-CN" w:bidi="ar"/>
        </w:rPr>
        <w:t>人员宿舍</w:t>
      </w:r>
      <w:r>
        <w:rPr>
          <w:rFonts w:hint="eastAsia" w:ascii="仿宋" w:hAnsi="仿宋" w:eastAsia="仿宋" w:cs="仿宋"/>
          <w:snapToGrid w:val="0"/>
          <w:color w:val="auto"/>
          <w:kern w:val="0"/>
          <w:sz w:val="24"/>
          <w:highlight w:val="none"/>
          <w:lang w:bidi="ar"/>
        </w:rPr>
        <w:t>及其他所需物资，管理运营、利润、税金及政策性文件规定的各项费用等承包计价的一切费用。</w:t>
      </w:r>
    </w:p>
    <w:p w14:paraId="17C52E51">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具体为：</w:t>
      </w:r>
      <w:r>
        <w:rPr>
          <w:rFonts w:hint="eastAsia" w:ascii="仿宋" w:hAnsi="仿宋" w:eastAsia="仿宋" w:cs="仿宋"/>
          <w:b/>
          <w:bCs/>
          <w:snapToGrid w:val="0"/>
          <w:color w:val="auto"/>
          <w:spacing w:val="-3"/>
          <w:kern w:val="0"/>
          <w:sz w:val="24"/>
          <w:highlight w:val="none"/>
          <w:lang w:val="en-US" w:eastAsia="zh-CN"/>
        </w:rPr>
        <w:t>幼儿餐食制作</w:t>
      </w:r>
      <w:r>
        <w:rPr>
          <w:rFonts w:hint="eastAsia" w:ascii="仿宋" w:hAnsi="仿宋" w:eastAsia="仿宋" w:cs="仿宋"/>
          <w:snapToGrid w:val="0"/>
          <w:color w:val="auto"/>
          <w:spacing w:val="-3"/>
          <w:kern w:val="0"/>
          <w:sz w:val="24"/>
          <w:highlight w:val="none"/>
          <w:lang w:val="en-US" w:eastAsia="zh-CN"/>
        </w:rPr>
        <w:t>费用</w:t>
      </w:r>
      <w:r>
        <w:rPr>
          <w:rFonts w:hint="eastAsia" w:ascii="仿宋" w:hAnsi="仿宋" w:eastAsia="仿宋" w:cs="仿宋"/>
          <w:color w:val="auto"/>
          <w:sz w:val="24"/>
          <w:highlight w:val="none"/>
        </w:rPr>
        <w:t>：月费用为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元，总费用</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元。</w:t>
      </w:r>
    </w:p>
    <w:p w14:paraId="3C523A38">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color w:val="auto"/>
          <w:sz w:val="24"/>
          <w:highlight w:val="none"/>
          <w:lang w:eastAsia="zh-CN"/>
        </w:rPr>
      </w:pPr>
      <w:r>
        <w:rPr>
          <w:rFonts w:hint="eastAsia" w:ascii="仿宋" w:hAnsi="仿宋" w:eastAsia="仿宋" w:cs="仿宋"/>
          <w:b/>
          <w:bCs/>
          <w:snapToGrid w:val="0"/>
          <w:color w:val="auto"/>
          <w:spacing w:val="-3"/>
          <w:kern w:val="0"/>
          <w:sz w:val="24"/>
          <w:highlight w:val="none"/>
          <w:lang w:val="en-US" w:eastAsia="zh-CN"/>
        </w:rPr>
        <w:t>教职工餐食材采购及制作</w:t>
      </w:r>
      <w:r>
        <w:rPr>
          <w:rFonts w:hint="eastAsia" w:ascii="仿宋" w:hAnsi="仿宋" w:eastAsia="仿宋" w:cs="仿宋"/>
          <w:snapToGrid w:val="0"/>
          <w:color w:val="auto"/>
          <w:spacing w:val="-3"/>
          <w:kern w:val="0"/>
          <w:sz w:val="24"/>
          <w:highlight w:val="none"/>
          <w:lang w:val="en-US" w:eastAsia="zh-CN"/>
        </w:rPr>
        <w:t>费用</w:t>
      </w:r>
      <w:r>
        <w:rPr>
          <w:rFonts w:hint="eastAsia" w:ascii="仿宋" w:hAnsi="仿宋" w:eastAsia="仿宋" w:cs="仿宋"/>
          <w:color w:val="auto"/>
          <w:sz w:val="24"/>
          <w:highlight w:val="none"/>
        </w:rPr>
        <w:t>：月费用</w:t>
      </w:r>
      <w:r>
        <w:rPr>
          <w:rFonts w:hint="eastAsia" w:ascii="仿宋" w:hAnsi="仿宋" w:eastAsia="仿宋" w:cs="仿宋"/>
          <w:color w:val="auto"/>
          <w:sz w:val="24"/>
          <w:highlight w:val="none"/>
          <w:lang w:val="en-US" w:eastAsia="zh-CN"/>
        </w:rPr>
        <w:t>约</w:t>
      </w:r>
      <w:r>
        <w:rPr>
          <w:rFonts w:hint="eastAsia" w:ascii="仿宋" w:hAnsi="仿宋" w:eastAsia="仿宋" w:cs="仿宋"/>
          <w:color w:val="auto"/>
          <w:sz w:val="24"/>
          <w:highlight w:val="none"/>
        </w:rPr>
        <w:t>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元，总费用</w:t>
      </w:r>
      <w:r>
        <w:rPr>
          <w:rFonts w:hint="eastAsia" w:ascii="仿宋" w:hAnsi="仿宋" w:eastAsia="仿宋" w:cs="仿宋"/>
          <w:color w:val="auto"/>
          <w:sz w:val="24"/>
          <w:highlight w:val="none"/>
          <w:lang w:val="en-US" w:eastAsia="zh-CN"/>
        </w:rPr>
        <w:t>约</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元。</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根据每月教师餐厅运转保障服务实际据实结算</w:t>
      </w:r>
      <w:r>
        <w:rPr>
          <w:rFonts w:hint="eastAsia" w:ascii="仿宋" w:hAnsi="仿宋" w:eastAsia="仿宋" w:cs="仿宋"/>
          <w:color w:val="auto"/>
          <w:sz w:val="24"/>
          <w:highlight w:val="none"/>
          <w:lang w:eastAsia="zh-CN"/>
        </w:rPr>
        <w:t>）</w:t>
      </w:r>
    </w:p>
    <w:p w14:paraId="35278ECE">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乙方全体服务人员数量在磋商文件规定基本数量基础上，由甲方根据需要提出是否继续增派数量，乙方及时予以增派人员，所需费用包含在合同总价中，甲方不再另外予以增加。</w:t>
      </w:r>
    </w:p>
    <w:p w14:paraId="1EC5C157">
      <w:pPr>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结算方式：甲方每</w:t>
      </w:r>
      <w:r>
        <w:rPr>
          <w:rFonts w:hint="eastAsia" w:ascii="仿宋" w:hAnsi="仿宋" w:eastAsia="仿宋" w:cs="仿宋"/>
          <w:color w:val="auto"/>
          <w:sz w:val="24"/>
          <w:highlight w:val="none"/>
          <w:lang w:val="en-US" w:eastAsia="zh-CN"/>
        </w:rPr>
        <w:t>月</w:t>
      </w:r>
      <w:r>
        <w:rPr>
          <w:rFonts w:hint="eastAsia" w:ascii="仿宋" w:hAnsi="仿宋" w:eastAsia="仿宋" w:cs="仿宋"/>
          <w:color w:val="auto"/>
          <w:sz w:val="24"/>
          <w:highlight w:val="none"/>
        </w:rPr>
        <w:t>验收考核一次，经综合验收合格办理结算该</w:t>
      </w:r>
      <w:r>
        <w:rPr>
          <w:rFonts w:hint="eastAsia" w:ascii="仿宋" w:hAnsi="仿宋" w:eastAsia="仿宋" w:cs="仿宋"/>
          <w:color w:val="auto"/>
          <w:sz w:val="24"/>
          <w:highlight w:val="none"/>
          <w:lang w:val="en-US" w:eastAsia="zh-CN"/>
        </w:rPr>
        <w:t>月</w:t>
      </w:r>
      <w:r>
        <w:rPr>
          <w:rFonts w:hint="eastAsia" w:ascii="仿宋" w:hAnsi="仿宋" w:eastAsia="仿宋" w:cs="仿宋"/>
          <w:color w:val="auto"/>
          <w:sz w:val="24"/>
          <w:highlight w:val="none"/>
        </w:rPr>
        <w:t>付款手续，每次付款前乙方应向甲方提供合法有效的等额</w:t>
      </w:r>
      <w:r>
        <w:rPr>
          <w:rFonts w:hint="eastAsia" w:ascii="仿宋" w:hAnsi="仿宋" w:eastAsia="仿宋" w:cs="仿宋"/>
          <w:color w:val="auto"/>
          <w:sz w:val="24"/>
          <w:highlight w:val="none"/>
          <w:u w:val="single"/>
          <w:lang w:val="en-US" w:eastAsia="zh-CN"/>
        </w:rPr>
        <w:t>有效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发票。乙方持成交通知书、服务合同、发票，与甲方结算。</w:t>
      </w:r>
    </w:p>
    <w:p w14:paraId="0E0C095D">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四</w:t>
      </w:r>
      <w:r>
        <w:rPr>
          <w:rFonts w:hint="eastAsia" w:ascii="仿宋" w:hAnsi="仿宋" w:eastAsia="仿宋" w:cs="仿宋"/>
          <w:color w:val="auto"/>
          <w:sz w:val="24"/>
          <w:highlight w:val="none"/>
        </w:rPr>
        <w:t>）考核满意率：</w:t>
      </w:r>
    </w:p>
    <w:p w14:paraId="39E1C534">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月</w:t>
      </w:r>
      <w:r>
        <w:rPr>
          <w:rFonts w:hint="eastAsia" w:ascii="仿宋" w:hAnsi="仿宋" w:eastAsia="仿宋" w:cs="仿宋"/>
          <w:color w:val="auto"/>
          <w:sz w:val="24"/>
          <w:highlight w:val="none"/>
        </w:rPr>
        <w:t>度的费用5%作为考核费用，如</w:t>
      </w:r>
      <w:r>
        <w:rPr>
          <w:rFonts w:hint="eastAsia" w:ascii="仿宋" w:hAnsi="仿宋" w:eastAsia="仿宋" w:cs="仿宋"/>
          <w:color w:val="auto"/>
          <w:sz w:val="24"/>
          <w:highlight w:val="none"/>
          <w:lang w:val="en-US" w:eastAsia="zh-CN"/>
        </w:rPr>
        <w:t>月</w:t>
      </w:r>
      <w:r>
        <w:rPr>
          <w:rFonts w:hint="eastAsia" w:ascii="仿宋" w:hAnsi="仿宋" w:eastAsia="仿宋" w:cs="仿宋"/>
          <w:color w:val="auto"/>
          <w:sz w:val="24"/>
          <w:highlight w:val="none"/>
        </w:rPr>
        <w:t>度考核满意率低于95%甲方有权按照下列标准扣款</w:t>
      </w:r>
      <w:r>
        <w:rPr>
          <w:rFonts w:hint="eastAsia" w:ascii="仿宋" w:hAnsi="仿宋" w:eastAsia="仿宋" w:cs="仿宋"/>
          <w:color w:val="auto"/>
          <w:sz w:val="24"/>
          <w:highlight w:val="none"/>
          <w:lang w:eastAsia="zh-CN"/>
        </w:rPr>
        <w:t>：</w:t>
      </w:r>
    </w:p>
    <w:tbl>
      <w:tblPr>
        <w:tblStyle w:val="12"/>
        <w:tblW w:w="498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84"/>
        <w:gridCol w:w="4707"/>
      </w:tblGrid>
      <w:tr w14:paraId="3E474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28" w:type="pct"/>
            <w:noWrap/>
            <w:vAlign w:val="top"/>
          </w:tcPr>
          <w:p w14:paraId="3BF0F1A7">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满意率</w:t>
            </w:r>
          </w:p>
        </w:tc>
        <w:tc>
          <w:tcPr>
            <w:tcW w:w="2771" w:type="pct"/>
            <w:noWrap/>
            <w:vAlign w:val="top"/>
          </w:tcPr>
          <w:p w14:paraId="3FF85FD8">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支付比例</w:t>
            </w:r>
          </w:p>
        </w:tc>
      </w:tr>
      <w:tr w14:paraId="2AE7D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28" w:type="pct"/>
            <w:noWrap/>
            <w:vAlign w:val="top"/>
          </w:tcPr>
          <w:p w14:paraId="2F699733">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满意率≥95%</w:t>
            </w:r>
          </w:p>
        </w:tc>
        <w:tc>
          <w:tcPr>
            <w:tcW w:w="2771" w:type="pct"/>
            <w:noWrap/>
            <w:vAlign w:val="top"/>
          </w:tcPr>
          <w:p w14:paraId="3661BBA6">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支付100%考核费</w:t>
            </w:r>
          </w:p>
        </w:tc>
      </w:tr>
      <w:tr w14:paraId="656AB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28" w:type="pct"/>
            <w:noWrap/>
            <w:vAlign w:val="top"/>
          </w:tcPr>
          <w:p w14:paraId="5DA342C8">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95%＞满意率≥90%</w:t>
            </w:r>
          </w:p>
        </w:tc>
        <w:tc>
          <w:tcPr>
            <w:tcW w:w="2771" w:type="pct"/>
            <w:noWrap/>
            <w:vAlign w:val="top"/>
          </w:tcPr>
          <w:p w14:paraId="0B3FB574">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支付70%考核费</w:t>
            </w:r>
          </w:p>
        </w:tc>
      </w:tr>
      <w:tr w14:paraId="4A8A9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28" w:type="pct"/>
            <w:noWrap/>
            <w:vAlign w:val="top"/>
          </w:tcPr>
          <w:p w14:paraId="632559A2">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90%＞满意率≥85%</w:t>
            </w:r>
          </w:p>
        </w:tc>
        <w:tc>
          <w:tcPr>
            <w:tcW w:w="2771" w:type="pct"/>
            <w:noWrap/>
            <w:vAlign w:val="top"/>
          </w:tcPr>
          <w:p w14:paraId="400ED828">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支付30%考核费</w:t>
            </w:r>
          </w:p>
        </w:tc>
      </w:tr>
      <w:tr w14:paraId="7E995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28" w:type="pct"/>
            <w:noWrap/>
            <w:vAlign w:val="top"/>
          </w:tcPr>
          <w:p w14:paraId="073B3F17">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80%＞满意率</w:t>
            </w:r>
          </w:p>
        </w:tc>
        <w:tc>
          <w:tcPr>
            <w:tcW w:w="2771" w:type="pct"/>
            <w:noWrap/>
            <w:vAlign w:val="top"/>
          </w:tcPr>
          <w:p w14:paraId="551E9AC5">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扣除全部年度考核费用。</w:t>
            </w:r>
          </w:p>
        </w:tc>
      </w:tr>
    </w:tbl>
    <w:p w14:paraId="383767D0">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（五）考核标准：</w:t>
      </w:r>
    </w:p>
    <w:p w14:paraId="37F02A49">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甲方对餐饮服务进行考核，月度定期检查，每月按照服务质量检查表，进行不少于1次的定期检查。</w:t>
      </w:r>
    </w:p>
    <w:p w14:paraId="7A4A7365">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考核表详见附表</w:t>
      </w:r>
      <w:r>
        <w:rPr>
          <w:rFonts w:hint="eastAsia" w:ascii="仿宋" w:hAnsi="仿宋" w:eastAsia="仿宋" w:cs="仿宋"/>
          <w:color w:val="auto"/>
          <w:sz w:val="24"/>
          <w:szCs w:val="22"/>
          <w:highlight w:val="none"/>
          <w:lang w:val="en-US" w:eastAsia="zh-CN"/>
        </w:rPr>
        <w:t>1、2</w:t>
      </w:r>
      <w:r>
        <w:rPr>
          <w:rFonts w:hint="eastAsia" w:ascii="仿宋" w:hAnsi="仿宋" w:eastAsia="仿宋" w:cs="仿宋"/>
          <w:color w:val="auto"/>
          <w:sz w:val="24"/>
          <w:szCs w:val="22"/>
          <w:highlight w:val="none"/>
        </w:rPr>
        <w:t>：</w:t>
      </w:r>
    </w:p>
    <w:p w14:paraId="6D560252">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color w:val="auto"/>
          <w:sz w:val="24"/>
          <w:szCs w:val="22"/>
          <w:highlight w:val="none"/>
          <w:lang w:val="en-US" w:eastAsia="zh-CN"/>
        </w:rPr>
      </w:pPr>
      <w:r>
        <w:rPr>
          <w:rFonts w:hint="eastAsia" w:ascii="仿宋" w:hAnsi="仿宋" w:eastAsia="仿宋" w:cs="仿宋"/>
          <w:color w:val="auto"/>
          <w:sz w:val="24"/>
          <w:szCs w:val="22"/>
          <w:highlight w:val="none"/>
          <w:lang w:val="en-US" w:eastAsia="zh-CN"/>
        </w:rPr>
        <w:t>附件1：</w:t>
      </w:r>
    </w:p>
    <w:tbl>
      <w:tblPr>
        <w:tblStyle w:val="12"/>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75"/>
        <w:gridCol w:w="6068"/>
        <w:gridCol w:w="545"/>
        <w:gridCol w:w="568"/>
        <w:gridCol w:w="566"/>
      </w:tblGrid>
      <w:tr w14:paraId="2960B4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5000" w:type="pct"/>
            <w:gridSpan w:val="5"/>
            <w:tcBorders>
              <w:top w:val="nil"/>
              <w:left w:val="nil"/>
              <w:bottom w:val="single" w:color="auto" w:sz="4" w:space="0"/>
              <w:right w:val="nil"/>
            </w:tcBorders>
            <w:shd w:val="clear" w:color="auto" w:fill="auto"/>
            <w:noWrap/>
            <w:vAlign w:val="center"/>
          </w:tcPr>
          <w:p w14:paraId="2A50F87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auto"/>
                <w:sz w:val="21"/>
                <w:szCs w:val="21"/>
                <w:highlight w:val="none"/>
                <w:u w:val="none"/>
              </w:rPr>
            </w:pPr>
            <w:r>
              <w:rPr>
                <w:rFonts w:hint="eastAsia" w:ascii="仿宋" w:hAnsi="仿宋" w:eastAsia="仿宋" w:cs="仿宋"/>
                <w:b/>
                <w:bCs/>
                <w:color w:val="auto"/>
                <w:highlight w:val="none"/>
                <w:lang w:eastAsia="zh-CN"/>
              </w:rPr>
              <w:t>西安航天城第一幼儿园餐厅运转保障项目</w:t>
            </w:r>
            <w:r>
              <w:rPr>
                <w:rFonts w:hint="eastAsia" w:ascii="仿宋" w:hAnsi="仿宋" w:eastAsia="仿宋" w:cs="仿宋"/>
                <w:b/>
                <w:bCs/>
                <w:color w:val="auto"/>
                <w:kern w:val="0"/>
                <w:sz w:val="21"/>
                <w:szCs w:val="21"/>
                <w:highlight w:val="none"/>
                <w:lang w:eastAsia="zh-CN" w:bidi="ar"/>
              </w:rPr>
              <w:t>（</w:t>
            </w:r>
            <w:r>
              <w:rPr>
                <w:rFonts w:hint="eastAsia" w:ascii="仿宋" w:hAnsi="仿宋" w:eastAsia="仿宋" w:cs="仿宋"/>
                <w:b/>
                <w:bCs/>
                <w:color w:val="auto"/>
                <w:kern w:val="0"/>
                <w:sz w:val="21"/>
                <w:szCs w:val="21"/>
                <w:highlight w:val="none"/>
                <w:lang w:val="en-US" w:eastAsia="zh-CN" w:bidi="ar"/>
              </w:rPr>
              <w:t>幼儿餐食制作</w:t>
            </w:r>
            <w:r>
              <w:rPr>
                <w:rFonts w:hint="eastAsia" w:ascii="仿宋" w:hAnsi="仿宋" w:eastAsia="仿宋" w:cs="仿宋"/>
                <w:b/>
                <w:bCs/>
                <w:color w:val="auto"/>
                <w:kern w:val="0"/>
                <w:sz w:val="21"/>
                <w:szCs w:val="21"/>
                <w:highlight w:val="none"/>
                <w:lang w:eastAsia="zh-CN" w:bidi="ar"/>
              </w:rPr>
              <w:t>）</w:t>
            </w:r>
            <w:r>
              <w:rPr>
                <w:rFonts w:hint="eastAsia" w:ascii="仿宋" w:hAnsi="仿宋" w:eastAsia="仿宋" w:cs="仿宋"/>
                <w:b/>
                <w:bCs/>
                <w:i w:val="0"/>
                <w:iCs w:val="0"/>
                <w:color w:val="auto"/>
                <w:kern w:val="0"/>
                <w:sz w:val="21"/>
                <w:szCs w:val="21"/>
                <w:highlight w:val="none"/>
                <w:u w:val="none"/>
                <w:lang w:val="en-US" w:eastAsia="zh-CN" w:bidi="ar"/>
              </w:rPr>
              <w:t>考核评分标准</w:t>
            </w:r>
          </w:p>
        </w:tc>
      </w:tr>
      <w:tr w14:paraId="23224F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2DBB505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Style w:val="17"/>
                <w:rFonts w:hint="eastAsia" w:ascii="仿宋" w:hAnsi="仿宋" w:eastAsia="仿宋" w:cs="仿宋"/>
                <w:color w:val="auto"/>
                <w:sz w:val="21"/>
                <w:szCs w:val="21"/>
                <w:highlight w:val="none"/>
                <w:lang w:val="en-US" w:eastAsia="zh-CN" w:bidi="ar"/>
              </w:rPr>
              <w:t>内容</w:t>
            </w:r>
          </w:p>
        </w:tc>
        <w:tc>
          <w:tcPr>
            <w:tcW w:w="3560" w:type="pct"/>
            <w:tcBorders>
              <w:top w:val="single" w:color="auto" w:sz="4" w:space="0"/>
              <w:left w:val="single" w:color="auto" w:sz="4" w:space="0"/>
              <w:bottom w:val="single" w:color="auto" w:sz="4" w:space="0"/>
              <w:right w:val="single" w:color="auto" w:sz="4" w:space="0"/>
            </w:tcBorders>
            <w:shd w:val="clear" w:color="auto" w:fill="auto"/>
            <w:vAlign w:val="center"/>
          </w:tcPr>
          <w:p w14:paraId="77EE01F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Style w:val="17"/>
                <w:rFonts w:hint="eastAsia" w:ascii="仿宋" w:hAnsi="仿宋" w:eastAsia="仿宋" w:cs="仿宋"/>
                <w:color w:val="auto"/>
                <w:sz w:val="21"/>
                <w:szCs w:val="21"/>
                <w:highlight w:val="none"/>
                <w:lang w:val="en-US" w:eastAsia="zh-CN" w:bidi="ar"/>
              </w:rPr>
              <w:t>分项指标</w:t>
            </w:r>
          </w:p>
        </w:tc>
        <w:tc>
          <w:tcPr>
            <w:tcW w:w="320" w:type="pct"/>
            <w:tcBorders>
              <w:top w:val="single" w:color="auto" w:sz="4" w:space="0"/>
              <w:left w:val="single" w:color="auto" w:sz="4" w:space="0"/>
              <w:bottom w:val="single" w:color="auto" w:sz="4" w:space="0"/>
              <w:right w:val="single" w:color="auto" w:sz="4" w:space="0"/>
            </w:tcBorders>
            <w:shd w:val="clear" w:color="auto" w:fill="auto"/>
            <w:vAlign w:val="center"/>
          </w:tcPr>
          <w:p w14:paraId="363340F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Style w:val="17"/>
                <w:rFonts w:hint="eastAsia" w:ascii="仿宋" w:hAnsi="仿宋" w:eastAsia="仿宋" w:cs="仿宋"/>
                <w:color w:val="auto"/>
                <w:sz w:val="21"/>
                <w:szCs w:val="21"/>
                <w:highlight w:val="none"/>
                <w:lang w:val="en-US" w:eastAsia="zh-CN" w:bidi="ar"/>
              </w:rPr>
              <w:t>分值</w:t>
            </w:r>
          </w:p>
        </w:tc>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14:paraId="639ACDA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Style w:val="17"/>
                <w:rFonts w:hint="eastAsia" w:ascii="仿宋" w:hAnsi="仿宋" w:eastAsia="仿宋" w:cs="仿宋"/>
                <w:color w:val="auto"/>
                <w:sz w:val="21"/>
                <w:szCs w:val="21"/>
                <w:highlight w:val="none"/>
                <w:lang w:val="en-US" w:eastAsia="zh-CN" w:bidi="ar"/>
              </w:rPr>
              <w:t>得分</w:t>
            </w:r>
          </w:p>
        </w:tc>
        <w:tc>
          <w:tcPr>
            <w:tcW w:w="330" w:type="pct"/>
            <w:tcBorders>
              <w:top w:val="single" w:color="auto" w:sz="4" w:space="0"/>
              <w:left w:val="single" w:color="auto" w:sz="4" w:space="0"/>
              <w:bottom w:val="single" w:color="auto" w:sz="4" w:space="0"/>
              <w:right w:val="single" w:color="auto" w:sz="4" w:space="0"/>
            </w:tcBorders>
            <w:shd w:val="clear" w:color="auto" w:fill="auto"/>
            <w:vAlign w:val="center"/>
          </w:tcPr>
          <w:p w14:paraId="2C067B1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Style w:val="17"/>
                <w:rFonts w:hint="eastAsia" w:ascii="仿宋" w:hAnsi="仿宋" w:eastAsia="仿宋" w:cs="仿宋"/>
                <w:color w:val="auto"/>
                <w:sz w:val="21"/>
                <w:szCs w:val="21"/>
                <w:highlight w:val="none"/>
                <w:lang w:val="en-US" w:eastAsia="zh-CN" w:bidi="ar"/>
              </w:rPr>
              <w:t>备注</w:t>
            </w:r>
          </w:p>
        </w:tc>
      </w:tr>
      <w:tr w14:paraId="42DD25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45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90539E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厨房管理（75分）</w:t>
            </w:r>
          </w:p>
        </w:tc>
        <w:tc>
          <w:tcPr>
            <w:tcW w:w="3560" w:type="pct"/>
            <w:tcBorders>
              <w:top w:val="single" w:color="auto" w:sz="4" w:space="0"/>
              <w:left w:val="single" w:color="auto" w:sz="4" w:space="0"/>
              <w:bottom w:val="single" w:color="auto" w:sz="4" w:space="0"/>
              <w:right w:val="single" w:color="auto" w:sz="4" w:space="0"/>
            </w:tcBorders>
            <w:shd w:val="clear" w:color="auto" w:fill="auto"/>
            <w:vAlign w:val="center"/>
          </w:tcPr>
          <w:p w14:paraId="688EABF9">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1、严格遵守幼儿园食堂人员上班时间，进入厨房严格按照装备要求进出；</w:t>
            </w:r>
          </w:p>
        </w:tc>
        <w:tc>
          <w:tcPr>
            <w:tcW w:w="320" w:type="pct"/>
            <w:tcBorders>
              <w:top w:val="single" w:color="auto" w:sz="4" w:space="0"/>
              <w:left w:val="single" w:color="auto" w:sz="4" w:space="0"/>
              <w:bottom w:val="single" w:color="auto" w:sz="4" w:space="0"/>
              <w:right w:val="single" w:color="auto" w:sz="4" w:space="0"/>
            </w:tcBorders>
            <w:shd w:val="clear" w:color="auto" w:fill="auto"/>
            <w:vAlign w:val="center"/>
          </w:tcPr>
          <w:p w14:paraId="19F70FD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14:paraId="55A8923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330" w:type="pct"/>
            <w:tcBorders>
              <w:top w:val="single" w:color="auto" w:sz="4" w:space="0"/>
              <w:left w:val="single" w:color="auto" w:sz="4" w:space="0"/>
              <w:bottom w:val="single" w:color="auto" w:sz="4" w:space="0"/>
              <w:right w:val="single" w:color="auto" w:sz="4" w:space="0"/>
            </w:tcBorders>
            <w:shd w:val="clear" w:color="auto" w:fill="auto"/>
            <w:vAlign w:val="center"/>
          </w:tcPr>
          <w:p w14:paraId="57304D99">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45CA30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45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074B2BA">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3560" w:type="pct"/>
            <w:tcBorders>
              <w:top w:val="single" w:color="auto" w:sz="4" w:space="0"/>
              <w:left w:val="single" w:color="auto" w:sz="4" w:space="0"/>
              <w:bottom w:val="single" w:color="auto" w:sz="4" w:space="0"/>
              <w:right w:val="single" w:color="auto" w:sz="4" w:space="0"/>
            </w:tcBorders>
            <w:shd w:val="clear" w:color="auto" w:fill="auto"/>
            <w:vAlign w:val="center"/>
          </w:tcPr>
          <w:p w14:paraId="08D542C0">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2、严格执行食品安全法制度，严格按照幼儿园制定食谱、时间进行供餐；</w:t>
            </w:r>
          </w:p>
        </w:tc>
        <w:tc>
          <w:tcPr>
            <w:tcW w:w="320" w:type="pct"/>
            <w:tcBorders>
              <w:top w:val="single" w:color="auto" w:sz="4" w:space="0"/>
              <w:left w:val="single" w:color="auto" w:sz="4" w:space="0"/>
              <w:bottom w:val="single" w:color="auto" w:sz="4" w:space="0"/>
              <w:right w:val="single" w:color="auto" w:sz="4" w:space="0"/>
            </w:tcBorders>
            <w:shd w:val="clear" w:color="auto" w:fill="auto"/>
            <w:vAlign w:val="center"/>
          </w:tcPr>
          <w:p w14:paraId="6A20822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8</w:t>
            </w:r>
          </w:p>
        </w:tc>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14:paraId="6C40E3C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330" w:type="pct"/>
            <w:tcBorders>
              <w:top w:val="single" w:color="auto" w:sz="4" w:space="0"/>
              <w:left w:val="single" w:color="auto" w:sz="4" w:space="0"/>
              <w:bottom w:val="single" w:color="auto" w:sz="4" w:space="0"/>
              <w:right w:val="single" w:color="auto" w:sz="4" w:space="0"/>
            </w:tcBorders>
            <w:shd w:val="clear" w:color="auto" w:fill="auto"/>
            <w:vAlign w:val="center"/>
          </w:tcPr>
          <w:p w14:paraId="4B2D30B2">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4FB67C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45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522F7E5">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3560" w:type="pct"/>
            <w:tcBorders>
              <w:top w:val="single" w:color="auto" w:sz="4" w:space="0"/>
              <w:left w:val="single" w:color="auto" w:sz="4" w:space="0"/>
              <w:bottom w:val="single" w:color="auto" w:sz="4" w:space="0"/>
              <w:right w:val="single" w:color="auto" w:sz="4" w:space="0"/>
            </w:tcBorders>
            <w:shd w:val="clear" w:color="auto" w:fill="auto"/>
            <w:vAlign w:val="center"/>
          </w:tcPr>
          <w:p w14:paraId="25E4E377">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3、严格执行幼儿园后勤管理制度，食堂管理制度，合理分配班级餐点，禁止浪费；</w:t>
            </w:r>
          </w:p>
        </w:tc>
        <w:tc>
          <w:tcPr>
            <w:tcW w:w="320" w:type="pct"/>
            <w:tcBorders>
              <w:top w:val="single" w:color="auto" w:sz="4" w:space="0"/>
              <w:left w:val="single" w:color="auto" w:sz="4" w:space="0"/>
              <w:bottom w:val="single" w:color="auto" w:sz="4" w:space="0"/>
              <w:right w:val="single" w:color="auto" w:sz="4" w:space="0"/>
            </w:tcBorders>
            <w:shd w:val="clear" w:color="auto" w:fill="auto"/>
            <w:vAlign w:val="center"/>
          </w:tcPr>
          <w:p w14:paraId="3E0F6D7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7</w:t>
            </w:r>
          </w:p>
        </w:tc>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14:paraId="4919604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330" w:type="pct"/>
            <w:tcBorders>
              <w:top w:val="single" w:color="auto" w:sz="4" w:space="0"/>
              <w:left w:val="single" w:color="auto" w:sz="4" w:space="0"/>
              <w:bottom w:val="single" w:color="auto" w:sz="4" w:space="0"/>
              <w:right w:val="single" w:color="auto" w:sz="4" w:space="0"/>
            </w:tcBorders>
            <w:shd w:val="clear" w:color="auto" w:fill="auto"/>
            <w:vAlign w:val="center"/>
          </w:tcPr>
          <w:p w14:paraId="6C953472">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696B2A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45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4BA542D">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3560" w:type="pct"/>
            <w:tcBorders>
              <w:top w:val="single" w:color="auto" w:sz="4" w:space="0"/>
              <w:left w:val="single" w:color="auto" w:sz="4" w:space="0"/>
              <w:bottom w:val="single" w:color="auto" w:sz="4" w:space="0"/>
              <w:right w:val="single" w:color="auto" w:sz="4" w:space="0"/>
            </w:tcBorders>
            <w:shd w:val="clear" w:color="auto" w:fill="auto"/>
            <w:vAlign w:val="center"/>
          </w:tcPr>
          <w:p w14:paraId="77FC3176">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4、厨房每日设施设备及区域卫生消毒是否到位；</w:t>
            </w:r>
          </w:p>
        </w:tc>
        <w:tc>
          <w:tcPr>
            <w:tcW w:w="320" w:type="pct"/>
            <w:tcBorders>
              <w:top w:val="single" w:color="auto" w:sz="4" w:space="0"/>
              <w:left w:val="single" w:color="auto" w:sz="4" w:space="0"/>
              <w:bottom w:val="single" w:color="auto" w:sz="4" w:space="0"/>
              <w:right w:val="single" w:color="auto" w:sz="4" w:space="0"/>
            </w:tcBorders>
            <w:shd w:val="clear" w:color="auto" w:fill="auto"/>
            <w:vAlign w:val="center"/>
          </w:tcPr>
          <w:p w14:paraId="55DE250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14:paraId="57B7547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330" w:type="pct"/>
            <w:tcBorders>
              <w:top w:val="single" w:color="auto" w:sz="4" w:space="0"/>
              <w:left w:val="single" w:color="auto" w:sz="4" w:space="0"/>
              <w:bottom w:val="single" w:color="auto" w:sz="4" w:space="0"/>
              <w:right w:val="single" w:color="auto" w:sz="4" w:space="0"/>
            </w:tcBorders>
            <w:shd w:val="clear" w:color="auto" w:fill="auto"/>
            <w:vAlign w:val="center"/>
          </w:tcPr>
          <w:p w14:paraId="7407AF7D">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1887FA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45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499D64D">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3560" w:type="pct"/>
            <w:tcBorders>
              <w:top w:val="single" w:color="auto" w:sz="4" w:space="0"/>
              <w:left w:val="single" w:color="auto" w:sz="4" w:space="0"/>
              <w:bottom w:val="single" w:color="auto" w:sz="4" w:space="0"/>
              <w:right w:val="single" w:color="auto" w:sz="4" w:space="0"/>
            </w:tcBorders>
            <w:shd w:val="clear" w:color="auto" w:fill="auto"/>
            <w:vAlign w:val="center"/>
          </w:tcPr>
          <w:p w14:paraId="2CDE448D">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5、厨房表格规范是否按照要求填写、上交；</w:t>
            </w:r>
          </w:p>
        </w:tc>
        <w:tc>
          <w:tcPr>
            <w:tcW w:w="320" w:type="pct"/>
            <w:tcBorders>
              <w:top w:val="single" w:color="auto" w:sz="4" w:space="0"/>
              <w:left w:val="single" w:color="auto" w:sz="4" w:space="0"/>
              <w:bottom w:val="single" w:color="auto" w:sz="4" w:space="0"/>
              <w:right w:val="single" w:color="auto" w:sz="4" w:space="0"/>
            </w:tcBorders>
            <w:shd w:val="clear" w:color="auto" w:fill="auto"/>
            <w:vAlign w:val="center"/>
          </w:tcPr>
          <w:p w14:paraId="5D8E0CF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14:paraId="65A3FD7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330" w:type="pct"/>
            <w:tcBorders>
              <w:top w:val="single" w:color="auto" w:sz="4" w:space="0"/>
              <w:left w:val="single" w:color="auto" w:sz="4" w:space="0"/>
              <w:bottom w:val="single" w:color="auto" w:sz="4" w:space="0"/>
              <w:right w:val="single" w:color="auto" w:sz="4" w:space="0"/>
            </w:tcBorders>
            <w:shd w:val="clear" w:color="auto" w:fill="auto"/>
            <w:vAlign w:val="center"/>
          </w:tcPr>
          <w:p w14:paraId="3DA4E2D3">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0F3A6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45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6487903">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3560" w:type="pct"/>
            <w:tcBorders>
              <w:top w:val="single" w:color="auto" w:sz="4" w:space="0"/>
              <w:left w:val="single" w:color="auto" w:sz="4" w:space="0"/>
              <w:bottom w:val="single" w:color="auto" w:sz="4" w:space="0"/>
              <w:right w:val="single" w:color="auto" w:sz="4" w:space="0"/>
            </w:tcBorders>
            <w:shd w:val="clear" w:color="auto" w:fill="auto"/>
            <w:vAlign w:val="center"/>
          </w:tcPr>
          <w:p w14:paraId="7FE229A4">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6、厨房操作流程是否合规、是否按照厨房设施设备操作规程操作；</w:t>
            </w:r>
          </w:p>
        </w:tc>
        <w:tc>
          <w:tcPr>
            <w:tcW w:w="320" w:type="pct"/>
            <w:tcBorders>
              <w:top w:val="single" w:color="auto" w:sz="4" w:space="0"/>
              <w:left w:val="single" w:color="auto" w:sz="4" w:space="0"/>
              <w:bottom w:val="single" w:color="auto" w:sz="4" w:space="0"/>
              <w:right w:val="single" w:color="auto" w:sz="4" w:space="0"/>
            </w:tcBorders>
            <w:shd w:val="clear" w:color="auto" w:fill="auto"/>
            <w:vAlign w:val="center"/>
          </w:tcPr>
          <w:p w14:paraId="35EA8D1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14:paraId="59EDB19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330" w:type="pct"/>
            <w:tcBorders>
              <w:top w:val="single" w:color="auto" w:sz="4" w:space="0"/>
              <w:left w:val="single" w:color="auto" w:sz="4" w:space="0"/>
              <w:bottom w:val="single" w:color="auto" w:sz="4" w:space="0"/>
              <w:right w:val="single" w:color="auto" w:sz="4" w:space="0"/>
            </w:tcBorders>
            <w:shd w:val="clear" w:color="auto" w:fill="auto"/>
            <w:vAlign w:val="center"/>
          </w:tcPr>
          <w:p w14:paraId="2A6EFA22">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4EC562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45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674DC80">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3560" w:type="pct"/>
            <w:tcBorders>
              <w:top w:val="single" w:color="auto" w:sz="4" w:space="0"/>
              <w:left w:val="single" w:color="auto" w:sz="4" w:space="0"/>
              <w:bottom w:val="single" w:color="auto" w:sz="4" w:space="0"/>
              <w:right w:val="single" w:color="auto" w:sz="4" w:space="0"/>
            </w:tcBorders>
            <w:shd w:val="clear" w:color="auto" w:fill="auto"/>
            <w:vAlign w:val="center"/>
          </w:tcPr>
          <w:p w14:paraId="3A182D39">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7、定期参加膳食部开展厨房人员培训、是否有效、并有填写培训存档</w:t>
            </w:r>
          </w:p>
        </w:tc>
        <w:tc>
          <w:tcPr>
            <w:tcW w:w="320" w:type="pct"/>
            <w:tcBorders>
              <w:top w:val="single" w:color="auto" w:sz="4" w:space="0"/>
              <w:left w:val="single" w:color="auto" w:sz="4" w:space="0"/>
              <w:bottom w:val="single" w:color="auto" w:sz="4" w:space="0"/>
              <w:right w:val="single" w:color="auto" w:sz="4" w:space="0"/>
            </w:tcBorders>
            <w:shd w:val="clear" w:color="auto" w:fill="auto"/>
            <w:vAlign w:val="center"/>
          </w:tcPr>
          <w:p w14:paraId="2FE46D6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14:paraId="36D36F3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330" w:type="pct"/>
            <w:tcBorders>
              <w:top w:val="single" w:color="auto" w:sz="4" w:space="0"/>
              <w:left w:val="single" w:color="auto" w:sz="4" w:space="0"/>
              <w:bottom w:val="single" w:color="auto" w:sz="4" w:space="0"/>
              <w:right w:val="single" w:color="auto" w:sz="4" w:space="0"/>
            </w:tcBorders>
            <w:shd w:val="clear" w:color="auto" w:fill="auto"/>
            <w:vAlign w:val="center"/>
          </w:tcPr>
          <w:p w14:paraId="6B8B25F1">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1A19EB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45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EF59397">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3560" w:type="pct"/>
            <w:tcBorders>
              <w:top w:val="single" w:color="auto" w:sz="4" w:space="0"/>
              <w:left w:val="single" w:color="auto" w:sz="4" w:space="0"/>
              <w:bottom w:val="single" w:color="auto" w:sz="4" w:space="0"/>
              <w:right w:val="single" w:color="auto" w:sz="4" w:space="0"/>
            </w:tcBorders>
            <w:shd w:val="clear" w:color="auto" w:fill="auto"/>
            <w:vAlign w:val="center"/>
          </w:tcPr>
          <w:p w14:paraId="7D34D48B">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Style w:val="18"/>
                <w:rFonts w:hint="eastAsia" w:ascii="仿宋" w:hAnsi="仿宋" w:eastAsia="仿宋" w:cs="仿宋"/>
                <w:color w:val="auto"/>
                <w:sz w:val="21"/>
                <w:szCs w:val="21"/>
                <w:highlight w:val="none"/>
                <w:lang w:val="en-US" w:eastAsia="zh-CN" w:bidi="ar"/>
              </w:rPr>
              <w:t>8、现场执行6S管理情况，办公环境干净、整洁，物品摆放规范、有序；</w:t>
            </w:r>
          </w:p>
        </w:tc>
        <w:tc>
          <w:tcPr>
            <w:tcW w:w="320" w:type="pct"/>
            <w:tcBorders>
              <w:top w:val="single" w:color="auto" w:sz="4" w:space="0"/>
              <w:left w:val="single" w:color="auto" w:sz="4" w:space="0"/>
              <w:bottom w:val="single" w:color="auto" w:sz="4" w:space="0"/>
              <w:right w:val="single" w:color="auto" w:sz="4" w:space="0"/>
            </w:tcBorders>
            <w:shd w:val="clear" w:color="auto" w:fill="auto"/>
            <w:vAlign w:val="center"/>
          </w:tcPr>
          <w:p w14:paraId="6B6E63B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14:paraId="10F42DE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330" w:type="pct"/>
            <w:tcBorders>
              <w:top w:val="single" w:color="auto" w:sz="4" w:space="0"/>
              <w:left w:val="single" w:color="auto" w:sz="4" w:space="0"/>
              <w:bottom w:val="single" w:color="auto" w:sz="4" w:space="0"/>
              <w:right w:val="single" w:color="auto" w:sz="4" w:space="0"/>
            </w:tcBorders>
            <w:shd w:val="clear" w:color="auto" w:fill="auto"/>
            <w:vAlign w:val="center"/>
          </w:tcPr>
          <w:p w14:paraId="2BCA232B">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3D5741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45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3C83984">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3560" w:type="pct"/>
            <w:tcBorders>
              <w:top w:val="single" w:color="auto" w:sz="4" w:space="0"/>
              <w:left w:val="single" w:color="auto" w:sz="4" w:space="0"/>
              <w:bottom w:val="single" w:color="auto" w:sz="4" w:space="0"/>
              <w:right w:val="single" w:color="auto" w:sz="4" w:space="0"/>
            </w:tcBorders>
            <w:shd w:val="clear" w:color="auto" w:fill="auto"/>
            <w:vAlign w:val="center"/>
          </w:tcPr>
          <w:p w14:paraId="7867D593">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9、在幼儿园活动安排上是否正常供应餐点、食材</w:t>
            </w:r>
          </w:p>
        </w:tc>
        <w:tc>
          <w:tcPr>
            <w:tcW w:w="320" w:type="pct"/>
            <w:tcBorders>
              <w:top w:val="single" w:color="auto" w:sz="4" w:space="0"/>
              <w:left w:val="single" w:color="auto" w:sz="4" w:space="0"/>
              <w:bottom w:val="single" w:color="auto" w:sz="4" w:space="0"/>
              <w:right w:val="single" w:color="auto" w:sz="4" w:space="0"/>
            </w:tcBorders>
            <w:shd w:val="clear" w:color="auto" w:fill="auto"/>
            <w:vAlign w:val="center"/>
          </w:tcPr>
          <w:p w14:paraId="4CAE1CD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14:paraId="41EE761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330" w:type="pct"/>
            <w:tcBorders>
              <w:top w:val="single" w:color="auto" w:sz="4" w:space="0"/>
              <w:left w:val="single" w:color="auto" w:sz="4" w:space="0"/>
              <w:bottom w:val="single" w:color="auto" w:sz="4" w:space="0"/>
              <w:right w:val="single" w:color="auto" w:sz="4" w:space="0"/>
            </w:tcBorders>
            <w:shd w:val="clear" w:color="auto" w:fill="auto"/>
            <w:vAlign w:val="center"/>
          </w:tcPr>
          <w:p w14:paraId="5DF13BD7">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auto"/>
                <w:sz w:val="21"/>
                <w:szCs w:val="21"/>
                <w:highlight w:val="none"/>
                <w:u w:val="none"/>
              </w:rPr>
            </w:pPr>
          </w:p>
        </w:tc>
      </w:tr>
      <w:tr w14:paraId="3F615C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45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9A2818E">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3560" w:type="pct"/>
            <w:tcBorders>
              <w:top w:val="single" w:color="auto" w:sz="4" w:space="0"/>
              <w:left w:val="single" w:color="auto" w:sz="4" w:space="0"/>
              <w:bottom w:val="single" w:color="auto" w:sz="4" w:space="0"/>
              <w:right w:val="single" w:color="auto" w:sz="4" w:space="0"/>
            </w:tcBorders>
            <w:shd w:val="clear" w:color="auto" w:fill="auto"/>
            <w:vAlign w:val="center"/>
          </w:tcPr>
          <w:p w14:paraId="15AE5A7C">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10、是否在幼儿园食品食材上有浪费或者私自带走情况；</w:t>
            </w:r>
          </w:p>
        </w:tc>
        <w:tc>
          <w:tcPr>
            <w:tcW w:w="320" w:type="pct"/>
            <w:tcBorders>
              <w:top w:val="single" w:color="auto" w:sz="4" w:space="0"/>
              <w:left w:val="single" w:color="auto" w:sz="4" w:space="0"/>
              <w:bottom w:val="single" w:color="auto" w:sz="4" w:space="0"/>
              <w:right w:val="single" w:color="auto" w:sz="4" w:space="0"/>
            </w:tcBorders>
            <w:shd w:val="clear" w:color="auto" w:fill="auto"/>
            <w:vAlign w:val="center"/>
          </w:tcPr>
          <w:p w14:paraId="0D46F23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14:paraId="1FB584C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330" w:type="pct"/>
            <w:tcBorders>
              <w:top w:val="single" w:color="auto" w:sz="4" w:space="0"/>
              <w:left w:val="single" w:color="auto" w:sz="4" w:space="0"/>
              <w:bottom w:val="single" w:color="auto" w:sz="4" w:space="0"/>
              <w:right w:val="single" w:color="auto" w:sz="4" w:space="0"/>
            </w:tcBorders>
            <w:shd w:val="clear" w:color="auto" w:fill="auto"/>
            <w:vAlign w:val="center"/>
          </w:tcPr>
          <w:p w14:paraId="25E21B58">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auto"/>
                <w:sz w:val="21"/>
                <w:szCs w:val="21"/>
                <w:highlight w:val="none"/>
                <w:u w:val="none"/>
              </w:rPr>
            </w:pPr>
          </w:p>
        </w:tc>
      </w:tr>
      <w:tr w14:paraId="62AFD4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45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22F6BF9">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3560" w:type="pct"/>
            <w:tcBorders>
              <w:top w:val="single" w:color="auto" w:sz="4" w:space="0"/>
              <w:left w:val="single" w:color="auto" w:sz="4" w:space="0"/>
              <w:bottom w:val="single" w:color="auto" w:sz="4" w:space="0"/>
              <w:right w:val="single" w:color="auto" w:sz="4" w:space="0"/>
            </w:tcBorders>
            <w:shd w:val="clear" w:color="auto" w:fill="auto"/>
            <w:vAlign w:val="center"/>
          </w:tcPr>
          <w:p w14:paraId="71452DF0">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11、按照幼儿园各项规定执行、服从食品加工临时安排；</w:t>
            </w:r>
          </w:p>
        </w:tc>
        <w:tc>
          <w:tcPr>
            <w:tcW w:w="320" w:type="pct"/>
            <w:tcBorders>
              <w:top w:val="single" w:color="auto" w:sz="4" w:space="0"/>
              <w:left w:val="single" w:color="auto" w:sz="4" w:space="0"/>
              <w:bottom w:val="single" w:color="auto" w:sz="4" w:space="0"/>
              <w:right w:val="single" w:color="auto" w:sz="4" w:space="0"/>
            </w:tcBorders>
            <w:shd w:val="clear" w:color="auto" w:fill="auto"/>
            <w:vAlign w:val="center"/>
          </w:tcPr>
          <w:p w14:paraId="1F18AA2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14:paraId="500058B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330" w:type="pct"/>
            <w:tcBorders>
              <w:top w:val="single" w:color="auto" w:sz="4" w:space="0"/>
              <w:left w:val="single" w:color="auto" w:sz="4" w:space="0"/>
              <w:bottom w:val="single" w:color="auto" w:sz="4" w:space="0"/>
              <w:right w:val="single" w:color="auto" w:sz="4" w:space="0"/>
            </w:tcBorders>
            <w:shd w:val="clear" w:color="auto" w:fill="auto"/>
            <w:vAlign w:val="center"/>
          </w:tcPr>
          <w:p w14:paraId="1DA4A8D5">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auto"/>
                <w:sz w:val="21"/>
                <w:szCs w:val="21"/>
                <w:highlight w:val="none"/>
                <w:u w:val="none"/>
              </w:rPr>
            </w:pPr>
          </w:p>
        </w:tc>
      </w:tr>
      <w:tr w14:paraId="7C4317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45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83DAAB4">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3560" w:type="pct"/>
            <w:tcBorders>
              <w:top w:val="single" w:color="auto" w:sz="4" w:space="0"/>
              <w:left w:val="single" w:color="auto" w:sz="4" w:space="0"/>
              <w:bottom w:val="single" w:color="auto" w:sz="4" w:space="0"/>
              <w:right w:val="single" w:color="auto" w:sz="4" w:space="0"/>
            </w:tcBorders>
            <w:shd w:val="clear" w:color="auto" w:fill="auto"/>
            <w:vAlign w:val="center"/>
          </w:tcPr>
          <w:p w14:paraId="18FA6841">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12、按照幼儿园要求电梯轿厢、井道、机房保持清洁；</w:t>
            </w:r>
          </w:p>
        </w:tc>
        <w:tc>
          <w:tcPr>
            <w:tcW w:w="320" w:type="pct"/>
            <w:tcBorders>
              <w:top w:val="single" w:color="auto" w:sz="4" w:space="0"/>
              <w:left w:val="single" w:color="auto" w:sz="4" w:space="0"/>
              <w:bottom w:val="single" w:color="auto" w:sz="4" w:space="0"/>
              <w:right w:val="single" w:color="auto" w:sz="4" w:space="0"/>
            </w:tcBorders>
            <w:shd w:val="clear" w:color="auto" w:fill="auto"/>
            <w:vAlign w:val="center"/>
          </w:tcPr>
          <w:p w14:paraId="7227A50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14:paraId="1841504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330" w:type="pct"/>
            <w:tcBorders>
              <w:top w:val="single" w:color="auto" w:sz="4" w:space="0"/>
              <w:left w:val="single" w:color="auto" w:sz="4" w:space="0"/>
              <w:bottom w:val="single" w:color="auto" w:sz="4" w:space="0"/>
              <w:right w:val="single" w:color="auto" w:sz="4" w:space="0"/>
            </w:tcBorders>
            <w:shd w:val="clear" w:color="auto" w:fill="auto"/>
            <w:vAlign w:val="center"/>
          </w:tcPr>
          <w:p w14:paraId="6772C01D">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auto"/>
                <w:sz w:val="21"/>
                <w:szCs w:val="21"/>
                <w:highlight w:val="none"/>
                <w:u w:val="none"/>
              </w:rPr>
            </w:pPr>
          </w:p>
        </w:tc>
      </w:tr>
      <w:tr w14:paraId="1488E4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45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031C1F5">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3560" w:type="pct"/>
            <w:tcBorders>
              <w:top w:val="single" w:color="auto" w:sz="4" w:space="0"/>
              <w:left w:val="single" w:color="auto" w:sz="4" w:space="0"/>
              <w:bottom w:val="single" w:color="auto" w:sz="4" w:space="0"/>
              <w:right w:val="single" w:color="auto" w:sz="4" w:space="0"/>
            </w:tcBorders>
            <w:shd w:val="clear" w:color="auto" w:fill="auto"/>
            <w:vAlign w:val="center"/>
          </w:tcPr>
          <w:p w14:paraId="1E30207A">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13、如有厨房从业人员请假，是否能提前告知，并及时补充岗位人员</w:t>
            </w:r>
          </w:p>
        </w:tc>
        <w:tc>
          <w:tcPr>
            <w:tcW w:w="320" w:type="pct"/>
            <w:tcBorders>
              <w:top w:val="single" w:color="auto" w:sz="4" w:space="0"/>
              <w:left w:val="single" w:color="auto" w:sz="4" w:space="0"/>
              <w:bottom w:val="single" w:color="auto" w:sz="4" w:space="0"/>
              <w:right w:val="single" w:color="auto" w:sz="4" w:space="0"/>
            </w:tcBorders>
            <w:shd w:val="clear" w:color="auto" w:fill="auto"/>
            <w:vAlign w:val="center"/>
          </w:tcPr>
          <w:p w14:paraId="784295E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14:paraId="746DE79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330" w:type="pct"/>
            <w:tcBorders>
              <w:top w:val="single" w:color="auto" w:sz="4" w:space="0"/>
              <w:left w:val="single" w:color="auto" w:sz="4" w:space="0"/>
              <w:bottom w:val="single" w:color="auto" w:sz="4" w:space="0"/>
              <w:right w:val="single" w:color="auto" w:sz="4" w:space="0"/>
            </w:tcBorders>
            <w:shd w:val="clear" w:color="auto" w:fill="auto"/>
            <w:vAlign w:val="center"/>
          </w:tcPr>
          <w:p w14:paraId="1C36CE58">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auto"/>
                <w:sz w:val="21"/>
                <w:szCs w:val="21"/>
                <w:highlight w:val="none"/>
                <w:u w:val="none"/>
              </w:rPr>
            </w:pPr>
          </w:p>
        </w:tc>
      </w:tr>
      <w:tr w14:paraId="327D16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45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32F2A28">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3560" w:type="pct"/>
            <w:tcBorders>
              <w:top w:val="single" w:color="auto" w:sz="4" w:space="0"/>
              <w:left w:val="single" w:color="auto" w:sz="4" w:space="0"/>
              <w:bottom w:val="single" w:color="auto" w:sz="4" w:space="0"/>
              <w:right w:val="single" w:color="auto" w:sz="4" w:space="0"/>
            </w:tcBorders>
            <w:shd w:val="clear" w:color="auto" w:fill="auto"/>
            <w:vAlign w:val="center"/>
          </w:tcPr>
          <w:p w14:paraId="64DF5AD1">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14、每学期能积极、有效完成膳食家长监督委员会及各项餐食准备活动</w:t>
            </w:r>
          </w:p>
        </w:tc>
        <w:tc>
          <w:tcPr>
            <w:tcW w:w="320" w:type="pct"/>
            <w:tcBorders>
              <w:top w:val="single" w:color="auto" w:sz="4" w:space="0"/>
              <w:left w:val="single" w:color="auto" w:sz="4" w:space="0"/>
              <w:bottom w:val="single" w:color="auto" w:sz="4" w:space="0"/>
              <w:right w:val="single" w:color="auto" w:sz="4" w:space="0"/>
            </w:tcBorders>
            <w:shd w:val="clear" w:color="auto" w:fill="auto"/>
            <w:vAlign w:val="center"/>
          </w:tcPr>
          <w:p w14:paraId="3CF6882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14:paraId="537D8D8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330" w:type="pct"/>
            <w:tcBorders>
              <w:top w:val="single" w:color="auto" w:sz="4" w:space="0"/>
              <w:left w:val="single" w:color="auto" w:sz="4" w:space="0"/>
              <w:bottom w:val="single" w:color="auto" w:sz="4" w:space="0"/>
              <w:right w:val="single" w:color="auto" w:sz="4" w:space="0"/>
            </w:tcBorders>
            <w:shd w:val="clear" w:color="auto" w:fill="auto"/>
            <w:vAlign w:val="center"/>
          </w:tcPr>
          <w:p w14:paraId="6C521138">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auto"/>
                <w:sz w:val="21"/>
                <w:szCs w:val="21"/>
                <w:highlight w:val="none"/>
                <w:u w:val="none"/>
              </w:rPr>
            </w:pPr>
          </w:p>
        </w:tc>
      </w:tr>
      <w:tr w14:paraId="5B2EE9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45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FD6981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项目经理管理(25分)</w:t>
            </w:r>
          </w:p>
        </w:tc>
        <w:tc>
          <w:tcPr>
            <w:tcW w:w="3560" w:type="pct"/>
            <w:tcBorders>
              <w:top w:val="single" w:color="auto" w:sz="4" w:space="0"/>
              <w:left w:val="single" w:color="auto" w:sz="4" w:space="0"/>
              <w:bottom w:val="single" w:color="auto" w:sz="4" w:space="0"/>
              <w:right w:val="single" w:color="auto" w:sz="4" w:space="0"/>
            </w:tcBorders>
            <w:shd w:val="clear" w:color="auto" w:fill="auto"/>
            <w:vAlign w:val="center"/>
          </w:tcPr>
          <w:p w14:paraId="1C0E1E91">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1.组织架构明确，分工明确，合理配备人员； 及时配足请假人员岗位，严格遵守幼儿园各项规章制度，“十统一 六到位”工作落实及情况；</w:t>
            </w:r>
          </w:p>
        </w:tc>
        <w:tc>
          <w:tcPr>
            <w:tcW w:w="320" w:type="pct"/>
            <w:tcBorders>
              <w:top w:val="single" w:color="auto" w:sz="4" w:space="0"/>
              <w:left w:val="single" w:color="auto" w:sz="4" w:space="0"/>
              <w:bottom w:val="single" w:color="auto" w:sz="4" w:space="0"/>
              <w:right w:val="single" w:color="auto" w:sz="4" w:space="0"/>
            </w:tcBorders>
            <w:shd w:val="clear" w:color="auto" w:fill="auto"/>
            <w:vAlign w:val="center"/>
          </w:tcPr>
          <w:p w14:paraId="78DE3EC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14:paraId="47249BF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330" w:type="pct"/>
            <w:tcBorders>
              <w:top w:val="single" w:color="auto" w:sz="4" w:space="0"/>
              <w:left w:val="single" w:color="auto" w:sz="4" w:space="0"/>
              <w:bottom w:val="single" w:color="auto" w:sz="4" w:space="0"/>
              <w:right w:val="single" w:color="auto" w:sz="4" w:space="0"/>
            </w:tcBorders>
            <w:shd w:val="clear" w:color="auto" w:fill="auto"/>
            <w:vAlign w:val="center"/>
          </w:tcPr>
          <w:p w14:paraId="093B573B">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78953D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45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1163C8E">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3560" w:type="pct"/>
            <w:tcBorders>
              <w:top w:val="single" w:color="auto" w:sz="4" w:space="0"/>
              <w:left w:val="single" w:color="auto" w:sz="4" w:space="0"/>
              <w:bottom w:val="single" w:color="auto" w:sz="4" w:space="0"/>
              <w:right w:val="single" w:color="auto" w:sz="4" w:space="0"/>
            </w:tcBorders>
            <w:shd w:val="clear" w:color="auto" w:fill="auto"/>
            <w:vAlign w:val="center"/>
          </w:tcPr>
          <w:p w14:paraId="785114E2">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2.穿工作服、戴工号牌，整体形象干净、整洁，使用文明用语，态度和蔼，礼貌待人，不与服务对象发生冲突；</w:t>
            </w:r>
          </w:p>
        </w:tc>
        <w:tc>
          <w:tcPr>
            <w:tcW w:w="320" w:type="pct"/>
            <w:tcBorders>
              <w:top w:val="single" w:color="auto" w:sz="4" w:space="0"/>
              <w:left w:val="single" w:color="auto" w:sz="4" w:space="0"/>
              <w:bottom w:val="single" w:color="auto" w:sz="4" w:space="0"/>
              <w:right w:val="single" w:color="auto" w:sz="4" w:space="0"/>
            </w:tcBorders>
            <w:shd w:val="clear" w:color="auto" w:fill="auto"/>
            <w:vAlign w:val="center"/>
          </w:tcPr>
          <w:p w14:paraId="0B3CB16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14:paraId="2086BD7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330" w:type="pct"/>
            <w:tcBorders>
              <w:top w:val="single" w:color="auto" w:sz="4" w:space="0"/>
              <w:left w:val="single" w:color="auto" w:sz="4" w:space="0"/>
              <w:bottom w:val="single" w:color="auto" w:sz="4" w:space="0"/>
              <w:right w:val="single" w:color="auto" w:sz="4" w:space="0"/>
            </w:tcBorders>
            <w:shd w:val="clear" w:color="auto" w:fill="auto"/>
            <w:vAlign w:val="center"/>
          </w:tcPr>
          <w:p w14:paraId="157E9ACC">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10E0FA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45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FCC87BF">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3560" w:type="pct"/>
            <w:tcBorders>
              <w:top w:val="single" w:color="auto" w:sz="4" w:space="0"/>
              <w:left w:val="single" w:color="auto" w:sz="4" w:space="0"/>
              <w:bottom w:val="single" w:color="auto" w:sz="4" w:space="0"/>
              <w:right w:val="single" w:color="auto" w:sz="4" w:space="0"/>
            </w:tcBorders>
            <w:shd w:val="clear" w:color="auto" w:fill="auto"/>
            <w:vAlign w:val="center"/>
          </w:tcPr>
          <w:p w14:paraId="0FA78BDC">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3.建立、健全各项规章制度（《员工管理制度》、《安全管理制度》、《检查考核制度》、《奖惩制度》、《报告制度》等）；</w:t>
            </w:r>
          </w:p>
        </w:tc>
        <w:tc>
          <w:tcPr>
            <w:tcW w:w="320" w:type="pct"/>
            <w:tcBorders>
              <w:top w:val="single" w:color="auto" w:sz="4" w:space="0"/>
              <w:left w:val="single" w:color="auto" w:sz="4" w:space="0"/>
              <w:bottom w:val="single" w:color="auto" w:sz="4" w:space="0"/>
              <w:right w:val="single" w:color="auto" w:sz="4" w:space="0"/>
            </w:tcBorders>
            <w:shd w:val="clear" w:color="auto" w:fill="auto"/>
            <w:vAlign w:val="center"/>
          </w:tcPr>
          <w:p w14:paraId="5837C09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14:paraId="5165757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330" w:type="pct"/>
            <w:tcBorders>
              <w:top w:val="single" w:color="auto" w:sz="4" w:space="0"/>
              <w:left w:val="single" w:color="auto" w:sz="4" w:space="0"/>
              <w:bottom w:val="single" w:color="auto" w:sz="4" w:space="0"/>
              <w:right w:val="single" w:color="auto" w:sz="4" w:space="0"/>
            </w:tcBorders>
            <w:shd w:val="clear" w:color="auto" w:fill="auto"/>
            <w:vAlign w:val="center"/>
          </w:tcPr>
          <w:p w14:paraId="1CEE3C10">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7EB504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45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4C94099">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3560" w:type="pct"/>
            <w:tcBorders>
              <w:top w:val="single" w:color="auto" w:sz="4" w:space="0"/>
              <w:left w:val="single" w:color="auto" w:sz="4" w:space="0"/>
              <w:bottom w:val="single" w:color="auto" w:sz="4" w:space="0"/>
              <w:right w:val="single" w:color="auto" w:sz="4" w:space="0"/>
            </w:tcBorders>
            <w:shd w:val="clear" w:color="auto" w:fill="auto"/>
            <w:vAlign w:val="center"/>
          </w:tcPr>
          <w:p w14:paraId="3DA98150">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4.上班期间严格遵守工作纪律，不抽烟、喝酒、睡觉、闲聊、玩手机电脑等与工作无关的事情，认真做好各项工作记录；</w:t>
            </w:r>
          </w:p>
        </w:tc>
        <w:tc>
          <w:tcPr>
            <w:tcW w:w="320" w:type="pct"/>
            <w:tcBorders>
              <w:top w:val="single" w:color="auto" w:sz="4" w:space="0"/>
              <w:left w:val="single" w:color="auto" w:sz="4" w:space="0"/>
              <w:bottom w:val="single" w:color="auto" w:sz="4" w:space="0"/>
              <w:right w:val="single" w:color="auto" w:sz="4" w:space="0"/>
            </w:tcBorders>
            <w:shd w:val="clear" w:color="auto" w:fill="auto"/>
            <w:vAlign w:val="center"/>
          </w:tcPr>
          <w:p w14:paraId="1B11C7E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14:paraId="6BDF7BD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330" w:type="pct"/>
            <w:tcBorders>
              <w:top w:val="single" w:color="auto" w:sz="4" w:space="0"/>
              <w:left w:val="single" w:color="auto" w:sz="4" w:space="0"/>
              <w:bottom w:val="single" w:color="auto" w:sz="4" w:space="0"/>
              <w:right w:val="single" w:color="auto" w:sz="4" w:space="0"/>
            </w:tcBorders>
            <w:shd w:val="clear" w:color="auto" w:fill="auto"/>
            <w:vAlign w:val="center"/>
          </w:tcPr>
          <w:p w14:paraId="587486B9">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24F366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45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2FD373F">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3560" w:type="pct"/>
            <w:tcBorders>
              <w:top w:val="single" w:color="auto" w:sz="4" w:space="0"/>
              <w:left w:val="single" w:color="auto" w:sz="4" w:space="0"/>
              <w:bottom w:val="single" w:color="auto" w:sz="4" w:space="0"/>
              <w:right w:val="single" w:color="auto" w:sz="4" w:space="0"/>
            </w:tcBorders>
            <w:shd w:val="clear" w:color="auto" w:fill="auto"/>
            <w:vAlign w:val="center"/>
          </w:tcPr>
          <w:p w14:paraId="391D6097">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5.工作态度端正，能积极主动配合、执行幼儿园领导安排的其他工作；</w:t>
            </w:r>
          </w:p>
        </w:tc>
        <w:tc>
          <w:tcPr>
            <w:tcW w:w="320" w:type="pct"/>
            <w:tcBorders>
              <w:top w:val="single" w:color="auto" w:sz="4" w:space="0"/>
              <w:left w:val="single" w:color="auto" w:sz="4" w:space="0"/>
              <w:bottom w:val="single" w:color="auto" w:sz="4" w:space="0"/>
              <w:right w:val="single" w:color="auto" w:sz="4" w:space="0"/>
            </w:tcBorders>
            <w:shd w:val="clear" w:color="auto" w:fill="auto"/>
            <w:vAlign w:val="center"/>
          </w:tcPr>
          <w:p w14:paraId="68E8EDA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14:paraId="3D1A768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330" w:type="pct"/>
            <w:tcBorders>
              <w:top w:val="single" w:color="auto" w:sz="4" w:space="0"/>
              <w:left w:val="single" w:color="auto" w:sz="4" w:space="0"/>
              <w:bottom w:val="single" w:color="auto" w:sz="4" w:space="0"/>
              <w:right w:val="single" w:color="auto" w:sz="4" w:space="0"/>
            </w:tcBorders>
            <w:shd w:val="clear" w:color="auto" w:fill="auto"/>
            <w:vAlign w:val="center"/>
          </w:tcPr>
          <w:p w14:paraId="52465009">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3E0B4D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51C42AAB">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3560" w:type="pct"/>
            <w:tcBorders>
              <w:top w:val="single" w:color="auto" w:sz="4" w:space="0"/>
              <w:left w:val="single" w:color="auto" w:sz="4" w:space="0"/>
              <w:bottom w:val="single" w:color="auto" w:sz="4" w:space="0"/>
              <w:right w:val="single" w:color="auto" w:sz="4" w:space="0"/>
            </w:tcBorders>
            <w:shd w:val="clear" w:color="auto" w:fill="auto"/>
            <w:vAlign w:val="center"/>
          </w:tcPr>
          <w:p w14:paraId="1A80BCDD">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b/>
                <w:bCs/>
                <w:i w:val="0"/>
                <w:iCs w:val="0"/>
                <w:color w:val="auto"/>
                <w:sz w:val="21"/>
                <w:szCs w:val="21"/>
                <w:highlight w:val="none"/>
                <w:u w:val="none"/>
              </w:rPr>
            </w:pPr>
            <w:r>
              <w:rPr>
                <w:rStyle w:val="19"/>
                <w:rFonts w:hint="eastAsia" w:ascii="仿宋" w:hAnsi="仿宋" w:eastAsia="仿宋" w:cs="仿宋"/>
                <w:color w:val="auto"/>
                <w:sz w:val="21"/>
                <w:szCs w:val="21"/>
                <w:highlight w:val="none"/>
                <w:lang w:val="en-US" w:eastAsia="zh-CN" w:bidi="ar"/>
              </w:rPr>
              <w:t>合计</w:t>
            </w:r>
          </w:p>
        </w:tc>
        <w:tc>
          <w:tcPr>
            <w:tcW w:w="320" w:type="pct"/>
            <w:tcBorders>
              <w:top w:val="single" w:color="auto" w:sz="4" w:space="0"/>
              <w:left w:val="single" w:color="auto" w:sz="4" w:space="0"/>
              <w:bottom w:val="single" w:color="auto" w:sz="4" w:space="0"/>
              <w:right w:val="single" w:color="auto" w:sz="4" w:space="0"/>
            </w:tcBorders>
            <w:shd w:val="clear" w:color="auto" w:fill="auto"/>
            <w:vAlign w:val="center"/>
          </w:tcPr>
          <w:p w14:paraId="15026D8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100</w:t>
            </w:r>
          </w:p>
        </w:tc>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14:paraId="1534926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330" w:type="pct"/>
            <w:tcBorders>
              <w:top w:val="single" w:color="auto" w:sz="4" w:space="0"/>
              <w:left w:val="single" w:color="auto" w:sz="4" w:space="0"/>
              <w:bottom w:val="single" w:color="auto" w:sz="4" w:space="0"/>
              <w:right w:val="single" w:color="auto" w:sz="4" w:space="0"/>
            </w:tcBorders>
            <w:shd w:val="clear" w:color="auto" w:fill="auto"/>
            <w:vAlign w:val="center"/>
          </w:tcPr>
          <w:p w14:paraId="1D0D771F">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30D279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5000" w:type="pct"/>
            <w:gridSpan w:val="5"/>
            <w:tcBorders>
              <w:top w:val="single" w:color="auto" w:sz="4" w:space="0"/>
              <w:left w:val="nil"/>
              <w:bottom w:val="nil"/>
              <w:right w:val="nil"/>
            </w:tcBorders>
            <w:shd w:val="clear" w:color="auto" w:fill="auto"/>
            <w:noWrap/>
            <w:vAlign w:val="center"/>
          </w:tcPr>
          <w:p w14:paraId="44B261E1">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 xml:space="preserve"> 物业经理(签字）：          考核日期：           (园部)后勤部:</w:t>
            </w:r>
          </w:p>
          <w:p w14:paraId="150FAABD">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color w:val="auto"/>
                <w:sz w:val="24"/>
                <w:szCs w:val="24"/>
                <w:highlight w:val="none"/>
              </w:rPr>
              <w:t>（具体考核内容采购人有权根据实际情况调整）</w:t>
            </w:r>
          </w:p>
        </w:tc>
      </w:tr>
    </w:tbl>
    <w:p w14:paraId="5F601266">
      <w:pPr>
        <w:keepNext w:val="0"/>
        <w:keepLines w:val="0"/>
        <w:pageBreakBefore w:val="0"/>
        <w:kinsoku/>
        <w:wordWrap/>
        <w:overflowPunct/>
        <w:topLinePunct w:val="0"/>
        <w:autoSpaceDE/>
        <w:autoSpaceDN/>
        <w:bidi w:val="0"/>
        <w:adjustRightInd/>
        <w:snapToGrid w:val="0"/>
        <w:spacing w:line="360" w:lineRule="auto"/>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附件2：</w:t>
      </w:r>
    </w:p>
    <w:tbl>
      <w:tblPr>
        <w:tblStyle w:val="12"/>
        <w:tblW w:w="499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
        <w:gridCol w:w="1144"/>
        <w:gridCol w:w="1759"/>
        <w:gridCol w:w="1638"/>
        <w:gridCol w:w="807"/>
        <w:gridCol w:w="1064"/>
        <w:gridCol w:w="583"/>
        <w:gridCol w:w="631"/>
        <w:gridCol w:w="887"/>
      </w:tblGrid>
      <w:tr w14:paraId="441653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gridBefore w:val="1"/>
          <w:wBefore w:w="4" w:type="pct"/>
          <w:trHeight w:val="336" w:hRule="atLeast"/>
          <w:jc w:val="center"/>
        </w:trPr>
        <w:tc>
          <w:tcPr>
            <w:tcW w:w="4995" w:type="pct"/>
            <w:gridSpan w:val="8"/>
            <w:tcBorders>
              <w:top w:val="nil"/>
              <w:left w:val="nil"/>
              <w:bottom w:val="nil"/>
              <w:right w:val="nil"/>
            </w:tcBorders>
            <w:shd w:val="clear" w:color="auto" w:fill="auto"/>
            <w:vAlign w:val="top"/>
          </w:tcPr>
          <w:p w14:paraId="30E0D29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top"/>
              <w:rPr>
                <w:rFonts w:hint="eastAsia" w:ascii="仿宋" w:hAnsi="仿宋" w:eastAsia="仿宋" w:cs="仿宋"/>
                <w:b/>
                <w:bCs/>
                <w:i w:val="0"/>
                <w:iCs w:val="0"/>
                <w:color w:val="auto"/>
                <w:sz w:val="22"/>
                <w:szCs w:val="22"/>
                <w:highlight w:val="none"/>
                <w:u w:val="none"/>
              </w:rPr>
            </w:pPr>
            <w:r>
              <w:rPr>
                <w:rFonts w:hint="eastAsia" w:ascii="仿宋" w:hAnsi="仿宋" w:eastAsia="仿宋" w:cs="仿宋"/>
                <w:b/>
                <w:bCs/>
                <w:i w:val="0"/>
                <w:iCs w:val="0"/>
                <w:color w:val="auto"/>
                <w:kern w:val="0"/>
                <w:sz w:val="22"/>
                <w:szCs w:val="22"/>
                <w:highlight w:val="none"/>
                <w:u w:val="none"/>
                <w:lang w:val="en-US" w:eastAsia="zh-CN" w:bidi="ar"/>
              </w:rPr>
              <w:t xml:space="preserve"> </w:t>
            </w:r>
            <w:r>
              <w:rPr>
                <w:rFonts w:hint="eastAsia" w:ascii="仿宋" w:hAnsi="仿宋" w:eastAsia="仿宋" w:cs="仿宋"/>
                <w:b/>
                <w:bCs/>
                <w:color w:val="auto"/>
                <w:highlight w:val="none"/>
                <w:lang w:eastAsia="zh-CN"/>
              </w:rPr>
              <w:t>西安航天城第一幼儿园餐厅运转保障项目</w:t>
            </w:r>
            <w:r>
              <w:rPr>
                <w:rFonts w:hint="eastAsia" w:ascii="仿宋" w:hAnsi="仿宋" w:eastAsia="仿宋" w:cs="仿宋"/>
                <w:b/>
                <w:bCs/>
                <w:i w:val="0"/>
                <w:iCs w:val="0"/>
                <w:color w:val="auto"/>
                <w:kern w:val="0"/>
                <w:sz w:val="22"/>
                <w:szCs w:val="22"/>
                <w:highlight w:val="none"/>
                <w:u w:val="none"/>
                <w:lang w:val="en-US" w:eastAsia="zh-CN" w:bidi="ar"/>
              </w:rPr>
              <w:t>（教职工食材采购及制作）评价表</w:t>
            </w:r>
          </w:p>
        </w:tc>
      </w:tr>
      <w:tr w14:paraId="06D5B8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4" w:type="pct"/>
          <w:trHeight w:val="336" w:hRule="atLeast"/>
          <w:jc w:val="center"/>
        </w:trPr>
        <w:tc>
          <w:tcPr>
            <w:tcW w:w="4995" w:type="pct"/>
            <w:gridSpan w:val="8"/>
            <w:tcBorders>
              <w:top w:val="nil"/>
              <w:left w:val="nil"/>
              <w:bottom w:val="nil"/>
              <w:right w:val="nil"/>
            </w:tcBorders>
            <w:shd w:val="clear" w:color="auto" w:fill="auto"/>
            <w:vAlign w:val="center"/>
          </w:tcPr>
          <w:p w14:paraId="77F0A918">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 xml:space="preserve">被检单位：                                        评价时间：                          </w:t>
            </w:r>
          </w:p>
        </w:tc>
      </w:tr>
      <w:tr w14:paraId="64FEBD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jc w:val="center"/>
        </w:trPr>
        <w:tc>
          <w:tcPr>
            <w:tcW w:w="1662"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173C45C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评价项目</w:t>
            </w:r>
          </w:p>
        </w:tc>
        <w:tc>
          <w:tcPr>
            <w:tcW w:w="969" w:type="pct"/>
            <w:tcBorders>
              <w:top w:val="single" w:color="auto" w:sz="4" w:space="0"/>
              <w:left w:val="single" w:color="auto" w:sz="4" w:space="0"/>
              <w:bottom w:val="single" w:color="auto" w:sz="4" w:space="0"/>
              <w:right w:val="single" w:color="auto" w:sz="4" w:space="0"/>
            </w:tcBorders>
            <w:shd w:val="clear" w:color="auto" w:fill="auto"/>
            <w:vAlign w:val="center"/>
          </w:tcPr>
          <w:p w14:paraId="4C5DDF6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评价依据</w:t>
            </w:r>
          </w:p>
        </w:tc>
        <w:tc>
          <w:tcPr>
            <w:tcW w:w="111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9C8AFB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评定标准</w:t>
            </w:r>
          </w:p>
        </w:tc>
        <w:tc>
          <w:tcPr>
            <w:tcW w:w="350" w:type="pct"/>
            <w:tcBorders>
              <w:top w:val="single" w:color="auto" w:sz="4" w:space="0"/>
              <w:left w:val="single" w:color="auto" w:sz="4" w:space="0"/>
              <w:bottom w:val="single" w:color="auto" w:sz="4" w:space="0"/>
              <w:right w:val="single" w:color="auto" w:sz="4" w:space="0"/>
            </w:tcBorders>
            <w:shd w:val="clear" w:color="auto" w:fill="auto"/>
            <w:vAlign w:val="center"/>
          </w:tcPr>
          <w:p w14:paraId="7C6487E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周期</w:t>
            </w:r>
          </w:p>
        </w:tc>
        <w:tc>
          <w:tcPr>
            <w:tcW w:w="378" w:type="pct"/>
            <w:tcBorders>
              <w:top w:val="single" w:color="auto" w:sz="4" w:space="0"/>
              <w:left w:val="single" w:color="auto" w:sz="4" w:space="0"/>
              <w:bottom w:val="single" w:color="auto" w:sz="4" w:space="0"/>
              <w:right w:val="single" w:color="auto" w:sz="4" w:space="0"/>
            </w:tcBorders>
            <w:shd w:val="clear" w:color="auto" w:fill="auto"/>
            <w:vAlign w:val="center"/>
          </w:tcPr>
          <w:p w14:paraId="5FFFFEB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分值</w:t>
            </w:r>
          </w:p>
        </w:tc>
        <w:tc>
          <w:tcPr>
            <w:tcW w:w="525" w:type="pct"/>
            <w:tcBorders>
              <w:top w:val="single" w:color="auto" w:sz="4" w:space="0"/>
              <w:left w:val="single" w:color="auto" w:sz="4" w:space="0"/>
              <w:bottom w:val="single" w:color="auto" w:sz="4" w:space="0"/>
              <w:right w:val="single" w:color="auto" w:sz="4" w:space="0"/>
            </w:tcBorders>
            <w:shd w:val="clear" w:color="auto" w:fill="auto"/>
            <w:vAlign w:val="center"/>
          </w:tcPr>
          <w:p w14:paraId="224CF43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评价结果</w:t>
            </w:r>
          </w:p>
        </w:tc>
      </w:tr>
      <w:tr w14:paraId="67A9F9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62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16BD7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20"/>
                <w:rFonts w:hint="eastAsia" w:ascii="仿宋" w:hAnsi="仿宋" w:eastAsia="仿宋" w:cs="仿宋"/>
                <w:color w:val="auto"/>
                <w:sz w:val="22"/>
                <w:szCs w:val="22"/>
                <w:highlight w:val="none"/>
                <w:lang w:val="en-US" w:eastAsia="zh-CN" w:bidi="ar"/>
              </w:rPr>
            </w:pPr>
            <w:r>
              <w:rPr>
                <w:rStyle w:val="20"/>
                <w:rFonts w:hint="eastAsia" w:ascii="仿宋" w:hAnsi="仿宋" w:eastAsia="仿宋" w:cs="仿宋"/>
                <w:color w:val="auto"/>
                <w:sz w:val="22"/>
                <w:szCs w:val="22"/>
                <w:highlight w:val="none"/>
                <w:lang w:val="en-US" w:eastAsia="zh-CN" w:bidi="ar"/>
              </w:rPr>
              <w:t>资质</w:t>
            </w:r>
          </w:p>
          <w:p w14:paraId="21DA079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20"/>
                <w:rFonts w:hint="eastAsia" w:ascii="仿宋" w:hAnsi="仿宋" w:eastAsia="仿宋" w:cs="仿宋"/>
                <w:color w:val="auto"/>
                <w:sz w:val="22"/>
                <w:szCs w:val="22"/>
                <w:highlight w:val="none"/>
                <w:lang w:val="en-US" w:eastAsia="zh-CN" w:bidi="ar"/>
              </w:rPr>
            </w:pPr>
            <w:r>
              <w:rPr>
                <w:rStyle w:val="20"/>
                <w:rFonts w:hint="eastAsia" w:ascii="仿宋" w:hAnsi="仿宋" w:eastAsia="仿宋" w:cs="仿宋"/>
                <w:color w:val="auto"/>
                <w:sz w:val="22"/>
                <w:szCs w:val="22"/>
                <w:highlight w:val="none"/>
                <w:lang w:val="en-US" w:eastAsia="zh-CN" w:bidi="ar"/>
              </w:rPr>
              <w:t>（20分）</w:t>
            </w:r>
          </w:p>
        </w:tc>
        <w:tc>
          <w:tcPr>
            <w:tcW w:w="1039" w:type="pct"/>
            <w:tcBorders>
              <w:top w:val="single" w:color="auto" w:sz="4" w:space="0"/>
              <w:left w:val="single" w:color="auto" w:sz="4" w:space="0"/>
              <w:bottom w:val="single" w:color="auto" w:sz="4" w:space="0"/>
              <w:right w:val="single" w:color="auto" w:sz="4" w:space="0"/>
            </w:tcBorders>
            <w:shd w:val="clear" w:color="auto" w:fill="auto"/>
            <w:vAlign w:val="center"/>
          </w:tcPr>
          <w:p w14:paraId="15AE6ED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牛、猪、羊肉类</w:t>
            </w:r>
          </w:p>
        </w:tc>
        <w:tc>
          <w:tcPr>
            <w:tcW w:w="969" w:type="pct"/>
            <w:tcBorders>
              <w:top w:val="single" w:color="auto" w:sz="4" w:space="0"/>
              <w:left w:val="single" w:color="auto" w:sz="4" w:space="0"/>
              <w:bottom w:val="single" w:color="auto" w:sz="4" w:space="0"/>
              <w:right w:val="single" w:color="auto" w:sz="4" w:space="0"/>
            </w:tcBorders>
            <w:shd w:val="clear" w:color="auto" w:fill="auto"/>
            <w:vAlign w:val="center"/>
          </w:tcPr>
          <w:p w14:paraId="5FFEE15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检疫证明</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6A9E6E88">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①有</w:t>
            </w:r>
          </w:p>
        </w:tc>
        <w:tc>
          <w:tcPr>
            <w:tcW w:w="631" w:type="pct"/>
            <w:tcBorders>
              <w:top w:val="single" w:color="auto" w:sz="4" w:space="0"/>
              <w:left w:val="single" w:color="auto" w:sz="4" w:space="0"/>
              <w:bottom w:val="single" w:color="auto" w:sz="4" w:space="0"/>
              <w:right w:val="single" w:color="auto" w:sz="4" w:space="0"/>
            </w:tcBorders>
            <w:shd w:val="clear" w:color="auto" w:fill="auto"/>
            <w:vAlign w:val="center"/>
          </w:tcPr>
          <w:p w14:paraId="1C837C5E">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20"/>
                <w:rFonts w:hint="eastAsia" w:ascii="仿宋" w:hAnsi="仿宋" w:eastAsia="仿宋" w:cs="仿宋"/>
                <w:color w:val="auto"/>
                <w:sz w:val="22"/>
                <w:szCs w:val="22"/>
                <w:highlight w:val="none"/>
                <w:lang w:val="en-US" w:eastAsia="zh-CN" w:bidi="ar"/>
              </w:rPr>
            </w:pPr>
            <w:r>
              <w:rPr>
                <w:rStyle w:val="20"/>
                <w:rFonts w:hint="eastAsia" w:ascii="仿宋" w:hAnsi="仿宋" w:eastAsia="仿宋" w:cs="仿宋"/>
                <w:color w:val="auto"/>
                <w:sz w:val="22"/>
                <w:szCs w:val="22"/>
                <w:highlight w:val="none"/>
                <w:lang w:val="en-US" w:eastAsia="zh-CN" w:bidi="ar"/>
              </w:rPr>
              <w:t>②无</w:t>
            </w:r>
          </w:p>
        </w:tc>
        <w:tc>
          <w:tcPr>
            <w:tcW w:w="350" w:type="pct"/>
            <w:tcBorders>
              <w:top w:val="single" w:color="auto" w:sz="4" w:space="0"/>
              <w:left w:val="single" w:color="auto" w:sz="4" w:space="0"/>
              <w:bottom w:val="single" w:color="auto" w:sz="4" w:space="0"/>
              <w:right w:val="single" w:color="auto" w:sz="4" w:space="0"/>
            </w:tcBorders>
            <w:shd w:val="clear" w:color="auto" w:fill="auto"/>
            <w:vAlign w:val="center"/>
          </w:tcPr>
          <w:p w14:paraId="2891B4C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378" w:type="pct"/>
            <w:tcBorders>
              <w:top w:val="single" w:color="auto" w:sz="4" w:space="0"/>
              <w:left w:val="single" w:color="auto" w:sz="4" w:space="0"/>
              <w:bottom w:val="single" w:color="auto" w:sz="4" w:space="0"/>
              <w:right w:val="single" w:color="auto" w:sz="4" w:space="0"/>
            </w:tcBorders>
            <w:shd w:val="clear" w:color="auto" w:fill="auto"/>
            <w:vAlign w:val="center"/>
          </w:tcPr>
          <w:p w14:paraId="5EAD11F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525" w:type="pct"/>
            <w:tcBorders>
              <w:top w:val="single" w:color="auto" w:sz="4" w:space="0"/>
              <w:left w:val="single" w:color="auto" w:sz="4" w:space="0"/>
              <w:bottom w:val="single" w:color="auto" w:sz="4" w:space="0"/>
              <w:right w:val="single" w:color="auto" w:sz="4" w:space="0"/>
            </w:tcBorders>
            <w:shd w:val="clear" w:color="auto" w:fill="auto"/>
            <w:vAlign w:val="center"/>
          </w:tcPr>
          <w:p w14:paraId="26624953">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2BC9E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622" w:type="pct"/>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5022852">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039" w:type="pct"/>
            <w:tcBorders>
              <w:top w:val="single" w:color="auto" w:sz="4" w:space="0"/>
              <w:left w:val="single" w:color="auto" w:sz="4" w:space="0"/>
              <w:bottom w:val="single" w:color="auto" w:sz="4" w:space="0"/>
              <w:right w:val="single" w:color="auto" w:sz="4" w:space="0"/>
            </w:tcBorders>
            <w:shd w:val="clear" w:color="auto" w:fill="auto"/>
            <w:vAlign w:val="center"/>
          </w:tcPr>
          <w:p w14:paraId="6229816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鲜禽、蛋、水产类</w:t>
            </w:r>
          </w:p>
        </w:tc>
        <w:tc>
          <w:tcPr>
            <w:tcW w:w="969" w:type="pct"/>
            <w:tcBorders>
              <w:top w:val="single" w:color="auto" w:sz="4" w:space="0"/>
              <w:left w:val="single" w:color="auto" w:sz="4" w:space="0"/>
              <w:bottom w:val="single" w:color="auto" w:sz="4" w:space="0"/>
              <w:right w:val="single" w:color="auto" w:sz="4" w:space="0"/>
            </w:tcBorders>
            <w:shd w:val="clear" w:color="auto" w:fill="auto"/>
            <w:vAlign w:val="center"/>
          </w:tcPr>
          <w:p w14:paraId="6D3AC0C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检测报告</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3D883AAB">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①有</w:t>
            </w:r>
          </w:p>
        </w:tc>
        <w:tc>
          <w:tcPr>
            <w:tcW w:w="631" w:type="pct"/>
            <w:tcBorders>
              <w:top w:val="single" w:color="auto" w:sz="4" w:space="0"/>
              <w:left w:val="single" w:color="auto" w:sz="4" w:space="0"/>
              <w:bottom w:val="single" w:color="auto" w:sz="4" w:space="0"/>
              <w:right w:val="single" w:color="auto" w:sz="4" w:space="0"/>
            </w:tcBorders>
            <w:shd w:val="clear" w:color="auto" w:fill="auto"/>
            <w:vAlign w:val="center"/>
          </w:tcPr>
          <w:p w14:paraId="604041B2">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20"/>
                <w:rFonts w:hint="eastAsia" w:ascii="仿宋" w:hAnsi="仿宋" w:eastAsia="仿宋" w:cs="仿宋"/>
                <w:color w:val="auto"/>
                <w:sz w:val="22"/>
                <w:szCs w:val="22"/>
                <w:highlight w:val="none"/>
                <w:lang w:val="en-US" w:eastAsia="zh-CN" w:bidi="ar"/>
              </w:rPr>
            </w:pPr>
            <w:r>
              <w:rPr>
                <w:rStyle w:val="20"/>
                <w:rFonts w:hint="eastAsia" w:ascii="仿宋" w:hAnsi="仿宋" w:eastAsia="仿宋" w:cs="仿宋"/>
                <w:color w:val="auto"/>
                <w:sz w:val="22"/>
                <w:szCs w:val="22"/>
                <w:highlight w:val="none"/>
                <w:lang w:val="en-US" w:eastAsia="zh-CN" w:bidi="ar"/>
              </w:rPr>
              <w:t>②无</w:t>
            </w:r>
          </w:p>
        </w:tc>
        <w:tc>
          <w:tcPr>
            <w:tcW w:w="350" w:type="pct"/>
            <w:tcBorders>
              <w:top w:val="single" w:color="auto" w:sz="4" w:space="0"/>
              <w:left w:val="single" w:color="auto" w:sz="4" w:space="0"/>
              <w:bottom w:val="single" w:color="auto" w:sz="4" w:space="0"/>
              <w:right w:val="single" w:color="auto" w:sz="4" w:space="0"/>
            </w:tcBorders>
            <w:shd w:val="clear" w:color="auto" w:fill="auto"/>
            <w:vAlign w:val="center"/>
          </w:tcPr>
          <w:p w14:paraId="735FE31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378" w:type="pct"/>
            <w:tcBorders>
              <w:top w:val="single" w:color="auto" w:sz="4" w:space="0"/>
              <w:left w:val="single" w:color="auto" w:sz="4" w:space="0"/>
              <w:bottom w:val="single" w:color="auto" w:sz="4" w:space="0"/>
              <w:right w:val="single" w:color="auto" w:sz="4" w:space="0"/>
            </w:tcBorders>
            <w:shd w:val="clear" w:color="auto" w:fill="auto"/>
            <w:vAlign w:val="center"/>
          </w:tcPr>
          <w:p w14:paraId="55B7EB9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525" w:type="pct"/>
            <w:tcBorders>
              <w:top w:val="single" w:color="auto" w:sz="4" w:space="0"/>
              <w:left w:val="single" w:color="auto" w:sz="4" w:space="0"/>
              <w:bottom w:val="single" w:color="auto" w:sz="4" w:space="0"/>
              <w:right w:val="single" w:color="auto" w:sz="4" w:space="0"/>
            </w:tcBorders>
            <w:shd w:val="clear" w:color="auto" w:fill="auto"/>
            <w:vAlign w:val="center"/>
          </w:tcPr>
          <w:p w14:paraId="6F121C59">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35FB3D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622" w:type="pct"/>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16A54E5">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039" w:type="pct"/>
            <w:tcBorders>
              <w:top w:val="single" w:color="auto" w:sz="4" w:space="0"/>
              <w:left w:val="single" w:color="auto" w:sz="4" w:space="0"/>
              <w:bottom w:val="single" w:color="auto" w:sz="4" w:space="0"/>
              <w:right w:val="single" w:color="auto" w:sz="4" w:space="0"/>
            </w:tcBorders>
            <w:shd w:val="clear" w:color="auto" w:fill="auto"/>
            <w:vAlign w:val="center"/>
          </w:tcPr>
          <w:p w14:paraId="60C1794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预包装食品</w:t>
            </w:r>
          </w:p>
        </w:tc>
        <w:tc>
          <w:tcPr>
            <w:tcW w:w="969" w:type="pct"/>
            <w:tcBorders>
              <w:top w:val="single" w:color="auto" w:sz="4" w:space="0"/>
              <w:left w:val="single" w:color="auto" w:sz="4" w:space="0"/>
              <w:bottom w:val="single" w:color="auto" w:sz="4" w:space="0"/>
              <w:right w:val="single" w:color="auto" w:sz="4" w:space="0"/>
            </w:tcBorders>
            <w:shd w:val="clear" w:color="auto" w:fill="auto"/>
            <w:vAlign w:val="center"/>
          </w:tcPr>
          <w:p w14:paraId="670A2C3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索证索票</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778E29EA">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①有</w:t>
            </w:r>
          </w:p>
        </w:tc>
        <w:tc>
          <w:tcPr>
            <w:tcW w:w="631" w:type="pct"/>
            <w:tcBorders>
              <w:top w:val="single" w:color="auto" w:sz="4" w:space="0"/>
              <w:left w:val="single" w:color="auto" w:sz="4" w:space="0"/>
              <w:bottom w:val="single" w:color="auto" w:sz="4" w:space="0"/>
              <w:right w:val="single" w:color="auto" w:sz="4" w:space="0"/>
            </w:tcBorders>
            <w:shd w:val="clear" w:color="auto" w:fill="auto"/>
            <w:vAlign w:val="center"/>
          </w:tcPr>
          <w:p w14:paraId="74EF5916">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20"/>
                <w:rFonts w:hint="eastAsia" w:ascii="仿宋" w:hAnsi="仿宋" w:eastAsia="仿宋" w:cs="仿宋"/>
                <w:color w:val="auto"/>
                <w:sz w:val="22"/>
                <w:szCs w:val="22"/>
                <w:highlight w:val="none"/>
                <w:lang w:val="en-US" w:eastAsia="zh-CN" w:bidi="ar"/>
              </w:rPr>
            </w:pPr>
            <w:r>
              <w:rPr>
                <w:rStyle w:val="20"/>
                <w:rFonts w:hint="eastAsia" w:ascii="仿宋" w:hAnsi="仿宋" w:eastAsia="仿宋" w:cs="仿宋"/>
                <w:color w:val="auto"/>
                <w:sz w:val="22"/>
                <w:szCs w:val="22"/>
                <w:highlight w:val="none"/>
                <w:lang w:val="en-US" w:eastAsia="zh-CN" w:bidi="ar"/>
              </w:rPr>
              <w:t>②无</w:t>
            </w:r>
          </w:p>
        </w:tc>
        <w:tc>
          <w:tcPr>
            <w:tcW w:w="350" w:type="pct"/>
            <w:tcBorders>
              <w:top w:val="single" w:color="auto" w:sz="4" w:space="0"/>
              <w:left w:val="single" w:color="auto" w:sz="4" w:space="0"/>
              <w:bottom w:val="single" w:color="auto" w:sz="4" w:space="0"/>
              <w:right w:val="single" w:color="auto" w:sz="4" w:space="0"/>
            </w:tcBorders>
            <w:shd w:val="clear" w:color="auto" w:fill="auto"/>
            <w:vAlign w:val="center"/>
          </w:tcPr>
          <w:p w14:paraId="43E90F7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378" w:type="pct"/>
            <w:tcBorders>
              <w:top w:val="single" w:color="auto" w:sz="4" w:space="0"/>
              <w:left w:val="single" w:color="auto" w:sz="4" w:space="0"/>
              <w:bottom w:val="single" w:color="auto" w:sz="4" w:space="0"/>
              <w:right w:val="single" w:color="auto" w:sz="4" w:space="0"/>
            </w:tcBorders>
            <w:shd w:val="clear" w:color="auto" w:fill="auto"/>
            <w:vAlign w:val="center"/>
          </w:tcPr>
          <w:p w14:paraId="70F3A8C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525" w:type="pct"/>
            <w:tcBorders>
              <w:top w:val="single" w:color="auto" w:sz="4" w:space="0"/>
              <w:left w:val="single" w:color="auto" w:sz="4" w:space="0"/>
              <w:bottom w:val="single" w:color="auto" w:sz="4" w:space="0"/>
              <w:right w:val="single" w:color="auto" w:sz="4" w:space="0"/>
            </w:tcBorders>
            <w:shd w:val="clear" w:color="auto" w:fill="auto"/>
            <w:vAlign w:val="center"/>
          </w:tcPr>
          <w:p w14:paraId="26144E69">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2AC6B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622" w:type="pct"/>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1E6A102">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039" w:type="pct"/>
            <w:tcBorders>
              <w:top w:val="single" w:color="auto" w:sz="4" w:space="0"/>
              <w:left w:val="single" w:color="auto" w:sz="4" w:space="0"/>
              <w:bottom w:val="single" w:color="auto" w:sz="4" w:space="0"/>
              <w:right w:val="single" w:color="auto" w:sz="4" w:space="0"/>
            </w:tcBorders>
            <w:shd w:val="clear" w:color="auto" w:fill="auto"/>
            <w:vAlign w:val="center"/>
          </w:tcPr>
          <w:p w14:paraId="30F058E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蔬果类</w:t>
            </w:r>
          </w:p>
        </w:tc>
        <w:tc>
          <w:tcPr>
            <w:tcW w:w="969" w:type="pct"/>
            <w:tcBorders>
              <w:top w:val="single" w:color="auto" w:sz="4" w:space="0"/>
              <w:left w:val="single" w:color="auto" w:sz="4" w:space="0"/>
              <w:bottom w:val="single" w:color="auto" w:sz="4" w:space="0"/>
              <w:right w:val="single" w:color="auto" w:sz="4" w:space="0"/>
            </w:tcBorders>
            <w:shd w:val="clear" w:color="auto" w:fill="auto"/>
            <w:vAlign w:val="center"/>
          </w:tcPr>
          <w:p w14:paraId="67A8AC2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药残检测报告</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154EB9D5">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①有</w:t>
            </w:r>
          </w:p>
        </w:tc>
        <w:tc>
          <w:tcPr>
            <w:tcW w:w="631" w:type="pct"/>
            <w:tcBorders>
              <w:top w:val="single" w:color="auto" w:sz="4" w:space="0"/>
              <w:left w:val="single" w:color="auto" w:sz="4" w:space="0"/>
              <w:bottom w:val="single" w:color="auto" w:sz="4" w:space="0"/>
              <w:right w:val="single" w:color="auto" w:sz="4" w:space="0"/>
            </w:tcBorders>
            <w:shd w:val="clear" w:color="auto" w:fill="auto"/>
            <w:vAlign w:val="center"/>
          </w:tcPr>
          <w:p w14:paraId="6E35C4D4">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20"/>
                <w:rFonts w:hint="eastAsia" w:ascii="仿宋" w:hAnsi="仿宋" w:eastAsia="仿宋" w:cs="仿宋"/>
                <w:color w:val="auto"/>
                <w:sz w:val="22"/>
                <w:szCs w:val="22"/>
                <w:highlight w:val="none"/>
                <w:lang w:val="en-US" w:eastAsia="zh-CN" w:bidi="ar"/>
              </w:rPr>
            </w:pPr>
            <w:r>
              <w:rPr>
                <w:rStyle w:val="20"/>
                <w:rFonts w:hint="eastAsia" w:ascii="仿宋" w:hAnsi="仿宋" w:eastAsia="仿宋" w:cs="仿宋"/>
                <w:color w:val="auto"/>
                <w:sz w:val="22"/>
                <w:szCs w:val="22"/>
                <w:highlight w:val="none"/>
                <w:lang w:val="en-US" w:eastAsia="zh-CN" w:bidi="ar"/>
              </w:rPr>
              <w:t>②无</w:t>
            </w:r>
          </w:p>
        </w:tc>
        <w:tc>
          <w:tcPr>
            <w:tcW w:w="350" w:type="pct"/>
            <w:tcBorders>
              <w:top w:val="single" w:color="auto" w:sz="4" w:space="0"/>
              <w:left w:val="single" w:color="auto" w:sz="4" w:space="0"/>
              <w:bottom w:val="single" w:color="auto" w:sz="4" w:space="0"/>
              <w:right w:val="single" w:color="auto" w:sz="4" w:space="0"/>
            </w:tcBorders>
            <w:shd w:val="clear" w:color="auto" w:fill="auto"/>
            <w:vAlign w:val="center"/>
          </w:tcPr>
          <w:p w14:paraId="2EF8974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378" w:type="pct"/>
            <w:tcBorders>
              <w:top w:val="single" w:color="auto" w:sz="4" w:space="0"/>
              <w:left w:val="single" w:color="auto" w:sz="4" w:space="0"/>
              <w:bottom w:val="single" w:color="auto" w:sz="4" w:space="0"/>
              <w:right w:val="single" w:color="auto" w:sz="4" w:space="0"/>
            </w:tcBorders>
            <w:shd w:val="clear" w:color="auto" w:fill="auto"/>
            <w:vAlign w:val="center"/>
          </w:tcPr>
          <w:p w14:paraId="5AE7A42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525" w:type="pct"/>
            <w:tcBorders>
              <w:top w:val="single" w:color="auto" w:sz="4" w:space="0"/>
              <w:left w:val="single" w:color="auto" w:sz="4" w:space="0"/>
              <w:bottom w:val="single" w:color="auto" w:sz="4" w:space="0"/>
              <w:right w:val="single" w:color="auto" w:sz="4" w:space="0"/>
            </w:tcBorders>
            <w:shd w:val="clear" w:color="auto" w:fill="auto"/>
            <w:vAlign w:val="center"/>
          </w:tcPr>
          <w:p w14:paraId="12FAF8A6">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58BBE7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2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06CFC6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硬件设施（20分）</w:t>
            </w:r>
          </w:p>
        </w:tc>
        <w:tc>
          <w:tcPr>
            <w:tcW w:w="1039" w:type="pct"/>
            <w:tcBorders>
              <w:top w:val="single" w:color="auto" w:sz="4" w:space="0"/>
              <w:left w:val="single" w:color="auto" w:sz="4" w:space="0"/>
              <w:bottom w:val="single" w:color="auto" w:sz="4" w:space="0"/>
              <w:right w:val="single" w:color="auto" w:sz="4" w:space="0"/>
            </w:tcBorders>
            <w:shd w:val="clear" w:color="auto" w:fill="auto"/>
            <w:vAlign w:val="center"/>
          </w:tcPr>
          <w:p w14:paraId="137EAD7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车辆卫生</w:t>
            </w:r>
          </w:p>
        </w:tc>
        <w:tc>
          <w:tcPr>
            <w:tcW w:w="969" w:type="pct"/>
            <w:tcBorders>
              <w:top w:val="single" w:color="auto" w:sz="4" w:space="0"/>
              <w:left w:val="single" w:color="auto" w:sz="4" w:space="0"/>
              <w:bottom w:val="single" w:color="auto" w:sz="4" w:space="0"/>
              <w:right w:val="single" w:color="auto" w:sz="4" w:space="0"/>
            </w:tcBorders>
            <w:shd w:val="clear" w:color="auto" w:fill="auto"/>
            <w:vAlign w:val="center"/>
          </w:tcPr>
          <w:p w14:paraId="7782547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目 测</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104F924C">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①合理</w:t>
            </w:r>
          </w:p>
        </w:tc>
        <w:tc>
          <w:tcPr>
            <w:tcW w:w="631" w:type="pct"/>
            <w:tcBorders>
              <w:top w:val="single" w:color="auto" w:sz="4" w:space="0"/>
              <w:left w:val="single" w:color="auto" w:sz="4" w:space="0"/>
              <w:bottom w:val="single" w:color="auto" w:sz="4" w:space="0"/>
              <w:right w:val="single" w:color="auto" w:sz="4" w:space="0"/>
            </w:tcBorders>
            <w:shd w:val="clear" w:color="auto" w:fill="auto"/>
            <w:vAlign w:val="center"/>
          </w:tcPr>
          <w:p w14:paraId="29E915AA">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20"/>
                <w:rFonts w:hint="eastAsia" w:ascii="仿宋" w:hAnsi="仿宋" w:eastAsia="仿宋" w:cs="仿宋"/>
                <w:color w:val="auto"/>
                <w:sz w:val="22"/>
                <w:szCs w:val="22"/>
                <w:highlight w:val="none"/>
                <w:lang w:val="en-US" w:eastAsia="zh-CN" w:bidi="ar"/>
              </w:rPr>
            </w:pPr>
            <w:r>
              <w:rPr>
                <w:rStyle w:val="20"/>
                <w:rFonts w:hint="eastAsia" w:ascii="仿宋" w:hAnsi="仿宋" w:eastAsia="仿宋" w:cs="仿宋"/>
                <w:color w:val="auto"/>
                <w:sz w:val="22"/>
                <w:szCs w:val="22"/>
                <w:highlight w:val="none"/>
                <w:lang w:val="en-US" w:eastAsia="zh-CN" w:bidi="ar"/>
              </w:rPr>
              <w:t>②合格</w:t>
            </w:r>
          </w:p>
        </w:tc>
        <w:tc>
          <w:tcPr>
            <w:tcW w:w="350" w:type="pct"/>
            <w:tcBorders>
              <w:top w:val="single" w:color="auto" w:sz="4" w:space="0"/>
              <w:left w:val="single" w:color="auto" w:sz="4" w:space="0"/>
              <w:bottom w:val="single" w:color="auto" w:sz="4" w:space="0"/>
              <w:right w:val="single" w:color="auto" w:sz="4" w:space="0"/>
            </w:tcBorders>
            <w:shd w:val="clear" w:color="auto" w:fill="auto"/>
            <w:vAlign w:val="center"/>
          </w:tcPr>
          <w:p w14:paraId="6651589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378" w:type="pct"/>
            <w:tcBorders>
              <w:top w:val="single" w:color="auto" w:sz="4" w:space="0"/>
              <w:left w:val="single" w:color="auto" w:sz="4" w:space="0"/>
              <w:bottom w:val="single" w:color="auto" w:sz="4" w:space="0"/>
              <w:right w:val="single" w:color="auto" w:sz="4" w:space="0"/>
            </w:tcBorders>
            <w:shd w:val="clear" w:color="auto" w:fill="auto"/>
            <w:vAlign w:val="center"/>
          </w:tcPr>
          <w:p w14:paraId="79C6EE0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525" w:type="pct"/>
            <w:tcBorders>
              <w:top w:val="single" w:color="auto" w:sz="4" w:space="0"/>
              <w:left w:val="single" w:color="auto" w:sz="4" w:space="0"/>
              <w:bottom w:val="single" w:color="auto" w:sz="4" w:space="0"/>
              <w:right w:val="single" w:color="auto" w:sz="4" w:space="0"/>
            </w:tcBorders>
            <w:shd w:val="clear" w:color="auto" w:fill="auto"/>
            <w:vAlign w:val="center"/>
          </w:tcPr>
          <w:p w14:paraId="0488A517">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400531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622" w:type="pct"/>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0E32DE9">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039" w:type="pct"/>
            <w:tcBorders>
              <w:top w:val="single" w:color="auto" w:sz="4" w:space="0"/>
              <w:left w:val="single" w:color="auto" w:sz="4" w:space="0"/>
              <w:bottom w:val="single" w:color="auto" w:sz="4" w:space="0"/>
              <w:right w:val="single" w:color="auto" w:sz="4" w:space="0"/>
            </w:tcBorders>
            <w:shd w:val="clear" w:color="auto" w:fill="auto"/>
            <w:vAlign w:val="center"/>
          </w:tcPr>
          <w:p w14:paraId="292EC38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车辆营运资格</w:t>
            </w:r>
          </w:p>
        </w:tc>
        <w:tc>
          <w:tcPr>
            <w:tcW w:w="969" w:type="pct"/>
            <w:tcBorders>
              <w:top w:val="single" w:color="auto" w:sz="4" w:space="0"/>
              <w:left w:val="single" w:color="auto" w:sz="4" w:space="0"/>
              <w:bottom w:val="single" w:color="auto" w:sz="4" w:space="0"/>
              <w:right w:val="single" w:color="auto" w:sz="4" w:space="0"/>
            </w:tcBorders>
            <w:shd w:val="clear" w:color="auto" w:fill="auto"/>
            <w:vAlign w:val="center"/>
          </w:tcPr>
          <w:p w14:paraId="7D70728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营运资格证</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03925294">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①有</w:t>
            </w:r>
          </w:p>
        </w:tc>
        <w:tc>
          <w:tcPr>
            <w:tcW w:w="631" w:type="pct"/>
            <w:tcBorders>
              <w:top w:val="single" w:color="auto" w:sz="4" w:space="0"/>
              <w:left w:val="single" w:color="auto" w:sz="4" w:space="0"/>
              <w:bottom w:val="single" w:color="auto" w:sz="4" w:space="0"/>
              <w:right w:val="single" w:color="auto" w:sz="4" w:space="0"/>
            </w:tcBorders>
            <w:shd w:val="clear" w:color="auto" w:fill="auto"/>
            <w:vAlign w:val="center"/>
          </w:tcPr>
          <w:p w14:paraId="5EC73DB5">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20"/>
                <w:rFonts w:hint="eastAsia" w:ascii="仿宋" w:hAnsi="仿宋" w:eastAsia="仿宋" w:cs="仿宋"/>
                <w:color w:val="auto"/>
                <w:sz w:val="22"/>
                <w:szCs w:val="22"/>
                <w:highlight w:val="none"/>
                <w:lang w:val="en-US" w:eastAsia="zh-CN" w:bidi="ar"/>
              </w:rPr>
            </w:pPr>
            <w:r>
              <w:rPr>
                <w:rStyle w:val="20"/>
                <w:rFonts w:hint="eastAsia" w:ascii="仿宋" w:hAnsi="仿宋" w:eastAsia="仿宋" w:cs="仿宋"/>
                <w:color w:val="auto"/>
                <w:sz w:val="22"/>
                <w:szCs w:val="22"/>
                <w:highlight w:val="none"/>
                <w:lang w:val="en-US" w:eastAsia="zh-CN" w:bidi="ar"/>
              </w:rPr>
              <w:t>②无</w:t>
            </w:r>
          </w:p>
        </w:tc>
        <w:tc>
          <w:tcPr>
            <w:tcW w:w="350" w:type="pct"/>
            <w:tcBorders>
              <w:top w:val="single" w:color="auto" w:sz="4" w:space="0"/>
              <w:left w:val="single" w:color="auto" w:sz="4" w:space="0"/>
              <w:bottom w:val="single" w:color="auto" w:sz="4" w:space="0"/>
              <w:right w:val="single" w:color="auto" w:sz="4" w:space="0"/>
            </w:tcBorders>
            <w:shd w:val="clear" w:color="auto" w:fill="auto"/>
            <w:vAlign w:val="center"/>
          </w:tcPr>
          <w:p w14:paraId="5AD8316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378" w:type="pct"/>
            <w:tcBorders>
              <w:top w:val="single" w:color="auto" w:sz="4" w:space="0"/>
              <w:left w:val="single" w:color="auto" w:sz="4" w:space="0"/>
              <w:bottom w:val="single" w:color="auto" w:sz="4" w:space="0"/>
              <w:right w:val="single" w:color="auto" w:sz="4" w:space="0"/>
            </w:tcBorders>
            <w:shd w:val="clear" w:color="auto" w:fill="auto"/>
            <w:vAlign w:val="center"/>
          </w:tcPr>
          <w:p w14:paraId="2D4E8CB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525" w:type="pct"/>
            <w:tcBorders>
              <w:top w:val="single" w:color="auto" w:sz="4" w:space="0"/>
              <w:left w:val="single" w:color="auto" w:sz="4" w:space="0"/>
              <w:bottom w:val="single" w:color="auto" w:sz="4" w:space="0"/>
              <w:right w:val="single" w:color="auto" w:sz="4" w:space="0"/>
            </w:tcBorders>
            <w:shd w:val="clear" w:color="auto" w:fill="auto"/>
            <w:vAlign w:val="center"/>
          </w:tcPr>
          <w:p w14:paraId="5987E98C">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115421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jc w:val="center"/>
        </w:trPr>
        <w:tc>
          <w:tcPr>
            <w:tcW w:w="622" w:type="pct"/>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AD1EF72">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039" w:type="pct"/>
            <w:tcBorders>
              <w:top w:val="single" w:color="auto" w:sz="4" w:space="0"/>
              <w:left w:val="single" w:color="auto" w:sz="4" w:space="0"/>
              <w:bottom w:val="single" w:color="auto" w:sz="4" w:space="0"/>
              <w:right w:val="single" w:color="auto" w:sz="4" w:space="0"/>
            </w:tcBorders>
            <w:shd w:val="clear" w:color="auto" w:fill="auto"/>
            <w:vAlign w:val="center"/>
          </w:tcPr>
          <w:p w14:paraId="0DED146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包装材料清洁、安全</w:t>
            </w:r>
          </w:p>
        </w:tc>
        <w:tc>
          <w:tcPr>
            <w:tcW w:w="969" w:type="pct"/>
            <w:tcBorders>
              <w:top w:val="single" w:color="auto" w:sz="4" w:space="0"/>
              <w:left w:val="single" w:color="auto" w:sz="4" w:space="0"/>
              <w:bottom w:val="single" w:color="auto" w:sz="4" w:space="0"/>
              <w:right w:val="single" w:color="auto" w:sz="4" w:space="0"/>
            </w:tcBorders>
            <w:shd w:val="clear" w:color="auto" w:fill="auto"/>
            <w:vAlign w:val="center"/>
          </w:tcPr>
          <w:p w14:paraId="40CFB6A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目 测</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3128C85E">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①是</w:t>
            </w:r>
          </w:p>
        </w:tc>
        <w:tc>
          <w:tcPr>
            <w:tcW w:w="631" w:type="pct"/>
            <w:tcBorders>
              <w:top w:val="single" w:color="auto" w:sz="4" w:space="0"/>
              <w:left w:val="single" w:color="auto" w:sz="4" w:space="0"/>
              <w:bottom w:val="single" w:color="auto" w:sz="4" w:space="0"/>
              <w:right w:val="single" w:color="auto" w:sz="4" w:space="0"/>
            </w:tcBorders>
            <w:shd w:val="clear" w:color="auto" w:fill="auto"/>
            <w:vAlign w:val="center"/>
          </w:tcPr>
          <w:p w14:paraId="155DD972">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20"/>
                <w:rFonts w:hint="eastAsia" w:ascii="仿宋" w:hAnsi="仿宋" w:eastAsia="仿宋" w:cs="仿宋"/>
                <w:color w:val="auto"/>
                <w:sz w:val="22"/>
                <w:szCs w:val="22"/>
                <w:highlight w:val="none"/>
                <w:lang w:val="en-US" w:eastAsia="zh-CN" w:bidi="ar"/>
              </w:rPr>
            </w:pPr>
            <w:r>
              <w:rPr>
                <w:rStyle w:val="20"/>
                <w:rFonts w:hint="eastAsia" w:ascii="仿宋" w:hAnsi="仿宋" w:eastAsia="仿宋" w:cs="仿宋"/>
                <w:color w:val="auto"/>
                <w:sz w:val="22"/>
                <w:szCs w:val="22"/>
                <w:highlight w:val="none"/>
                <w:lang w:val="en-US" w:eastAsia="zh-CN" w:bidi="ar"/>
              </w:rPr>
              <w:t>②否</w:t>
            </w:r>
          </w:p>
        </w:tc>
        <w:tc>
          <w:tcPr>
            <w:tcW w:w="350" w:type="pct"/>
            <w:tcBorders>
              <w:top w:val="single" w:color="auto" w:sz="4" w:space="0"/>
              <w:left w:val="single" w:color="auto" w:sz="4" w:space="0"/>
              <w:bottom w:val="single" w:color="auto" w:sz="4" w:space="0"/>
              <w:right w:val="single" w:color="auto" w:sz="4" w:space="0"/>
            </w:tcBorders>
            <w:shd w:val="clear" w:color="auto" w:fill="auto"/>
            <w:vAlign w:val="center"/>
          </w:tcPr>
          <w:p w14:paraId="6F6F3FA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378" w:type="pct"/>
            <w:tcBorders>
              <w:top w:val="single" w:color="auto" w:sz="4" w:space="0"/>
              <w:left w:val="single" w:color="auto" w:sz="4" w:space="0"/>
              <w:bottom w:val="single" w:color="auto" w:sz="4" w:space="0"/>
              <w:right w:val="single" w:color="auto" w:sz="4" w:space="0"/>
            </w:tcBorders>
            <w:shd w:val="clear" w:color="auto" w:fill="auto"/>
            <w:vAlign w:val="center"/>
          </w:tcPr>
          <w:p w14:paraId="4485F49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525" w:type="pct"/>
            <w:tcBorders>
              <w:top w:val="single" w:color="auto" w:sz="4" w:space="0"/>
              <w:left w:val="single" w:color="auto" w:sz="4" w:space="0"/>
              <w:bottom w:val="single" w:color="auto" w:sz="4" w:space="0"/>
              <w:right w:val="single" w:color="auto" w:sz="4" w:space="0"/>
            </w:tcBorders>
            <w:shd w:val="clear" w:color="auto" w:fill="auto"/>
            <w:vAlign w:val="center"/>
          </w:tcPr>
          <w:p w14:paraId="680AB568">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78468F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62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8AB9A0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人员配置</w:t>
            </w:r>
            <w:r>
              <w:rPr>
                <w:rStyle w:val="20"/>
                <w:rFonts w:hint="eastAsia" w:ascii="仿宋" w:hAnsi="仿宋" w:eastAsia="仿宋" w:cs="仿宋"/>
                <w:color w:val="auto"/>
                <w:sz w:val="22"/>
                <w:szCs w:val="22"/>
                <w:highlight w:val="none"/>
                <w:lang w:val="en-US" w:eastAsia="zh-CN" w:bidi="ar"/>
              </w:rPr>
              <w:br w:type="textWrapping"/>
            </w:r>
            <w:r>
              <w:rPr>
                <w:rStyle w:val="20"/>
                <w:rFonts w:hint="eastAsia" w:ascii="仿宋" w:hAnsi="仿宋" w:eastAsia="仿宋" w:cs="仿宋"/>
                <w:color w:val="auto"/>
                <w:sz w:val="22"/>
                <w:szCs w:val="22"/>
                <w:highlight w:val="none"/>
                <w:lang w:val="en-US" w:eastAsia="zh-CN" w:bidi="ar"/>
              </w:rPr>
              <w:t>(20分)</w:t>
            </w:r>
          </w:p>
        </w:tc>
        <w:tc>
          <w:tcPr>
            <w:tcW w:w="1039" w:type="pct"/>
            <w:tcBorders>
              <w:top w:val="single" w:color="auto" w:sz="4" w:space="0"/>
              <w:left w:val="single" w:color="auto" w:sz="4" w:space="0"/>
              <w:bottom w:val="single" w:color="auto" w:sz="4" w:space="0"/>
              <w:right w:val="single" w:color="auto" w:sz="4" w:space="0"/>
            </w:tcBorders>
            <w:shd w:val="clear" w:color="auto" w:fill="auto"/>
            <w:vAlign w:val="center"/>
          </w:tcPr>
          <w:p w14:paraId="3E458B6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驾驶员证件</w:t>
            </w:r>
          </w:p>
        </w:tc>
        <w:tc>
          <w:tcPr>
            <w:tcW w:w="969" w:type="pct"/>
            <w:tcBorders>
              <w:top w:val="single" w:color="auto" w:sz="4" w:space="0"/>
              <w:left w:val="single" w:color="auto" w:sz="4" w:space="0"/>
              <w:bottom w:val="single" w:color="auto" w:sz="4" w:space="0"/>
              <w:right w:val="single" w:color="auto" w:sz="4" w:space="0"/>
            </w:tcBorders>
            <w:shd w:val="clear" w:color="auto" w:fill="auto"/>
            <w:vAlign w:val="center"/>
          </w:tcPr>
          <w:p w14:paraId="303B779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驾驶证</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2AA986A2">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①有</w:t>
            </w:r>
          </w:p>
        </w:tc>
        <w:tc>
          <w:tcPr>
            <w:tcW w:w="631" w:type="pct"/>
            <w:tcBorders>
              <w:top w:val="single" w:color="auto" w:sz="4" w:space="0"/>
              <w:left w:val="single" w:color="auto" w:sz="4" w:space="0"/>
              <w:bottom w:val="single" w:color="auto" w:sz="4" w:space="0"/>
              <w:right w:val="single" w:color="auto" w:sz="4" w:space="0"/>
            </w:tcBorders>
            <w:shd w:val="clear" w:color="auto" w:fill="auto"/>
            <w:vAlign w:val="center"/>
          </w:tcPr>
          <w:p w14:paraId="3196E552">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20"/>
                <w:rFonts w:hint="eastAsia" w:ascii="仿宋" w:hAnsi="仿宋" w:eastAsia="仿宋" w:cs="仿宋"/>
                <w:color w:val="auto"/>
                <w:sz w:val="22"/>
                <w:szCs w:val="22"/>
                <w:highlight w:val="none"/>
                <w:lang w:val="en-US" w:eastAsia="zh-CN" w:bidi="ar"/>
              </w:rPr>
            </w:pPr>
            <w:r>
              <w:rPr>
                <w:rStyle w:val="20"/>
                <w:rFonts w:hint="eastAsia" w:ascii="仿宋" w:hAnsi="仿宋" w:eastAsia="仿宋" w:cs="仿宋"/>
                <w:color w:val="auto"/>
                <w:sz w:val="22"/>
                <w:szCs w:val="22"/>
                <w:highlight w:val="none"/>
                <w:lang w:val="en-US" w:eastAsia="zh-CN" w:bidi="ar"/>
              </w:rPr>
              <w:t>②无</w:t>
            </w:r>
          </w:p>
        </w:tc>
        <w:tc>
          <w:tcPr>
            <w:tcW w:w="350" w:type="pct"/>
            <w:tcBorders>
              <w:top w:val="single" w:color="auto" w:sz="4" w:space="0"/>
              <w:left w:val="single" w:color="auto" w:sz="4" w:space="0"/>
              <w:bottom w:val="single" w:color="auto" w:sz="4" w:space="0"/>
              <w:right w:val="single" w:color="auto" w:sz="4" w:space="0"/>
            </w:tcBorders>
            <w:shd w:val="clear" w:color="auto" w:fill="auto"/>
            <w:vAlign w:val="center"/>
          </w:tcPr>
          <w:p w14:paraId="2E61465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378" w:type="pct"/>
            <w:tcBorders>
              <w:top w:val="single" w:color="auto" w:sz="4" w:space="0"/>
              <w:left w:val="single" w:color="auto" w:sz="4" w:space="0"/>
              <w:bottom w:val="single" w:color="auto" w:sz="4" w:space="0"/>
              <w:right w:val="single" w:color="auto" w:sz="4" w:space="0"/>
            </w:tcBorders>
            <w:shd w:val="clear" w:color="auto" w:fill="auto"/>
            <w:vAlign w:val="center"/>
          </w:tcPr>
          <w:p w14:paraId="42902B2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525" w:type="pct"/>
            <w:tcBorders>
              <w:top w:val="single" w:color="auto" w:sz="4" w:space="0"/>
              <w:left w:val="single" w:color="auto" w:sz="4" w:space="0"/>
              <w:bottom w:val="single" w:color="auto" w:sz="4" w:space="0"/>
              <w:right w:val="single" w:color="auto" w:sz="4" w:space="0"/>
            </w:tcBorders>
            <w:shd w:val="clear" w:color="auto" w:fill="auto"/>
            <w:vAlign w:val="center"/>
          </w:tcPr>
          <w:p w14:paraId="247E5C83">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66CE93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622" w:type="pct"/>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D3843A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20"/>
                <w:rFonts w:hint="eastAsia" w:ascii="仿宋" w:hAnsi="仿宋" w:eastAsia="仿宋" w:cs="仿宋"/>
                <w:color w:val="auto"/>
                <w:sz w:val="22"/>
                <w:szCs w:val="22"/>
                <w:highlight w:val="none"/>
                <w:lang w:val="en-US" w:eastAsia="zh-CN" w:bidi="ar"/>
              </w:rPr>
            </w:pPr>
          </w:p>
        </w:tc>
        <w:tc>
          <w:tcPr>
            <w:tcW w:w="1039" w:type="pct"/>
            <w:tcBorders>
              <w:top w:val="single" w:color="auto" w:sz="4" w:space="0"/>
              <w:left w:val="single" w:color="auto" w:sz="4" w:space="0"/>
              <w:bottom w:val="single" w:color="auto" w:sz="4" w:space="0"/>
              <w:right w:val="single" w:color="auto" w:sz="4" w:space="0"/>
            </w:tcBorders>
            <w:shd w:val="clear" w:color="auto" w:fill="auto"/>
            <w:vAlign w:val="center"/>
          </w:tcPr>
          <w:p w14:paraId="52F9E45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20"/>
                <w:rFonts w:hint="eastAsia" w:ascii="仿宋" w:hAnsi="仿宋" w:eastAsia="仿宋" w:cs="仿宋"/>
                <w:color w:val="auto"/>
                <w:sz w:val="22"/>
                <w:szCs w:val="22"/>
                <w:highlight w:val="none"/>
                <w:lang w:val="en-US" w:eastAsia="zh-CN" w:bidi="ar"/>
              </w:rPr>
            </w:pPr>
            <w:r>
              <w:rPr>
                <w:rStyle w:val="20"/>
                <w:rFonts w:hint="eastAsia" w:ascii="仿宋" w:hAnsi="仿宋" w:eastAsia="仿宋" w:cs="仿宋"/>
                <w:color w:val="auto"/>
                <w:sz w:val="22"/>
                <w:szCs w:val="22"/>
                <w:highlight w:val="none"/>
                <w:lang w:val="en-US" w:eastAsia="zh-CN" w:bidi="ar"/>
              </w:rPr>
              <w:t>人员配置情况</w:t>
            </w:r>
          </w:p>
        </w:tc>
        <w:tc>
          <w:tcPr>
            <w:tcW w:w="969" w:type="pct"/>
            <w:tcBorders>
              <w:top w:val="single" w:color="auto" w:sz="4" w:space="0"/>
              <w:left w:val="single" w:color="auto" w:sz="4" w:space="0"/>
              <w:bottom w:val="single" w:color="auto" w:sz="4" w:space="0"/>
              <w:right w:val="single" w:color="auto" w:sz="4" w:space="0"/>
            </w:tcBorders>
            <w:shd w:val="clear" w:color="auto" w:fill="auto"/>
            <w:vAlign w:val="center"/>
          </w:tcPr>
          <w:p w14:paraId="76AF402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20"/>
                <w:rFonts w:hint="eastAsia" w:ascii="仿宋" w:hAnsi="仿宋" w:eastAsia="仿宋" w:cs="仿宋"/>
                <w:color w:val="auto"/>
                <w:sz w:val="22"/>
                <w:szCs w:val="22"/>
                <w:highlight w:val="none"/>
                <w:lang w:val="en-US" w:eastAsia="zh-CN" w:bidi="ar"/>
              </w:rPr>
            </w:pPr>
            <w:r>
              <w:rPr>
                <w:rStyle w:val="20"/>
                <w:rFonts w:hint="eastAsia" w:ascii="仿宋" w:hAnsi="仿宋" w:eastAsia="仿宋" w:cs="仿宋"/>
                <w:color w:val="auto"/>
                <w:sz w:val="22"/>
                <w:szCs w:val="22"/>
                <w:highlight w:val="none"/>
                <w:lang w:val="en-US" w:eastAsia="zh-CN" w:bidi="ar"/>
              </w:rPr>
              <w:t>实际出勤</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50E18249">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kern w:val="2"/>
                <w:sz w:val="22"/>
                <w:szCs w:val="22"/>
                <w:highlight w:val="none"/>
                <w:u w:val="none"/>
                <w:lang w:val="en-US" w:eastAsia="zh-CN" w:bidi="ar-SA"/>
              </w:rPr>
            </w:pPr>
            <w:r>
              <w:rPr>
                <w:rStyle w:val="20"/>
                <w:rFonts w:hint="eastAsia" w:ascii="仿宋" w:hAnsi="仿宋" w:eastAsia="仿宋" w:cs="仿宋"/>
                <w:color w:val="auto"/>
                <w:sz w:val="22"/>
                <w:szCs w:val="22"/>
                <w:highlight w:val="none"/>
                <w:lang w:val="en-US" w:eastAsia="zh-CN" w:bidi="ar"/>
              </w:rPr>
              <w:t>①有</w:t>
            </w:r>
          </w:p>
        </w:tc>
        <w:tc>
          <w:tcPr>
            <w:tcW w:w="631" w:type="pct"/>
            <w:tcBorders>
              <w:top w:val="single" w:color="auto" w:sz="4" w:space="0"/>
              <w:left w:val="single" w:color="auto" w:sz="4" w:space="0"/>
              <w:bottom w:val="single" w:color="auto" w:sz="4" w:space="0"/>
              <w:right w:val="single" w:color="auto" w:sz="4" w:space="0"/>
            </w:tcBorders>
            <w:shd w:val="clear" w:color="auto" w:fill="auto"/>
            <w:vAlign w:val="center"/>
          </w:tcPr>
          <w:p w14:paraId="4D406D42">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20"/>
                <w:rFonts w:hint="eastAsia" w:ascii="仿宋" w:hAnsi="仿宋" w:eastAsia="仿宋" w:cs="仿宋"/>
                <w:color w:val="auto"/>
                <w:sz w:val="22"/>
                <w:szCs w:val="22"/>
                <w:highlight w:val="none"/>
                <w:lang w:val="en-US" w:eastAsia="zh-CN" w:bidi="ar"/>
              </w:rPr>
            </w:pPr>
            <w:r>
              <w:rPr>
                <w:rStyle w:val="20"/>
                <w:rFonts w:hint="eastAsia" w:ascii="仿宋" w:hAnsi="仿宋" w:eastAsia="仿宋" w:cs="仿宋"/>
                <w:color w:val="auto"/>
                <w:sz w:val="22"/>
                <w:szCs w:val="22"/>
                <w:highlight w:val="none"/>
                <w:lang w:val="en-US" w:eastAsia="zh-CN" w:bidi="ar"/>
              </w:rPr>
              <w:t>②无</w:t>
            </w:r>
          </w:p>
        </w:tc>
        <w:tc>
          <w:tcPr>
            <w:tcW w:w="350" w:type="pct"/>
            <w:tcBorders>
              <w:top w:val="single" w:color="auto" w:sz="4" w:space="0"/>
              <w:left w:val="single" w:color="auto" w:sz="4" w:space="0"/>
              <w:bottom w:val="single" w:color="auto" w:sz="4" w:space="0"/>
              <w:right w:val="single" w:color="auto" w:sz="4" w:space="0"/>
            </w:tcBorders>
            <w:shd w:val="clear" w:color="auto" w:fill="auto"/>
            <w:vAlign w:val="center"/>
          </w:tcPr>
          <w:p w14:paraId="40F7A39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kern w:val="0"/>
                <w:sz w:val="22"/>
                <w:szCs w:val="22"/>
                <w:highlight w:val="none"/>
                <w:u w:val="none"/>
                <w:lang w:val="en-US" w:eastAsia="zh-CN" w:bidi="ar"/>
              </w:rPr>
            </w:pPr>
          </w:p>
        </w:tc>
        <w:tc>
          <w:tcPr>
            <w:tcW w:w="378" w:type="pct"/>
            <w:tcBorders>
              <w:top w:val="single" w:color="auto" w:sz="4" w:space="0"/>
              <w:left w:val="single" w:color="auto" w:sz="4" w:space="0"/>
              <w:bottom w:val="single" w:color="auto" w:sz="4" w:space="0"/>
              <w:right w:val="single" w:color="auto" w:sz="4" w:space="0"/>
            </w:tcBorders>
            <w:shd w:val="clear" w:color="auto" w:fill="auto"/>
            <w:vAlign w:val="center"/>
          </w:tcPr>
          <w:p w14:paraId="298062D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525" w:type="pct"/>
            <w:tcBorders>
              <w:top w:val="single" w:color="auto" w:sz="4" w:space="0"/>
              <w:left w:val="single" w:color="auto" w:sz="4" w:space="0"/>
              <w:bottom w:val="single" w:color="auto" w:sz="4" w:space="0"/>
              <w:right w:val="single" w:color="auto" w:sz="4" w:space="0"/>
            </w:tcBorders>
            <w:shd w:val="clear" w:color="auto" w:fill="auto"/>
            <w:vAlign w:val="center"/>
          </w:tcPr>
          <w:p w14:paraId="676ECD68">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03224C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3" w:hRule="atLeast"/>
          <w:jc w:val="center"/>
        </w:trPr>
        <w:tc>
          <w:tcPr>
            <w:tcW w:w="622" w:type="pct"/>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0291BDD">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039" w:type="pct"/>
            <w:tcBorders>
              <w:top w:val="single" w:color="auto" w:sz="4" w:space="0"/>
              <w:left w:val="single" w:color="auto" w:sz="4" w:space="0"/>
              <w:bottom w:val="single" w:color="auto" w:sz="4" w:space="0"/>
              <w:right w:val="single" w:color="auto" w:sz="4" w:space="0"/>
            </w:tcBorders>
            <w:shd w:val="clear" w:color="auto" w:fill="auto"/>
            <w:vAlign w:val="center"/>
          </w:tcPr>
          <w:p w14:paraId="51493CC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专车专人配送</w:t>
            </w:r>
          </w:p>
        </w:tc>
        <w:tc>
          <w:tcPr>
            <w:tcW w:w="969" w:type="pct"/>
            <w:tcBorders>
              <w:top w:val="single" w:color="auto" w:sz="4" w:space="0"/>
              <w:left w:val="single" w:color="auto" w:sz="4" w:space="0"/>
              <w:bottom w:val="single" w:color="auto" w:sz="4" w:space="0"/>
              <w:right w:val="single" w:color="auto" w:sz="4" w:space="0"/>
            </w:tcBorders>
            <w:shd w:val="clear" w:color="auto" w:fill="auto"/>
            <w:vAlign w:val="center"/>
          </w:tcPr>
          <w:p w14:paraId="12E9730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固定车辆及司机且车辆不得运送有毒有害物质</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167BD9BB">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①有</w:t>
            </w:r>
          </w:p>
        </w:tc>
        <w:tc>
          <w:tcPr>
            <w:tcW w:w="631" w:type="pct"/>
            <w:tcBorders>
              <w:top w:val="single" w:color="auto" w:sz="4" w:space="0"/>
              <w:left w:val="single" w:color="auto" w:sz="4" w:space="0"/>
              <w:bottom w:val="single" w:color="auto" w:sz="4" w:space="0"/>
              <w:right w:val="single" w:color="auto" w:sz="4" w:space="0"/>
            </w:tcBorders>
            <w:shd w:val="clear" w:color="auto" w:fill="auto"/>
            <w:vAlign w:val="center"/>
          </w:tcPr>
          <w:p w14:paraId="188D932E">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20"/>
                <w:rFonts w:hint="eastAsia" w:ascii="仿宋" w:hAnsi="仿宋" w:eastAsia="仿宋" w:cs="仿宋"/>
                <w:color w:val="auto"/>
                <w:sz w:val="22"/>
                <w:szCs w:val="22"/>
                <w:highlight w:val="none"/>
                <w:lang w:val="en-US" w:eastAsia="zh-CN" w:bidi="ar"/>
              </w:rPr>
            </w:pPr>
            <w:r>
              <w:rPr>
                <w:rStyle w:val="20"/>
                <w:rFonts w:hint="eastAsia" w:ascii="仿宋" w:hAnsi="仿宋" w:eastAsia="仿宋" w:cs="仿宋"/>
                <w:color w:val="auto"/>
                <w:sz w:val="22"/>
                <w:szCs w:val="22"/>
                <w:highlight w:val="none"/>
                <w:lang w:val="en-US" w:eastAsia="zh-CN" w:bidi="ar"/>
              </w:rPr>
              <w:t>②无</w:t>
            </w:r>
          </w:p>
        </w:tc>
        <w:tc>
          <w:tcPr>
            <w:tcW w:w="350" w:type="pct"/>
            <w:tcBorders>
              <w:top w:val="single" w:color="auto" w:sz="4" w:space="0"/>
              <w:left w:val="single" w:color="auto" w:sz="4" w:space="0"/>
              <w:bottom w:val="single" w:color="auto" w:sz="4" w:space="0"/>
              <w:right w:val="single" w:color="auto" w:sz="4" w:space="0"/>
            </w:tcBorders>
            <w:shd w:val="clear" w:color="auto" w:fill="auto"/>
            <w:vAlign w:val="center"/>
          </w:tcPr>
          <w:p w14:paraId="1DC646C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378" w:type="pct"/>
            <w:tcBorders>
              <w:top w:val="single" w:color="auto" w:sz="4" w:space="0"/>
              <w:left w:val="single" w:color="auto" w:sz="4" w:space="0"/>
              <w:bottom w:val="single" w:color="auto" w:sz="4" w:space="0"/>
              <w:right w:val="single" w:color="auto" w:sz="4" w:space="0"/>
            </w:tcBorders>
            <w:shd w:val="clear" w:color="auto" w:fill="auto"/>
            <w:vAlign w:val="center"/>
          </w:tcPr>
          <w:p w14:paraId="1487F5B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525" w:type="pct"/>
            <w:tcBorders>
              <w:top w:val="single" w:color="auto" w:sz="4" w:space="0"/>
              <w:left w:val="single" w:color="auto" w:sz="4" w:space="0"/>
              <w:bottom w:val="single" w:color="auto" w:sz="4" w:space="0"/>
              <w:right w:val="single" w:color="auto" w:sz="4" w:space="0"/>
            </w:tcBorders>
            <w:shd w:val="clear" w:color="auto" w:fill="auto"/>
            <w:vAlign w:val="center"/>
          </w:tcPr>
          <w:p w14:paraId="6AE30930">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4CDEF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622" w:type="pct"/>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1455509">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039" w:type="pct"/>
            <w:tcBorders>
              <w:top w:val="single" w:color="auto" w:sz="4" w:space="0"/>
              <w:left w:val="single" w:color="auto" w:sz="4" w:space="0"/>
              <w:bottom w:val="single" w:color="auto" w:sz="4" w:space="0"/>
              <w:right w:val="single" w:color="auto" w:sz="4" w:space="0"/>
            </w:tcBorders>
            <w:shd w:val="clear" w:color="auto" w:fill="auto"/>
            <w:vAlign w:val="center"/>
          </w:tcPr>
          <w:p w14:paraId="36AA0D4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健康证明</w:t>
            </w:r>
          </w:p>
        </w:tc>
        <w:tc>
          <w:tcPr>
            <w:tcW w:w="969" w:type="pct"/>
            <w:tcBorders>
              <w:top w:val="single" w:color="auto" w:sz="4" w:space="0"/>
              <w:left w:val="single" w:color="auto" w:sz="4" w:space="0"/>
              <w:bottom w:val="single" w:color="auto" w:sz="4" w:space="0"/>
              <w:right w:val="single" w:color="auto" w:sz="4" w:space="0"/>
            </w:tcBorders>
            <w:shd w:val="clear" w:color="auto" w:fill="auto"/>
            <w:vAlign w:val="center"/>
          </w:tcPr>
          <w:p w14:paraId="5A0B276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健康证</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1322A83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①有</w:t>
            </w:r>
          </w:p>
        </w:tc>
        <w:tc>
          <w:tcPr>
            <w:tcW w:w="631" w:type="pct"/>
            <w:tcBorders>
              <w:top w:val="single" w:color="auto" w:sz="4" w:space="0"/>
              <w:left w:val="single" w:color="auto" w:sz="4" w:space="0"/>
              <w:bottom w:val="single" w:color="auto" w:sz="4" w:space="0"/>
              <w:right w:val="single" w:color="auto" w:sz="4" w:space="0"/>
            </w:tcBorders>
            <w:shd w:val="clear" w:color="auto" w:fill="auto"/>
            <w:vAlign w:val="center"/>
          </w:tcPr>
          <w:p w14:paraId="38C1231B">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20"/>
                <w:rFonts w:hint="eastAsia" w:ascii="仿宋" w:hAnsi="仿宋" w:eastAsia="仿宋" w:cs="仿宋"/>
                <w:color w:val="auto"/>
                <w:sz w:val="22"/>
                <w:szCs w:val="22"/>
                <w:highlight w:val="none"/>
                <w:lang w:val="en-US" w:eastAsia="zh-CN" w:bidi="ar"/>
              </w:rPr>
            </w:pPr>
            <w:r>
              <w:rPr>
                <w:rStyle w:val="20"/>
                <w:rFonts w:hint="eastAsia" w:ascii="仿宋" w:hAnsi="仿宋" w:eastAsia="仿宋" w:cs="仿宋"/>
                <w:color w:val="auto"/>
                <w:sz w:val="22"/>
                <w:szCs w:val="22"/>
                <w:highlight w:val="none"/>
                <w:lang w:val="en-US" w:eastAsia="zh-CN" w:bidi="ar"/>
              </w:rPr>
              <w:t>②无</w:t>
            </w:r>
          </w:p>
        </w:tc>
        <w:tc>
          <w:tcPr>
            <w:tcW w:w="350" w:type="pct"/>
            <w:tcBorders>
              <w:top w:val="single" w:color="auto" w:sz="4" w:space="0"/>
              <w:left w:val="single" w:color="auto" w:sz="4" w:space="0"/>
              <w:bottom w:val="single" w:color="auto" w:sz="4" w:space="0"/>
              <w:right w:val="single" w:color="auto" w:sz="4" w:space="0"/>
            </w:tcBorders>
            <w:shd w:val="clear" w:color="auto" w:fill="auto"/>
            <w:vAlign w:val="center"/>
          </w:tcPr>
          <w:p w14:paraId="2D202F0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378" w:type="pct"/>
            <w:tcBorders>
              <w:top w:val="single" w:color="auto" w:sz="4" w:space="0"/>
              <w:left w:val="single" w:color="auto" w:sz="4" w:space="0"/>
              <w:bottom w:val="single" w:color="auto" w:sz="4" w:space="0"/>
              <w:right w:val="single" w:color="auto" w:sz="4" w:space="0"/>
            </w:tcBorders>
            <w:shd w:val="clear" w:color="auto" w:fill="auto"/>
            <w:vAlign w:val="center"/>
          </w:tcPr>
          <w:p w14:paraId="367DF8F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525" w:type="pct"/>
            <w:tcBorders>
              <w:top w:val="single" w:color="auto" w:sz="4" w:space="0"/>
              <w:left w:val="single" w:color="auto" w:sz="4" w:space="0"/>
              <w:bottom w:val="single" w:color="auto" w:sz="4" w:space="0"/>
              <w:right w:val="single" w:color="auto" w:sz="4" w:space="0"/>
            </w:tcBorders>
            <w:shd w:val="clear" w:color="auto" w:fill="auto"/>
            <w:vAlign w:val="center"/>
          </w:tcPr>
          <w:p w14:paraId="563EEDFA">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6815A2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jc w:val="center"/>
        </w:trPr>
        <w:tc>
          <w:tcPr>
            <w:tcW w:w="622" w:type="pct"/>
            <w:gridSpan w:val="2"/>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408D209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kern w:val="0"/>
                <w:sz w:val="22"/>
                <w:szCs w:val="22"/>
                <w:highlight w:val="none"/>
                <w:u w:val="none"/>
                <w:lang w:val="en-US" w:eastAsia="zh-CN" w:bidi="ar"/>
              </w:rPr>
            </w:pPr>
            <w:r>
              <w:rPr>
                <w:rFonts w:hint="eastAsia" w:ascii="仿宋" w:hAnsi="仿宋" w:eastAsia="仿宋" w:cs="仿宋"/>
                <w:i w:val="0"/>
                <w:iCs w:val="0"/>
                <w:color w:val="auto"/>
                <w:kern w:val="0"/>
                <w:sz w:val="22"/>
                <w:szCs w:val="22"/>
                <w:highlight w:val="none"/>
                <w:u w:val="none"/>
                <w:lang w:val="en-US" w:eastAsia="zh-CN" w:bidi="ar"/>
              </w:rPr>
              <w:t>食材质量</w:t>
            </w:r>
          </w:p>
          <w:p w14:paraId="125A514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（20分）</w:t>
            </w:r>
          </w:p>
        </w:tc>
        <w:tc>
          <w:tcPr>
            <w:tcW w:w="1039" w:type="pct"/>
            <w:tcBorders>
              <w:top w:val="single" w:color="auto" w:sz="4" w:space="0"/>
              <w:left w:val="single" w:color="auto" w:sz="4" w:space="0"/>
              <w:bottom w:val="single" w:color="auto" w:sz="4" w:space="0"/>
              <w:right w:val="single" w:color="auto" w:sz="4" w:space="0"/>
            </w:tcBorders>
            <w:shd w:val="clear" w:color="auto" w:fill="auto"/>
            <w:vAlign w:val="center"/>
          </w:tcPr>
          <w:p w14:paraId="6AF6088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牛、猪、羊肉类</w:t>
            </w:r>
          </w:p>
        </w:tc>
        <w:tc>
          <w:tcPr>
            <w:tcW w:w="969" w:type="pct"/>
            <w:tcBorders>
              <w:top w:val="single" w:color="auto" w:sz="4" w:space="0"/>
              <w:left w:val="single" w:color="auto" w:sz="4" w:space="0"/>
              <w:bottom w:val="single" w:color="auto" w:sz="4" w:space="0"/>
              <w:right w:val="single" w:color="auto" w:sz="4" w:space="0"/>
            </w:tcBorders>
            <w:shd w:val="clear" w:color="auto" w:fill="auto"/>
            <w:vAlign w:val="center"/>
          </w:tcPr>
          <w:p w14:paraId="0C7187E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依据肉类验收标准</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6CA81626">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①合格</w:t>
            </w:r>
          </w:p>
        </w:tc>
        <w:tc>
          <w:tcPr>
            <w:tcW w:w="631" w:type="pct"/>
            <w:tcBorders>
              <w:top w:val="single" w:color="auto" w:sz="4" w:space="0"/>
              <w:left w:val="single" w:color="auto" w:sz="4" w:space="0"/>
              <w:bottom w:val="single" w:color="auto" w:sz="4" w:space="0"/>
              <w:right w:val="single" w:color="auto" w:sz="4" w:space="0"/>
            </w:tcBorders>
            <w:shd w:val="clear" w:color="auto" w:fill="auto"/>
            <w:vAlign w:val="center"/>
          </w:tcPr>
          <w:p w14:paraId="7FCD73D7">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20"/>
                <w:rFonts w:hint="eastAsia" w:ascii="仿宋" w:hAnsi="仿宋" w:eastAsia="仿宋" w:cs="仿宋"/>
                <w:color w:val="auto"/>
                <w:sz w:val="22"/>
                <w:szCs w:val="22"/>
                <w:highlight w:val="none"/>
                <w:lang w:val="en-US" w:eastAsia="zh-CN" w:bidi="ar"/>
              </w:rPr>
            </w:pPr>
            <w:r>
              <w:rPr>
                <w:rStyle w:val="20"/>
                <w:rFonts w:hint="eastAsia" w:ascii="仿宋" w:hAnsi="仿宋" w:eastAsia="仿宋" w:cs="仿宋"/>
                <w:color w:val="auto"/>
                <w:sz w:val="22"/>
                <w:szCs w:val="22"/>
                <w:highlight w:val="none"/>
                <w:lang w:val="en-US" w:eastAsia="zh-CN" w:bidi="ar"/>
              </w:rPr>
              <w:t>②不合格</w:t>
            </w:r>
          </w:p>
        </w:tc>
        <w:tc>
          <w:tcPr>
            <w:tcW w:w="350" w:type="pct"/>
            <w:tcBorders>
              <w:top w:val="single" w:color="auto" w:sz="4" w:space="0"/>
              <w:left w:val="single" w:color="auto" w:sz="4" w:space="0"/>
              <w:bottom w:val="single" w:color="auto" w:sz="4" w:space="0"/>
              <w:right w:val="single" w:color="auto" w:sz="4" w:space="0"/>
            </w:tcBorders>
            <w:shd w:val="clear" w:color="auto" w:fill="auto"/>
            <w:vAlign w:val="center"/>
          </w:tcPr>
          <w:p w14:paraId="2FAA3F1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378" w:type="pct"/>
            <w:tcBorders>
              <w:top w:val="single" w:color="auto" w:sz="4" w:space="0"/>
              <w:left w:val="single" w:color="auto" w:sz="4" w:space="0"/>
              <w:bottom w:val="single" w:color="auto" w:sz="4" w:space="0"/>
              <w:right w:val="single" w:color="auto" w:sz="4" w:space="0"/>
            </w:tcBorders>
            <w:shd w:val="clear" w:color="auto" w:fill="auto"/>
            <w:vAlign w:val="center"/>
          </w:tcPr>
          <w:p w14:paraId="7BCAE8B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525" w:type="pct"/>
            <w:tcBorders>
              <w:top w:val="single" w:color="auto" w:sz="4" w:space="0"/>
              <w:left w:val="single" w:color="auto" w:sz="4" w:space="0"/>
              <w:bottom w:val="single" w:color="auto" w:sz="4" w:space="0"/>
              <w:right w:val="single" w:color="auto" w:sz="4" w:space="0"/>
            </w:tcBorders>
            <w:shd w:val="clear" w:color="auto" w:fill="auto"/>
            <w:vAlign w:val="center"/>
          </w:tcPr>
          <w:p w14:paraId="7991803D">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12A353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3" w:hRule="atLeast"/>
          <w:jc w:val="center"/>
        </w:trPr>
        <w:tc>
          <w:tcPr>
            <w:tcW w:w="622" w:type="pct"/>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16F3E2F0">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039" w:type="pct"/>
            <w:tcBorders>
              <w:top w:val="single" w:color="auto" w:sz="4" w:space="0"/>
              <w:left w:val="single" w:color="auto" w:sz="4" w:space="0"/>
              <w:bottom w:val="single" w:color="auto" w:sz="4" w:space="0"/>
              <w:right w:val="single" w:color="auto" w:sz="4" w:space="0"/>
            </w:tcBorders>
            <w:shd w:val="clear" w:color="auto" w:fill="auto"/>
            <w:vAlign w:val="center"/>
          </w:tcPr>
          <w:p w14:paraId="32D7333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鲜禽、蛋、水产类</w:t>
            </w:r>
          </w:p>
        </w:tc>
        <w:tc>
          <w:tcPr>
            <w:tcW w:w="969" w:type="pct"/>
            <w:tcBorders>
              <w:top w:val="single" w:color="auto" w:sz="4" w:space="0"/>
              <w:left w:val="single" w:color="auto" w:sz="4" w:space="0"/>
              <w:bottom w:val="single" w:color="auto" w:sz="4" w:space="0"/>
              <w:right w:val="single" w:color="auto" w:sz="4" w:space="0"/>
            </w:tcBorders>
            <w:shd w:val="clear" w:color="auto" w:fill="auto"/>
            <w:vAlign w:val="center"/>
          </w:tcPr>
          <w:p w14:paraId="4BD88E6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21"/>
                <w:rFonts w:hint="eastAsia" w:ascii="仿宋" w:hAnsi="仿宋" w:eastAsia="仿宋" w:cs="仿宋"/>
                <w:color w:val="auto"/>
                <w:sz w:val="22"/>
                <w:szCs w:val="22"/>
                <w:highlight w:val="none"/>
                <w:lang w:val="en-US" w:eastAsia="zh-CN" w:bidi="ar"/>
              </w:rPr>
              <w:br w:type="textWrapping"/>
            </w:r>
            <w:r>
              <w:rPr>
                <w:rStyle w:val="20"/>
                <w:rFonts w:hint="eastAsia" w:ascii="仿宋" w:hAnsi="仿宋" w:eastAsia="仿宋" w:cs="仿宋"/>
                <w:color w:val="auto"/>
                <w:sz w:val="22"/>
                <w:szCs w:val="22"/>
                <w:highlight w:val="none"/>
                <w:lang w:val="en-US" w:eastAsia="zh-CN" w:bidi="ar"/>
              </w:rPr>
              <w:t>依据禽、蛋、水产类验收标准</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7DDD9342">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①合格</w:t>
            </w:r>
          </w:p>
        </w:tc>
        <w:tc>
          <w:tcPr>
            <w:tcW w:w="631" w:type="pct"/>
            <w:tcBorders>
              <w:top w:val="single" w:color="auto" w:sz="4" w:space="0"/>
              <w:left w:val="single" w:color="auto" w:sz="4" w:space="0"/>
              <w:bottom w:val="single" w:color="auto" w:sz="4" w:space="0"/>
              <w:right w:val="single" w:color="auto" w:sz="4" w:space="0"/>
            </w:tcBorders>
            <w:shd w:val="clear" w:color="auto" w:fill="auto"/>
            <w:vAlign w:val="center"/>
          </w:tcPr>
          <w:p w14:paraId="145A1DE4">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20"/>
                <w:rFonts w:hint="eastAsia" w:ascii="仿宋" w:hAnsi="仿宋" w:eastAsia="仿宋" w:cs="仿宋"/>
                <w:color w:val="auto"/>
                <w:sz w:val="22"/>
                <w:szCs w:val="22"/>
                <w:highlight w:val="none"/>
                <w:lang w:val="en-US" w:eastAsia="zh-CN" w:bidi="ar"/>
              </w:rPr>
            </w:pPr>
            <w:r>
              <w:rPr>
                <w:rStyle w:val="20"/>
                <w:rFonts w:hint="eastAsia" w:ascii="仿宋" w:hAnsi="仿宋" w:eastAsia="仿宋" w:cs="仿宋"/>
                <w:color w:val="auto"/>
                <w:sz w:val="22"/>
                <w:szCs w:val="22"/>
                <w:highlight w:val="none"/>
                <w:lang w:val="en-US" w:eastAsia="zh-CN" w:bidi="ar"/>
              </w:rPr>
              <w:t>②不合格</w:t>
            </w:r>
          </w:p>
        </w:tc>
        <w:tc>
          <w:tcPr>
            <w:tcW w:w="350" w:type="pct"/>
            <w:tcBorders>
              <w:top w:val="single" w:color="auto" w:sz="4" w:space="0"/>
              <w:left w:val="single" w:color="auto" w:sz="4" w:space="0"/>
              <w:bottom w:val="single" w:color="auto" w:sz="4" w:space="0"/>
              <w:right w:val="single" w:color="auto" w:sz="4" w:space="0"/>
            </w:tcBorders>
            <w:shd w:val="clear" w:color="auto" w:fill="auto"/>
            <w:vAlign w:val="center"/>
          </w:tcPr>
          <w:p w14:paraId="61F9D8D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378" w:type="pct"/>
            <w:tcBorders>
              <w:top w:val="single" w:color="auto" w:sz="4" w:space="0"/>
              <w:left w:val="single" w:color="auto" w:sz="4" w:space="0"/>
              <w:bottom w:val="single" w:color="auto" w:sz="4" w:space="0"/>
              <w:right w:val="single" w:color="auto" w:sz="4" w:space="0"/>
            </w:tcBorders>
            <w:shd w:val="clear" w:color="auto" w:fill="auto"/>
            <w:vAlign w:val="center"/>
          </w:tcPr>
          <w:p w14:paraId="6327FD5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525" w:type="pct"/>
            <w:tcBorders>
              <w:top w:val="single" w:color="auto" w:sz="4" w:space="0"/>
              <w:left w:val="single" w:color="auto" w:sz="4" w:space="0"/>
              <w:bottom w:val="single" w:color="auto" w:sz="4" w:space="0"/>
              <w:right w:val="single" w:color="auto" w:sz="4" w:space="0"/>
            </w:tcBorders>
            <w:shd w:val="clear" w:color="auto" w:fill="auto"/>
            <w:vAlign w:val="center"/>
          </w:tcPr>
          <w:p w14:paraId="12509B6D">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318B18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jc w:val="center"/>
        </w:trPr>
        <w:tc>
          <w:tcPr>
            <w:tcW w:w="622" w:type="pct"/>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3B7D40C7">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039" w:type="pct"/>
            <w:tcBorders>
              <w:top w:val="single" w:color="auto" w:sz="4" w:space="0"/>
              <w:left w:val="single" w:color="auto" w:sz="4" w:space="0"/>
              <w:bottom w:val="single" w:color="auto" w:sz="4" w:space="0"/>
              <w:right w:val="single" w:color="auto" w:sz="4" w:space="0"/>
            </w:tcBorders>
            <w:shd w:val="clear" w:color="auto" w:fill="auto"/>
            <w:vAlign w:val="center"/>
          </w:tcPr>
          <w:p w14:paraId="19922B0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预包装食品</w:t>
            </w:r>
          </w:p>
        </w:tc>
        <w:tc>
          <w:tcPr>
            <w:tcW w:w="969" w:type="pct"/>
            <w:tcBorders>
              <w:top w:val="single" w:color="auto" w:sz="4" w:space="0"/>
              <w:left w:val="single" w:color="auto" w:sz="4" w:space="0"/>
              <w:bottom w:val="single" w:color="auto" w:sz="4" w:space="0"/>
              <w:right w:val="single" w:color="auto" w:sz="4" w:space="0"/>
            </w:tcBorders>
            <w:shd w:val="clear" w:color="auto" w:fill="auto"/>
            <w:vAlign w:val="center"/>
          </w:tcPr>
          <w:p w14:paraId="4C4A740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依据预包装验收标准</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7B0DD2C9">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①合格</w:t>
            </w:r>
          </w:p>
        </w:tc>
        <w:tc>
          <w:tcPr>
            <w:tcW w:w="631" w:type="pct"/>
            <w:tcBorders>
              <w:top w:val="single" w:color="auto" w:sz="4" w:space="0"/>
              <w:left w:val="single" w:color="auto" w:sz="4" w:space="0"/>
              <w:bottom w:val="single" w:color="auto" w:sz="4" w:space="0"/>
              <w:right w:val="single" w:color="auto" w:sz="4" w:space="0"/>
            </w:tcBorders>
            <w:shd w:val="clear" w:color="auto" w:fill="auto"/>
            <w:vAlign w:val="center"/>
          </w:tcPr>
          <w:p w14:paraId="1332CCC9">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20"/>
                <w:rFonts w:hint="eastAsia" w:ascii="仿宋" w:hAnsi="仿宋" w:eastAsia="仿宋" w:cs="仿宋"/>
                <w:color w:val="auto"/>
                <w:sz w:val="22"/>
                <w:szCs w:val="22"/>
                <w:highlight w:val="none"/>
                <w:lang w:val="en-US" w:eastAsia="zh-CN" w:bidi="ar"/>
              </w:rPr>
            </w:pPr>
            <w:r>
              <w:rPr>
                <w:rStyle w:val="20"/>
                <w:rFonts w:hint="eastAsia" w:ascii="仿宋" w:hAnsi="仿宋" w:eastAsia="仿宋" w:cs="仿宋"/>
                <w:color w:val="auto"/>
                <w:sz w:val="22"/>
                <w:szCs w:val="22"/>
                <w:highlight w:val="none"/>
                <w:lang w:val="en-US" w:eastAsia="zh-CN" w:bidi="ar"/>
              </w:rPr>
              <w:t>②不合格</w:t>
            </w:r>
          </w:p>
        </w:tc>
        <w:tc>
          <w:tcPr>
            <w:tcW w:w="350" w:type="pct"/>
            <w:tcBorders>
              <w:top w:val="single" w:color="auto" w:sz="4" w:space="0"/>
              <w:left w:val="single" w:color="auto" w:sz="4" w:space="0"/>
              <w:bottom w:val="single" w:color="auto" w:sz="4" w:space="0"/>
              <w:right w:val="single" w:color="auto" w:sz="4" w:space="0"/>
            </w:tcBorders>
            <w:shd w:val="clear" w:color="auto" w:fill="auto"/>
            <w:vAlign w:val="center"/>
          </w:tcPr>
          <w:p w14:paraId="62B1D74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378" w:type="pct"/>
            <w:tcBorders>
              <w:top w:val="single" w:color="auto" w:sz="4" w:space="0"/>
              <w:left w:val="single" w:color="auto" w:sz="4" w:space="0"/>
              <w:bottom w:val="single" w:color="auto" w:sz="4" w:space="0"/>
              <w:right w:val="single" w:color="auto" w:sz="4" w:space="0"/>
            </w:tcBorders>
            <w:shd w:val="clear" w:color="auto" w:fill="auto"/>
            <w:vAlign w:val="center"/>
          </w:tcPr>
          <w:p w14:paraId="64063BD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525" w:type="pct"/>
            <w:tcBorders>
              <w:top w:val="single" w:color="auto" w:sz="4" w:space="0"/>
              <w:left w:val="single" w:color="auto" w:sz="4" w:space="0"/>
              <w:bottom w:val="single" w:color="auto" w:sz="4" w:space="0"/>
              <w:right w:val="single" w:color="auto" w:sz="4" w:space="0"/>
            </w:tcBorders>
            <w:shd w:val="clear" w:color="auto" w:fill="auto"/>
            <w:vAlign w:val="center"/>
          </w:tcPr>
          <w:p w14:paraId="4D0FF427">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79095A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jc w:val="center"/>
        </w:trPr>
        <w:tc>
          <w:tcPr>
            <w:tcW w:w="622" w:type="pct"/>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37E14FD1">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039" w:type="pct"/>
            <w:tcBorders>
              <w:top w:val="single" w:color="auto" w:sz="4" w:space="0"/>
              <w:left w:val="single" w:color="auto" w:sz="4" w:space="0"/>
              <w:bottom w:val="single" w:color="auto" w:sz="4" w:space="0"/>
              <w:right w:val="single" w:color="auto" w:sz="4" w:space="0"/>
            </w:tcBorders>
            <w:shd w:val="clear" w:color="auto" w:fill="auto"/>
            <w:vAlign w:val="center"/>
          </w:tcPr>
          <w:p w14:paraId="6E434BB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蔬果类</w:t>
            </w:r>
          </w:p>
        </w:tc>
        <w:tc>
          <w:tcPr>
            <w:tcW w:w="969" w:type="pct"/>
            <w:tcBorders>
              <w:top w:val="single" w:color="auto" w:sz="4" w:space="0"/>
              <w:left w:val="single" w:color="auto" w:sz="4" w:space="0"/>
              <w:bottom w:val="single" w:color="auto" w:sz="4" w:space="0"/>
              <w:right w:val="single" w:color="auto" w:sz="4" w:space="0"/>
            </w:tcBorders>
            <w:shd w:val="clear" w:color="auto" w:fill="auto"/>
            <w:vAlign w:val="center"/>
          </w:tcPr>
          <w:p w14:paraId="7805E49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依据蔬果验收标准</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397FD96C">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①合格</w:t>
            </w:r>
          </w:p>
        </w:tc>
        <w:tc>
          <w:tcPr>
            <w:tcW w:w="631" w:type="pct"/>
            <w:tcBorders>
              <w:top w:val="single" w:color="auto" w:sz="4" w:space="0"/>
              <w:left w:val="single" w:color="auto" w:sz="4" w:space="0"/>
              <w:bottom w:val="single" w:color="auto" w:sz="4" w:space="0"/>
              <w:right w:val="single" w:color="auto" w:sz="4" w:space="0"/>
            </w:tcBorders>
            <w:shd w:val="clear" w:color="auto" w:fill="auto"/>
            <w:vAlign w:val="center"/>
          </w:tcPr>
          <w:p w14:paraId="36D67629">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20"/>
                <w:rFonts w:hint="eastAsia" w:ascii="仿宋" w:hAnsi="仿宋" w:eastAsia="仿宋" w:cs="仿宋"/>
                <w:color w:val="auto"/>
                <w:sz w:val="22"/>
                <w:szCs w:val="22"/>
                <w:highlight w:val="none"/>
                <w:lang w:val="en-US" w:eastAsia="zh-CN" w:bidi="ar"/>
              </w:rPr>
            </w:pPr>
            <w:r>
              <w:rPr>
                <w:rStyle w:val="20"/>
                <w:rFonts w:hint="eastAsia" w:ascii="仿宋" w:hAnsi="仿宋" w:eastAsia="仿宋" w:cs="仿宋"/>
                <w:color w:val="auto"/>
                <w:sz w:val="22"/>
                <w:szCs w:val="22"/>
                <w:highlight w:val="none"/>
                <w:lang w:val="en-US" w:eastAsia="zh-CN" w:bidi="ar"/>
              </w:rPr>
              <w:t>②不合格</w:t>
            </w:r>
          </w:p>
        </w:tc>
        <w:tc>
          <w:tcPr>
            <w:tcW w:w="350" w:type="pct"/>
            <w:tcBorders>
              <w:top w:val="single" w:color="auto" w:sz="4" w:space="0"/>
              <w:left w:val="single" w:color="auto" w:sz="4" w:space="0"/>
              <w:bottom w:val="single" w:color="auto" w:sz="4" w:space="0"/>
              <w:right w:val="single" w:color="auto" w:sz="4" w:space="0"/>
            </w:tcBorders>
            <w:shd w:val="clear" w:color="auto" w:fill="auto"/>
            <w:vAlign w:val="center"/>
          </w:tcPr>
          <w:p w14:paraId="726CA4D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378" w:type="pct"/>
            <w:tcBorders>
              <w:top w:val="single" w:color="auto" w:sz="4" w:space="0"/>
              <w:left w:val="single" w:color="auto" w:sz="4" w:space="0"/>
              <w:bottom w:val="single" w:color="auto" w:sz="4" w:space="0"/>
              <w:right w:val="single" w:color="auto" w:sz="4" w:space="0"/>
            </w:tcBorders>
            <w:shd w:val="clear" w:color="auto" w:fill="auto"/>
            <w:vAlign w:val="center"/>
          </w:tcPr>
          <w:p w14:paraId="159751F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525" w:type="pct"/>
            <w:tcBorders>
              <w:top w:val="single" w:color="auto" w:sz="4" w:space="0"/>
              <w:left w:val="single" w:color="auto" w:sz="4" w:space="0"/>
              <w:bottom w:val="single" w:color="auto" w:sz="4" w:space="0"/>
              <w:right w:val="single" w:color="auto" w:sz="4" w:space="0"/>
            </w:tcBorders>
            <w:shd w:val="clear" w:color="auto" w:fill="auto"/>
            <w:vAlign w:val="center"/>
          </w:tcPr>
          <w:p w14:paraId="2E12B6AD">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1737F7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622" w:type="pct"/>
            <w:gridSpan w:val="2"/>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08E8E63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kern w:val="0"/>
                <w:sz w:val="22"/>
                <w:szCs w:val="22"/>
                <w:highlight w:val="none"/>
                <w:u w:val="none"/>
                <w:lang w:val="en-US" w:eastAsia="zh-CN" w:bidi="ar"/>
              </w:rPr>
            </w:pPr>
            <w:r>
              <w:rPr>
                <w:rFonts w:hint="eastAsia" w:ascii="仿宋" w:hAnsi="仿宋" w:eastAsia="仿宋" w:cs="仿宋"/>
                <w:i w:val="0"/>
                <w:iCs w:val="0"/>
                <w:color w:val="auto"/>
                <w:kern w:val="0"/>
                <w:sz w:val="22"/>
                <w:szCs w:val="22"/>
                <w:highlight w:val="none"/>
                <w:u w:val="none"/>
                <w:lang w:val="en-US" w:eastAsia="zh-CN" w:bidi="ar"/>
              </w:rPr>
              <w:t>食材价格</w:t>
            </w:r>
          </w:p>
          <w:p w14:paraId="5FE2C2C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kern w:val="0"/>
                <w:sz w:val="22"/>
                <w:szCs w:val="22"/>
                <w:highlight w:val="none"/>
                <w:u w:val="none"/>
                <w:lang w:val="en-US" w:eastAsia="zh-CN" w:bidi="ar"/>
              </w:rPr>
            </w:pPr>
            <w:r>
              <w:rPr>
                <w:rFonts w:hint="eastAsia" w:ascii="仿宋" w:hAnsi="仿宋" w:eastAsia="仿宋" w:cs="仿宋"/>
                <w:i w:val="0"/>
                <w:iCs w:val="0"/>
                <w:color w:val="auto"/>
                <w:kern w:val="0"/>
                <w:sz w:val="22"/>
                <w:szCs w:val="22"/>
                <w:highlight w:val="none"/>
                <w:u w:val="none"/>
                <w:lang w:val="en-US" w:eastAsia="zh-CN" w:bidi="ar"/>
              </w:rPr>
              <w:t>（12分）</w:t>
            </w:r>
          </w:p>
        </w:tc>
        <w:tc>
          <w:tcPr>
            <w:tcW w:w="1039" w:type="pct"/>
            <w:tcBorders>
              <w:top w:val="single" w:color="auto" w:sz="4" w:space="0"/>
              <w:left w:val="single" w:color="auto" w:sz="4" w:space="0"/>
              <w:bottom w:val="single" w:color="auto" w:sz="4" w:space="0"/>
              <w:right w:val="single" w:color="auto" w:sz="4" w:space="0"/>
            </w:tcBorders>
            <w:shd w:val="clear" w:color="auto" w:fill="auto"/>
            <w:vAlign w:val="center"/>
          </w:tcPr>
          <w:p w14:paraId="2365A26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牛、猪、羊肉类</w:t>
            </w:r>
          </w:p>
        </w:tc>
        <w:tc>
          <w:tcPr>
            <w:tcW w:w="969" w:type="pct"/>
            <w:tcBorders>
              <w:top w:val="single" w:color="auto" w:sz="4" w:space="0"/>
              <w:left w:val="single" w:color="auto" w:sz="4" w:space="0"/>
              <w:bottom w:val="single" w:color="auto" w:sz="4" w:space="0"/>
              <w:right w:val="single" w:color="auto" w:sz="4" w:space="0"/>
            </w:tcBorders>
            <w:shd w:val="clear" w:color="auto" w:fill="auto"/>
            <w:vAlign w:val="center"/>
          </w:tcPr>
          <w:p w14:paraId="26E9EF5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依据市场价格标准</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12219212">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①合格</w:t>
            </w:r>
          </w:p>
        </w:tc>
        <w:tc>
          <w:tcPr>
            <w:tcW w:w="631" w:type="pct"/>
            <w:tcBorders>
              <w:top w:val="single" w:color="auto" w:sz="4" w:space="0"/>
              <w:left w:val="single" w:color="auto" w:sz="4" w:space="0"/>
              <w:bottom w:val="single" w:color="auto" w:sz="4" w:space="0"/>
              <w:right w:val="single" w:color="auto" w:sz="4" w:space="0"/>
            </w:tcBorders>
            <w:shd w:val="clear" w:color="auto" w:fill="auto"/>
            <w:vAlign w:val="center"/>
          </w:tcPr>
          <w:p w14:paraId="6F7206E4">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20"/>
                <w:rFonts w:hint="eastAsia" w:ascii="仿宋" w:hAnsi="仿宋" w:eastAsia="仿宋" w:cs="仿宋"/>
                <w:color w:val="auto"/>
                <w:sz w:val="22"/>
                <w:szCs w:val="22"/>
                <w:highlight w:val="none"/>
                <w:lang w:val="en-US" w:eastAsia="zh-CN" w:bidi="ar"/>
              </w:rPr>
            </w:pPr>
            <w:r>
              <w:rPr>
                <w:rStyle w:val="20"/>
                <w:rFonts w:hint="eastAsia" w:ascii="仿宋" w:hAnsi="仿宋" w:eastAsia="仿宋" w:cs="仿宋"/>
                <w:color w:val="auto"/>
                <w:sz w:val="22"/>
                <w:szCs w:val="22"/>
                <w:highlight w:val="none"/>
                <w:lang w:val="en-US" w:eastAsia="zh-CN" w:bidi="ar"/>
              </w:rPr>
              <w:t>②不合格</w:t>
            </w:r>
          </w:p>
        </w:tc>
        <w:tc>
          <w:tcPr>
            <w:tcW w:w="350" w:type="pct"/>
            <w:tcBorders>
              <w:top w:val="single" w:color="auto" w:sz="4" w:space="0"/>
              <w:left w:val="single" w:color="auto" w:sz="4" w:space="0"/>
              <w:bottom w:val="single" w:color="auto" w:sz="4" w:space="0"/>
              <w:right w:val="single" w:color="auto" w:sz="4" w:space="0"/>
            </w:tcBorders>
            <w:shd w:val="clear" w:color="auto" w:fill="auto"/>
            <w:vAlign w:val="center"/>
          </w:tcPr>
          <w:p w14:paraId="6DBD0E2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378" w:type="pct"/>
            <w:tcBorders>
              <w:top w:val="single" w:color="auto" w:sz="4" w:space="0"/>
              <w:left w:val="single" w:color="auto" w:sz="4" w:space="0"/>
              <w:bottom w:val="single" w:color="auto" w:sz="4" w:space="0"/>
              <w:right w:val="single" w:color="auto" w:sz="4" w:space="0"/>
            </w:tcBorders>
            <w:shd w:val="clear" w:color="auto" w:fill="auto"/>
            <w:vAlign w:val="center"/>
          </w:tcPr>
          <w:p w14:paraId="3FBF99F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525" w:type="pct"/>
            <w:tcBorders>
              <w:top w:val="single" w:color="auto" w:sz="4" w:space="0"/>
              <w:left w:val="single" w:color="auto" w:sz="4" w:space="0"/>
              <w:bottom w:val="single" w:color="auto" w:sz="4" w:space="0"/>
              <w:right w:val="single" w:color="auto" w:sz="4" w:space="0"/>
            </w:tcBorders>
            <w:shd w:val="clear" w:color="auto" w:fill="auto"/>
            <w:vAlign w:val="center"/>
          </w:tcPr>
          <w:p w14:paraId="33B476C6">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0BCDD1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jc w:val="center"/>
        </w:trPr>
        <w:tc>
          <w:tcPr>
            <w:tcW w:w="622" w:type="pct"/>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543CF787">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039" w:type="pct"/>
            <w:tcBorders>
              <w:top w:val="single" w:color="auto" w:sz="4" w:space="0"/>
              <w:left w:val="single" w:color="auto" w:sz="4" w:space="0"/>
              <w:bottom w:val="single" w:color="auto" w:sz="4" w:space="0"/>
              <w:right w:val="single" w:color="auto" w:sz="4" w:space="0"/>
            </w:tcBorders>
            <w:shd w:val="clear" w:color="auto" w:fill="auto"/>
            <w:vAlign w:val="center"/>
          </w:tcPr>
          <w:p w14:paraId="654A648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鲜禽、蛋、水产类</w:t>
            </w:r>
          </w:p>
        </w:tc>
        <w:tc>
          <w:tcPr>
            <w:tcW w:w="969" w:type="pct"/>
            <w:tcBorders>
              <w:top w:val="single" w:color="auto" w:sz="4" w:space="0"/>
              <w:left w:val="single" w:color="auto" w:sz="4" w:space="0"/>
              <w:bottom w:val="single" w:color="auto" w:sz="4" w:space="0"/>
              <w:right w:val="single" w:color="auto" w:sz="4" w:space="0"/>
            </w:tcBorders>
            <w:shd w:val="clear" w:color="auto" w:fill="auto"/>
            <w:vAlign w:val="center"/>
          </w:tcPr>
          <w:p w14:paraId="535E6C3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依据市场价格标准</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562DD3A3">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①合格</w:t>
            </w:r>
          </w:p>
        </w:tc>
        <w:tc>
          <w:tcPr>
            <w:tcW w:w="631" w:type="pct"/>
            <w:tcBorders>
              <w:top w:val="single" w:color="auto" w:sz="4" w:space="0"/>
              <w:left w:val="single" w:color="auto" w:sz="4" w:space="0"/>
              <w:bottom w:val="single" w:color="auto" w:sz="4" w:space="0"/>
              <w:right w:val="single" w:color="auto" w:sz="4" w:space="0"/>
            </w:tcBorders>
            <w:shd w:val="clear" w:color="auto" w:fill="auto"/>
            <w:vAlign w:val="center"/>
          </w:tcPr>
          <w:p w14:paraId="313AA97D">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20"/>
                <w:rFonts w:hint="eastAsia" w:ascii="仿宋" w:hAnsi="仿宋" w:eastAsia="仿宋" w:cs="仿宋"/>
                <w:color w:val="auto"/>
                <w:sz w:val="22"/>
                <w:szCs w:val="22"/>
                <w:highlight w:val="none"/>
                <w:lang w:val="en-US" w:eastAsia="zh-CN" w:bidi="ar"/>
              </w:rPr>
            </w:pPr>
            <w:r>
              <w:rPr>
                <w:rStyle w:val="20"/>
                <w:rFonts w:hint="eastAsia" w:ascii="仿宋" w:hAnsi="仿宋" w:eastAsia="仿宋" w:cs="仿宋"/>
                <w:color w:val="auto"/>
                <w:sz w:val="22"/>
                <w:szCs w:val="22"/>
                <w:highlight w:val="none"/>
                <w:lang w:val="en-US" w:eastAsia="zh-CN" w:bidi="ar"/>
              </w:rPr>
              <w:t>②不合格</w:t>
            </w:r>
          </w:p>
        </w:tc>
        <w:tc>
          <w:tcPr>
            <w:tcW w:w="350" w:type="pct"/>
            <w:tcBorders>
              <w:top w:val="single" w:color="auto" w:sz="4" w:space="0"/>
              <w:left w:val="single" w:color="auto" w:sz="4" w:space="0"/>
              <w:bottom w:val="single" w:color="auto" w:sz="4" w:space="0"/>
              <w:right w:val="single" w:color="auto" w:sz="4" w:space="0"/>
            </w:tcBorders>
            <w:shd w:val="clear" w:color="auto" w:fill="auto"/>
            <w:vAlign w:val="center"/>
          </w:tcPr>
          <w:p w14:paraId="1F86408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378" w:type="pct"/>
            <w:tcBorders>
              <w:top w:val="single" w:color="auto" w:sz="4" w:space="0"/>
              <w:left w:val="single" w:color="auto" w:sz="4" w:space="0"/>
              <w:bottom w:val="single" w:color="auto" w:sz="4" w:space="0"/>
              <w:right w:val="single" w:color="auto" w:sz="4" w:space="0"/>
            </w:tcBorders>
            <w:shd w:val="clear" w:color="auto" w:fill="auto"/>
            <w:vAlign w:val="center"/>
          </w:tcPr>
          <w:p w14:paraId="6D79A83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525" w:type="pct"/>
            <w:tcBorders>
              <w:top w:val="single" w:color="auto" w:sz="4" w:space="0"/>
              <w:left w:val="single" w:color="auto" w:sz="4" w:space="0"/>
              <w:bottom w:val="single" w:color="auto" w:sz="4" w:space="0"/>
              <w:right w:val="single" w:color="auto" w:sz="4" w:space="0"/>
            </w:tcBorders>
            <w:shd w:val="clear" w:color="auto" w:fill="auto"/>
            <w:vAlign w:val="center"/>
          </w:tcPr>
          <w:p w14:paraId="50BC7226">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489FFC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jc w:val="center"/>
        </w:trPr>
        <w:tc>
          <w:tcPr>
            <w:tcW w:w="622" w:type="pct"/>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6793E6CD">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039" w:type="pct"/>
            <w:tcBorders>
              <w:top w:val="single" w:color="auto" w:sz="4" w:space="0"/>
              <w:left w:val="single" w:color="auto" w:sz="4" w:space="0"/>
              <w:bottom w:val="single" w:color="auto" w:sz="4" w:space="0"/>
              <w:right w:val="single" w:color="auto" w:sz="4" w:space="0"/>
            </w:tcBorders>
            <w:shd w:val="clear" w:color="auto" w:fill="auto"/>
            <w:vAlign w:val="center"/>
          </w:tcPr>
          <w:p w14:paraId="6C96060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预包装食品</w:t>
            </w:r>
          </w:p>
        </w:tc>
        <w:tc>
          <w:tcPr>
            <w:tcW w:w="969" w:type="pct"/>
            <w:tcBorders>
              <w:top w:val="single" w:color="auto" w:sz="4" w:space="0"/>
              <w:left w:val="single" w:color="auto" w:sz="4" w:space="0"/>
              <w:bottom w:val="single" w:color="auto" w:sz="4" w:space="0"/>
              <w:right w:val="single" w:color="auto" w:sz="4" w:space="0"/>
            </w:tcBorders>
            <w:shd w:val="clear" w:color="auto" w:fill="auto"/>
            <w:vAlign w:val="center"/>
          </w:tcPr>
          <w:p w14:paraId="6C3D70B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依据市场价格标准</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6CD9BAF8">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①合格</w:t>
            </w:r>
          </w:p>
        </w:tc>
        <w:tc>
          <w:tcPr>
            <w:tcW w:w="631" w:type="pct"/>
            <w:tcBorders>
              <w:top w:val="single" w:color="auto" w:sz="4" w:space="0"/>
              <w:left w:val="single" w:color="auto" w:sz="4" w:space="0"/>
              <w:bottom w:val="single" w:color="auto" w:sz="4" w:space="0"/>
              <w:right w:val="single" w:color="auto" w:sz="4" w:space="0"/>
            </w:tcBorders>
            <w:shd w:val="clear" w:color="auto" w:fill="auto"/>
            <w:vAlign w:val="center"/>
          </w:tcPr>
          <w:p w14:paraId="1A3DE046">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20"/>
                <w:rFonts w:hint="eastAsia" w:ascii="仿宋" w:hAnsi="仿宋" w:eastAsia="仿宋" w:cs="仿宋"/>
                <w:color w:val="auto"/>
                <w:sz w:val="22"/>
                <w:szCs w:val="22"/>
                <w:highlight w:val="none"/>
                <w:lang w:val="en-US" w:eastAsia="zh-CN" w:bidi="ar"/>
              </w:rPr>
            </w:pPr>
            <w:r>
              <w:rPr>
                <w:rStyle w:val="20"/>
                <w:rFonts w:hint="eastAsia" w:ascii="仿宋" w:hAnsi="仿宋" w:eastAsia="仿宋" w:cs="仿宋"/>
                <w:color w:val="auto"/>
                <w:sz w:val="22"/>
                <w:szCs w:val="22"/>
                <w:highlight w:val="none"/>
                <w:lang w:val="en-US" w:eastAsia="zh-CN" w:bidi="ar"/>
              </w:rPr>
              <w:t>②不合格</w:t>
            </w:r>
          </w:p>
        </w:tc>
        <w:tc>
          <w:tcPr>
            <w:tcW w:w="350" w:type="pct"/>
            <w:tcBorders>
              <w:top w:val="single" w:color="auto" w:sz="4" w:space="0"/>
              <w:left w:val="single" w:color="auto" w:sz="4" w:space="0"/>
              <w:bottom w:val="single" w:color="auto" w:sz="4" w:space="0"/>
              <w:right w:val="single" w:color="auto" w:sz="4" w:space="0"/>
            </w:tcBorders>
            <w:shd w:val="clear" w:color="auto" w:fill="auto"/>
            <w:vAlign w:val="center"/>
          </w:tcPr>
          <w:p w14:paraId="04EEBF8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378" w:type="pct"/>
            <w:tcBorders>
              <w:top w:val="single" w:color="auto" w:sz="4" w:space="0"/>
              <w:left w:val="single" w:color="auto" w:sz="4" w:space="0"/>
              <w:bottom w:val="single" w:color="auto" w:sz="4" w:space="0"/>
              <w:right w:val="single" w:color="auto" w:sz="4" w:space="0"/>
            </w:tcBorders>
            <w:shd w:val="clear" w:color="auto" w:fill="auto"/>
            <w:vAlign w:val="center"/>
          </w:tcPr>
          <w:p w14:paraId="3B40C1A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525" w:type="pct"/>
            <w:tcBorders>
              <w:top w:val="single" w:color="auto" w:sz="4" w:space="0"/>
              <w:left w:val="single" w:color="auto" w:sz="4" w:space="0"/>
              <w:bottom w:val="single" w:color="auto" w:sz="4" w:space="0"/>
              <w:right w:val="single" w:color="auto" w:sz="4" w:space="0"/>
            </w:tcBorders>
            <w:shd w:val="clear" w:color="auto" w:fill="auto"/>
            <w:vAlign w:val="center"/>
          </w:tcPr>
          <w:p w14:paraId="344DC565">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298871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jc w:val="center"/>
        </w:trPr>
        <w:tc>
          <w:tcPr>
            <w:tcW w:w="622" w:type="pct"/>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63168E71">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039" w:type="pct"/>
            <w:tcBorders>
              <w:top w:val="single" w:color="auto" w:sz="4" w:space="0"/>
              <w:left w:val="single" w:color="auto" w:sz="4" w:space="0"/>
              <w:bottom w:val="single" w:color="auto" w:sz="4" w:space="0"/>
              <w:right w:val="single" w:color="auto" w:sz="4" w:space="0"/>
            </w:tcBorders>
            <w:shd w:val="clear" w:color="auto" w:fill="auto"/>
            <w:vAlign w:val="center"/>
          </w:tcPr>
          <w:p w14:paraId="7A4547D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蔬果类</w:t>
            </w:r>
          </w:p>
        </w:tc>
        <w:tc>
          <w:tcPr>
            <w:tcW w:w="969" w:type="pct"/>
            <w:tcBorders>
              <w:top w:val="single" w:color="auto" w:sz="4" w:space="0"/>
              <w:left w:val="single" w:color="auto" w:sz="4" w:space="0"/>
              <w:bottom w:val="single" w:color="auto" w:sz="4" w:space="0"/>
              <w:right w:val="single" w:color="auto" w:sz="4" w:space="0"/>
            </w:tcBorders>
            <w:shd w:val="clear" w:color="auto" w:fill="auto"/>
            <w:vAlign w:val="center"/>
          </w:tcPr>
          <w:p w14:paraId="5B27D4A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依据市场价格标准</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610B045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①合格</w:t>
            </w:r>
          </w:p>
        </w:tc>
        <w:tc>
          <w:tcPr>
            <w:tcW w:w="631" w:type="pct"/>
            <w:tcBorders>
              <w:top w:val="single" w:color="auto" w:sz="4" w:space="0"/>
              <w:left w:val="single" w:color="auto" w:sz="4" w:space="0"/>
              <w:bottom w:val="single" w:color="auto" w:sz="4" w:space="0"/>
              <w:right w:val="single" w:color="auto" w:sz="4" w:space="0"/>
            </w:tcBorders>
            <w:shd w:val="clear" w:color="auto" w:fill="auto"/>
            <w:vAlign w:val="center"/>
          </w:tcPr>
          <w:p w14:paraId="62FD711B">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20"/>
                <w:rFonts w:hint="eastAsia" w:ascii="仿宋" w:hAnsi="仿宋" w:eastAsia="仿宋" w:cs="仿宋"/>
                <w:color w:val="auto"/>
                <w:sz w:val="22"/>
                <w:szCs w:val="22"/>
                <w:highlight w:val="none"/>
                <w:lang w:val="en-US" w:eastAsia="zh-CN" w:bidi="ar"/>
              </w:rPr>
            </w:pPr>
            <w:r>
              <w:rPr>
                <w:rStyle w:val="20"/>
                <w:rFonts w:hint="eastAsia" w:ascii="仿宋" w:hAnsi="仿宋" w:eastAsia="仿宋" w:cs="仿宋"/>
                <w:color w:val="auto"/>
                <w:sz w:val="22"/>
                <w:szCs w:val="22"/>
                <w:highlight w:val="none"/>
                <w:lang w:val="en-US" w:eastAsia="zh-CN" w:bidi="ar"/>
              </w:rPr>
              <w:t>②不合格</w:t>
            </w:r>
          </w:p>
        </w:tc>
        <w:tc>
          <w:tcPr>
            <w:tcW w:w="350" w:type="pct"/>
            <w:tcBorders>
              <w:top w:val="single" w:color="auto" w:sz="4" w:space="0"/>
              <w:left w:val="single" w:color="auto" w:sz="4" w:space="0"/>
              <w:bottom w:val="single" w:color="auto" w:sz="4" w:space="0"/>
              <w:right w:val="single" w:color="auto" w:sz="4" w:space="0"/>
            </w:tcBorders>
            <w:shd w:val="clear" w:color="auto" w:fill="auto"/>
            <w:vAlign w:val="center"/>
          </w:tcPr>
          <w:p w14:paraId="6FC4332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378" w:type="pct"/>
            <w:tcBorders>
              <w:top w:val="single" w:color="auto" w:sz="4" w:space="0"/>
              <w:left w:val="single" w:color="auto" w:sz="4" w:space="0"/>
              <w:bottom w:val="single" w:color="auto" w:sz="4" w:space="0"/>
              <w:right w:val="single" w:color="auto" w:sz="4" w:space="0"/>
            </w:tcBorders>
            <w:shd w:val="clear" w:color="auto" w:fill="auto"/>
            <w:vAlign w:val="center"/>
          </w:tcPr>
          <w:p w14:paraId="66E6ADF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525" w:type="pct"/>
            <w:tcBorders>
              <w:top w:val="single" w:color="auto" w:sz="4" w:space="0"/>
              <w:left w:val="single" w:color="auto" w:sz="4" w:space="0"/>
              <w:bottom w:val="single" w:color="auto" w:sz="4" w:space="0"/>
              <w:right w:val="single" w:color="auto" w:sz="4" w:space="0"/>
            </w:tcBorders>
            <w:shd w:val="clear" w:color="auto" w:fill="auto"/>
            <w:vAlign w:val="center"/>
          </w:tcPr>
          <w:p w14:paraId="4F3E9E8D">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5D7E05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3" w:hRule="atLeast"/>
          <w:jc w:val="center"/>
        </w:trPr>
        <w:tc>
          <w:tcPr>
            <w:tcW w:w="62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52541A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20"/>
                <w:rFonts w:hint="eastAsia" w:ascii="仿宋" w:hAnsi="仿宋" w:eastAsia="仿宋" w:cs="仿宋"/>
                <w:color w:val="auto"/>
                <w:sz w:val="22"/>
                <w:szCs w:val="22"/>
                <w:highlight w:val="none"/>
                <w:lang w:val="en-US" w:eastAsia="zh-CN" w:bidi="ar"/>
              </w:rPr>
            </w:pPr>
            <w:r>
              <w:rPr>
                <w:rStyle w:val="20"/>
                <w:rFonts w:hint="eastAsia" w:ascii="仿宋" w:hAnsi="仿宋" w:eastAsia="仿宋" w:cs="仿宋"/>
                <w:color w:val="auto"/>
                <w:sz w:val="22"/>
                <w:szCs w:val="22"/>
                <w:highlight w:val="none"/>
                <w:lang w:val="en-US" w:eastAsia="zh-CN" w:bidi="ar"/>
              </w:rPr>
              <w:t>数量</w:t>
            </w:r>
          </w:p>
          <w:p w14:paraId="3515082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20"/>
                <w:rFonts w:hint="eastAsia" w:ascii="仿宋" w:hAnsi="仿宋" w:eastAsia="仿宋" w:cs="仿宋"/>
                <w:color w:val="auto"/>
                <w:sz w:val="22"/>
                <w:szCs w:val="22"/>
                <w:highlight w:val="none"/>
                <w:lang w:val="en-US" w:eastAsia="zh-CN" w:bidi="ar"/>
              </w:rPr>
            </w:pPr>
            <w:r>
              <w:rPr>
                <w:rStyle w:val="20"/>
                <w:rFonts w:hint="eastAsia" w:ascii="仿宋" w:hAnsi="仿宋" w:eastAsia="仿宋" w:cs="仿宋"/>
                <w:color w:val="auto"/>
                <w:sz w:val="22"/>
                <w:szCs w:val="22"/>
                <w:highlight w:val="none"/>
                <w:lang w:val="en-US" w:eastAsia="zh-CN" w:bidi="ar"/>
              </w:rPr>
              <w:t>（4分）</w:t>
            </w:r>
          </w:p>
        </w:tc>
        <w:tc>
          <w:tcPr>
            <w:tcW w:w="1039" w:type="pct"/>
            <w:tcBorders>
              <w:top w:val="single" w:color="auto" w:sz="4" w:space="0"/>
              <w:left w:val="single" w:color="auto" w:sz="4" w:space="0"/>
              <w:bottom w:val="single" w:color="auto" w:sz="4" w:space="0"/>
              <w:right w:val="single" w:color="auto" w:sz="4" w:space="0"/>
            </w:tcBorders>
            <w:shd w:val="clear" w:color="auto" w:fill="auto"/>
            <w:vAlign w:val="center"/>
          </w:tcPr>
          <w:p w14:paraId="5C2B178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是否与订购数量一致（误差允许在10%）</w:t>
            </w:r>
          </w:p>
        </w:tc>
        <w:tc>
          <w:tcPr>
            <w:tcW w:w="969" w:type="pct"/>
            <w:tcBorders>
              <w:top w:val="single" w:color="auto" w:sz="4" w:space="0"/>
              <w:left w:val="single" w:color="auto" w:sz="4" w:space="0"/>
              <w:bottom w:val="single" w:color="auto" w:sz="4" w:space="0"/>
              <w:right w:val="single" w:color="auto" w:sz="4" w:space="0"/>
            </w:tcBorders>
            <w:shd w:val="clear" w:color="auto" w:fill="auto"/>
            <w:vAlign w:val="center"/>
          </w:tcPr>
          <w:p w14:paraId="4D64E0C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数量一致</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1B19716B">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①符合</w:t>
            </w:r>
          </w:p>
        </w:tc>
        <w:tc>
          <w:tcPr>
            <w:tcW w:w="631" w:type="pct"/>
            <w:tcBorders>
              <w:top w:val="single" w:color="auto" w:sz="4" w:space="0"/>
              <w:left w:val="single" w:color="auto" w:sz="4" w:space="0"/>
              <w:bottom w:val="single" w:color="auto" w:sz="4" w:space="0"/>
              <w:right w:val="single" w:color="auto" w:sz="4" w:space="0"/>
            </w:tcBorders>
            <w:shd w:val="clear" w:color="auto" w:fill="auto"/>
            <w:vAlign w:val="center"/>
          </w:tcPr>
          <w:p w14:paraId="701B9973">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20"/>
                <w:rFonts w:hint="eastAsia" w:ascii="仿宋" w:hAnsi="仿宋" w:eastAsia="仿宋" w:cs="仿宋"/>
                <w:color w:val="auto"/>
                <w:sz w:val="22"/>
                <w:szCs w:val="22"/>
                <w:highlight w:val="none"/>
                <w:lang w:val="en-US" w:eastAsia="zh-CN" w:bidi="ar"/>
              </w:rPr>
            </w:pPr>
            <w:r>
              <w:rPr>
                <w:rStyle w:val="20"/>
                <w:rFonts w:hint="eastAsia" w:ascii="仿宋" w:hAnsi="仿宋" w:eastAsia="仿宋" w:cs="仿宋"/>
                <w:color w:val="auto"/>
                <w:sz w:val="22"/>
                <w:szCs w:val="22"/>
                <w:highlight w:val="none"/>
                <w:lang w:val="en-US" w:eastAsia="zh-CN" w:bidi="ar"/>
              </w:rPr>
              <w:t>②不符合</w:t>
            </w:r>
          </w:p>
        </w:tc>
        <w:tc>
          <w:tcPr>
            <w:tcW w:w="350" w:type="pct"/>
            <w:tcBorders>
              <w:top w:val="single" w:color="auto" w:sz="4" w:space="0"/>
              <w:left w:val="single" w:color="auto" w:sz="4" w:space="0"/>
              <w:bottom w:val="single" w:color="auto" w:sz="4" w:space="0"/>
              <w:right w:val="single" w:color="auto" w:sz="4" w:space="0"/>
            </w:tcBorders>
            <w:shd w:val="clear" w:color="auto" w:fill="auto"/>
            <w:vAlign w:val="center"/>
          </w:tcPr>
          <w:p w14:paraId="57DCDF3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378" w:type="pct"/>
            <w:tcBorders>
              <w:top w:val="single" w:color="auto" w:sz="4" w:space="0"/>
              <w:left w:val="single" w:color="auto" w:sz="4" w:space="0"/>
              <w:bottom w:val="single" w:color="auto" w:sz="4" w:space="0"/>
              <w:right w:val="single" w:color="auto" w:sz="4" w:space="0"/>
            </w:tcBorders>
            <w:shd w:val="clear" w:color="auto" w:fill="auto"/>
            <w:vAlign w:val="center"/>
          </w:tcPr>
          <w:p w14:paraId="6325F28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525" w:type="pct"/>
            <w:tcBorders>
              <w:top w:val="single" w:color="auto" w:sz="4" w:space="0"/>
              <w:left w:val="single" w:color="auto" w:sz="4" w:space="0"/>
              <w:bottom w:val="single" w:color="auto" w:sz="4" w:space="0"/>
              <w:right w:val="single" w:color="auto" w:sz="4" w:space="0"/>
            </w:tcBorders>
            <w:shd w:val="clear" w:color="auto" w:fill="auto"/>
            <w:vAlign w:val="center"/>
          </w:tcPr>
          <w:p w14:paraId="2E372E7F">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630D37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3" w:hRule="atLeast"/>
          <w:jc w:val="center"/>
        </w:trPr>
        <w:tc>
          <w:tcPr>
            <w:tcW w:w="62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99FD80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20"/>
                <w:rFonts w:hint="eastAsia" w:ascii="仿宋" w:hAnsi="仿宋" w:eastAsia="仿宋" w:cs="仿宋"/>
                <w:color w:val="auto"/>
                <w:sz w:val="22"/>
                <w:szCs w:val="22"/>
                <w:highlight w:val="none"/>
                <w:lang w:val="en-US" w:eastAsia="zh-CN" w:bidi="ar"/>
              </w:rPr>
            </w:pPr>
            <w:r>
              <w:rPr>
                <w:rStyle w:val="20"/>
                <w:rFonts w:hint="eastAsia" w:ascii="仿宋" w:hAnsi="仿宋" w:eastAsia="仿宋" w:cs="仿宋"/>
                <w:color w:val="auto"/>
                <w:sz w:val="22"/>
                <w:szCs w:val="22"/>
                <w:highlight w:val="none"/>
                <w:lang w:val="en-US" w:eastAsia="zh-CN" w:bidi="ar"/>
              </w:rPr>
              <w:t>时间</w:t>
            </w:r>
          </w:p>
          <w:p w14:paraId="6327554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20"/>
                <w:rFonts w:hint="eastAsia" w:ascii="仿宋" w:hAnsi="仿宋" w:eastAsia="仿宋" w:cs="仿宋"/>
                <w:color w:val="auto"/>
                <w:sz w:val="22"/>
                <w:szCs w:val="22"/>
                <w:highlight w:val="none"/>
                <w:lang w:val="en-US" w:eastAsia="zh-CN" w:bidi="ar"/>
              </w:rPr>
            </w:pPr>
            <w:r>
              <w:rPr>
                <w:rStyle w:val="20"/>
                <w:rFonts w:hint="eastAsia" w:ascii="仿宋" w:hAnsi="仿宋" w:eastAsia="仿宋" w:cs="仿宋"/>
                <w:color w:val="auto"/>
                <w:sz w:val="22"/>
                <w:szCs w:val="22"/>
                <w:highlight w:val="none"/>
                <w:lang w:val="en-US" w:eastAsia="zh-CN" w:bidi="ar"/>
              </w:rPr>
              <w:t>（4分）</w:t>
            </w:r>
          </w:p>
        </w:tc>
        <w:tc>
          <w:tcPr>
            <w:tcW w:w="1039" w:type="pct"/>
            <w:tcBorders>
              <w:top w:val="single" w:color="auto" w:sz="4" w:space="0"/>
              <w:left w:val="single" w:color="auto" w:sz="4" w:space="0"/>
              <w:bottom w:val="single" w:color="auto" w:sz="4" w:space="0"/>
              <w:right w:val="single" w:color="auto" w:sz="4" w:space="0"/>
            </w:tcBorders>
            <w:shd w:val="clear" w:color="auto" w:fill="auto"/>
            <w:vAlign w:val="center"/>
          </w:tcPr>
          <w:p w14:paraId="57A3A46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是否与餐厅要求时间一致（误差允许在20分钟内）</w:t>
            </w:r>
          </w:p>
        </w:tc>
        <w:tc>
          <w:tcPr>
            <w:tcW w:w="969" w:type="pct"/>
            <w:tcBorders>
              <w:top w:val="single" w:color="auto" w:sz="4" w:space="0"/>
              <w:left w:val="single" w:color="auto" w:sz="4" w:space="0"/>
              <w:bottom w:val="single" w:color="auto" w:sz="4" w:space="0"/>
              <w:right w:val="single" w:color="auto" w:sz="4" w:space="0"/>
            </w:tcBorders>
            <w:shd w:val="clear" w:color="auto" w:fill="auto"/>
            <w:vAlign w:val="center"/>
          </w:tcPr>
          <w:p w14:paraId="6FC23F6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时间一致</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5654ED57">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①符合</w:t>
            </w:r>
          </w:p>
        </w:tc>
        <w:tc>
          <w:tcPr>
            <w:tcW w:w="631" w:type="pct"/>
            <w:tcBorders>
              <w:top w:val="single" w:color="auto" w:sz="4" w:space="0"/>
              <w:left w:val="single" w:color="auto" w:sz="4" w:space="0"/>
              <w:bottom w:val="single" w:color="auto" w:sz="4" w:space="0"/>
              <w:right w:val="single" w:color="auto" w:sz="4" w:space="0"/>
            </w:tcBorders>
            <w:shd w:val="clear" w:color="auto" w:fill="auto"/>
            <w:vAlign w:val="center"/>
          </w:tcPr>
          <w:p w14:paraId="1673F4EC">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20"/>
                <w:rFonts w:hint="eastAsia" w:ascii="仿宋" w:hAnsi="仿宋" w:eastAsia="仿宋" w:cs="仿宋"/>
                <w:color w:val="auto"/>
                <w:sz w:val="22"/>
                <w:szCs w:val="22"/>
                <w:highlight w:val="none"/>
                <w:lang w:val="en-US" w:eastAsia="zh-CN" w:bidi="ar"/>
              </w:rPr>
            </w:pPr>
            <w:r>
              <w:rPr>
                <w:rStyle w:val="20"/>
                <w:rFonts w:hint="eastAsia" w:ascii="仿宋" w:hAnsi="仿宋" w:eastAsia="仿宋" w:cs="仿宋"/>
                <w:color w:val="auto"/>
                <w:sz w:val="22"/>
                <w:szCs w:val="22"/>
                <w:highlight w:val="none"/>
                <w:lang w:val="en-US" w:eastAsia="zh-CN" w:bidi="ar"/>
              </w:rPr>
              <w:t>②不符合</w:t>
            </w:r>
          </w:p>
        </w:tc>
        <w:tc>
          <w:tcPr>
            <w:tcW w:w="350" w:type="pct"/>
            <w:tcBorders>
              <w:top w:val="single" w:color="auto" w:sz="4" w:space="0"/>
              <w:left w:val="single" w:color="auto" w:sz="4" w:space="0"/>
              <w:bottom w:val="single" w:color="auto" w:sz="4" w:space="0"/>
              <w:right w:val="single" w:color="auto" w:sz="4" w:space="0"/>
            </w:tcBorders>
            <w:shd w:val="clear" w:color="auto" w:fill="auto"/>
            <w:vAlign w:val="center"/>
          </w:tcPr>
          <w:p w14:paraId="0945F6A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378" w:type="pct"/>
            <w:tcBorders>
              <w:top w:val="single" w:color="auto" w:sz="4" w:space="0"/>
              <w:left w:val="single" w:color="auto" w:sz="4" w:space="0"/>
              <w:bottom w:val="single" w:color="auto" w:sz="4" w:space="0"/>
              <w:right w:val="single" w:color="auto" w:sz="4" w:space="0"/>
            </w:tcBorders>
            <w:shd w:val="clear" w:color="auto" w:fill="auto"/>
            <w:vAlign w:val="center"/>
          </w:tcPr>
          <w:p w14:paraId="609D2AA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525" w:type="pct"/>
            <w:tcBorders>
              <w:top w:val="single" w:color="auto" w:sz="4" w:space="0"/>
              <w:left w:val="single" w:color="auto" w:sz="4" w:space="0"/>
              <w:bottom w:val="single" w:color="auto" w:sz="4" w:space="0"/>
              <w:right w:val="single" w:color="auto" w:sz="4" w:space="0"/>
            </w:tcBorders>
            <w:shd w:val="clear" w:color="auto" w:fill="auto"/>
            <w:vAlign w:val="center"/>
          </w:tcPr>
          <w:p w14:paraId="74526CC3">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01595C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62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2B0C48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总评价</w:t>
            </w:r>
          </w:p>
        </w:tc>
        <w:tc>
          <w:tcPr>
            <w:tcW w:w="4377" w:type="pct"/>
            <w:gridSpan w:val="7"/>
            <w:tcBorders>
              <w:top w:val="single" w:color="auto" w:sz="4" w:space="0"/>
              <w:left w:val="single" w:color="auto" w:sz="4" w:space="0"/>
              <w:bottom w:val="single" w:color="auto" w:sz="4" w:space="0"/>
              <w:right w:val="single" w:color="auto" w:sz="4" w:space="0"/>
            </w:tcBorders>
            <w:shd w:val="clear" w:color="auto" w:fill="auto"/>
            <w:vAlign w:val="top"/>
          </w:tcPr>
          <w:p w14:paraId="42ADD2B4">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717ABD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5" w:hRule="atLeast"/>
          <w:jc w:val="center"/>
        </w:trPr>
        <w:tc>
          <w:tcPr>
            <w:tcW w:w="62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CF0CC3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评 价 人</w:t>
            </w:r>
          </w:p>
        </w:tc>
        <w:tc>
          <w:tcPr>
            <w:tcW w:w="4377" w:type="pct"/>
            <w:gridSpan w:val="7"/>
            <w:tcBorders>
              <w:top w:val="single" w:color="auto" w:sz="4" w:space="0"/>
              <w:left w:val="single" w:color="auto" w:sz="4" w:space="0"/>
              <w:bottom w:val="single" w:color="auto" w:sz="4" w:space="0"/>
              <w:right w:val="single" w:color="auto" w:sz="4" w:space="0"/>
            </w:tcBorders>
            <w:shd w:val="clear" w:color="auto" w:fill="auto"/>
            <w:vAlign w:val="top"/>
          </w:tcPr>
          <w:p w14:paraId="639D641B">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r>
    </w:tbl>
    <w:p w14:paraId="12293A76">
      <w:pPr>
        <w:keepNext w:val="0"/>
        <w:keepLines w:val="0"/>
        <w:pageBreakBefore w:val="0"/>
        <w:kinsoku/>
        <w:wordWrap/>
        <w:overflowPunct/>
        <w:topLinePunct w:val="0"/>
        <w:autoSpaceDE/>
        <w:autoSpaceDN/>
        <w:bidi w:val="0"/>
        <w:adjustRightInd/>
        <w:snapToGrid w:val="0"/>
        <w:spacing w:line="360" w:lineRule="auto"/>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8"/>
          <w:szCs w:val="28"/>
          <w:highlight w:val="none"/>
          <w:lang w:bidi="ar"/>
        </w:rPr>
        <w:t xml:space="preserve">   </w:t>
      </w:r>
      <w:r>
        <w:rPr>
          <w:rFonts w:hint="eastAsia" w:ascii="仿宋" w:hAnsi="仿宋" w:eastAsia="仿宋" w:cs="仿宋"/>
          <w:color w:val="auto"/>
          <w:sz w:val="24"/>
          <w:szCs w:val="24"/>
          <w:highlight w:val="none"/>
        </w:rPr>
        <w:t>（具体考核内容采购人有权根据实际情况调整）</w:t>
      </w:r>
    </w:p>
    <w:p w14:paraId="7405DEAF">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五、交接事宜</w:t>
      </w:r>
    </w:p>
    <w:p w14:paraId="3E16A46E">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1.本合同签订3日内，甲方将幼儿园食堂交付至乙方进行管理，乙方进行验收签字进场。 (合同履行期间厨房设备、设施等人为损坏，乙方负责修理或赔偿。）</w:t>
      </w:r>
    </w:p>
    <w:p w14:paraId="304A7DB0">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2.服务期届满或者双方终止合同的，乙方应在期满之日或者终止合同之日起3日内将该食堂及所有设施设备完好无条件地交回甲方。</w:t>
      </w:r>
    </w:p>
    <w:p w14:paraId="477769E4">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六、双方的权利和义务</w:t>
      </w:r>
    </w:p>
    <w:p w14:paraId="500DC3C5">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（一）甲方的权利和义务</w:t>
      </w:r>
    </w:p>
    <w:p w14:paraId="563887A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甲方有权对合同规定范围内乙方的服务行为进行监督和检查，拥有监管权。有权定期核对乙方提供服务所配备的人员数量。对甲方认为不合理的部分有权下达整改通知书，并要求乙方限期整改。</w:t>
      </w:r>
    </w:p>
    <w:p w14:paraId="2070F913">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负责检查监督乙方管理工作的实施及制度的执行情况。</w:t>
      </w:r>
    </w:p>
    <w:p w14:paraId="4E24C280">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根据本合同规定，按时向乙方支付应付服务费用。</w:t>
      </w:r>
    </w:p>
    <w:p w14:paraId="7D506ABE">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国家法律、法规所规定由甲方承担的其它责任。</w:t>
      </w:r>
    </w:p>
    <w:p w14:paraId="2586039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（二）乙方的权利和义务</w:t>
      </w:r>
    </w:p>
    <w:p w14:paraId="2706838E">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对本合同规定的委托服务范围内的项目享有管理权及服务义务。</w:t>
      </w:r>
    </w:p>
    <w:p w14:paraId="52DB2394">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根据本合同的规定向甲方收取相关服务费用，并有权在本项目管理范围内管理及合理使用。</w:t>
      </w:r>
    </w:p>
    <w:p w14:paraId="4B52F823">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及时向甲方通告本项目服务范围内有关服务的重大事项，及时配合处理投诉。</w:t>
      </w:r>
    </w:p>
    <w:p w14:paraId="5C17FA11">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在服务过程中接受项目行业管理部门及政府有关部门的指导，接受甲方的监督。</w:t>
      </w:r>
    </w:p>
    <w:p w14:paraId="436206B6">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国家法律、法规所规定由乙方承担的其它责任。</w:t>
      </w:r>
    </w:p>
    <w:p w14:paraId="3AA7BBA5">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乙方应按国家技术规范、标准、规程和甲方的需求展开工作。</w:t>
      </w:r>
    </w:p>
    <w:p w14:paraId="0F94487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乙方在进行服务过程中，需遵守甲方的规章制度，接受甲方的安排与协调。</w:t>
      </w:r>
    </w:p>
    <w:p w14:paraId="5C62C237">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如因乙方原因导致服务工作无法开展，乙方应承担相应的责任，并采取积极的补救措施。</w:t>
      </w:r>
    </w:p>
    <w:p w14:paraId="537C503C">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在服务工作开展过程中，如出现意外事故，由乙方自行承担。</w:t>
      </w:r>
    </w:p>
    <w:p w14:paraId="2E8AAE78">
      <w:pPr>
        <w:pStyle w:val="3"/>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在合同签订时，乙方应当将配备的人员厨师证、健康证、无犯罪记录证明向甲方进行备案留存。</w:t>
      </w:r>
    </w:p>
    <w:p w14:paraId="66252E1C">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七、乙方工作细则及要求</w:t>
      </w:r>
    </w:p>
    <w:p w14:paraId="6FD8C4A7">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必须遵守《中华人民共和国食品安全法》及有关法律法规、依法纳税、规范经营，服从甲方及上级行政部门监督，严格按照《学校食堂与学生集体用餐卫生管理规定》以及相关规定对食堂进行科学管理，搞好师幼的膳食工作。</w:t>
      </w:r>
    </w:p>
    <w:p w14:paraId="2CFB0ADB">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在员工个人卫生方面，严格执行勤洗手、勤剪指甲勤洗澡理发、勤换工作衣帽的“四勤”标准，生产食品时必须将手洗干净，穿戴整洁的工作衣帽，操作直接入口食品时，必须使用专用工具，不得染指甲、戴首饰。</w:t>
      </w:r>
    </w:p>
    <w:p w14:paraId="5D1839F7">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3.乙方在工作期间，应严格执行安全保卫措施，严禁非工作人员进入幼儿园食堂的食品加工操作间及食品原料存放间，防止投毒、其他事故的发生，确保师幼用餐的卫生和安全。</w:t>
      </w:r>
    </w:p>
    <w:p w14:paraId="52F87667">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4.当甲方有重大活动或接待任务及临时性事务需要乙方加班时，乙方应按甲方的标准要求积极配合并完成。</w:t>
      </w:r>
    </w:p>
    <w:p w14:paraId="5C927AF1">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乙方应当向所属员工提供符合《中华人民共和国食品安全法》要求的、印有乙方企业标识的工作服和出入证，乙方员工在工作区域时，必须穿着统一工作服。</w:t>
      </w:r>
    </w:p>
    <w:p w14:paraId="72202A6F">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乙方应当保证其员工身份的真实性以及政审合格。</w:t>
      </w:r>
    </w:p>
    <w:p w14:paraId="7866DC79">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按《食品安全法》相关规定，乙方所有食品确保留样齐全，食品留样工作不少于125克，时间不低于48小时，以便发生食源性事故时追查原因。其他具体要求按照幼儿园食品安全管理制度执行。</w:t>
      </w:r>
    </w:p>
    <w:p w14:paraId="724183E8">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乙方须与员工签订正式劳动合同和购买人身保险，负责员工的使用、管理、教育、培训、奖惩和调配工作；负责员工意外事故和劳动纠纷的处理工作；按时支付员工工资、保险及其他福利。负责所辖工作人员的安全工作。除甲方责任外，乙方员工及第三人出现人身伤亡、财产损失事故，由乙方负责，所有费用由乙方承担。乙方应当按照我国劳动法律法规的有关规定向所属员工发放工资、福利、劳保；同时建立、健全劳动安全制度，严格执行国家劳动安全规程和标准；并对员工进行上岗前安全教育和技能等培训，使其符合上岗的要求，具备相应的职业技能和业务素质。</w:t>
      </w:r>
    </w:p>
    <w:p w14:paraId="09FFA47C">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定期征求就餐人员意见，根据甲方意见有针对性改定工作。</w:t>
      </w:r>
    </w:p>
    <w:p w14:paraId="7F0C0E6D">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rPr>
        <w:t>甲方配置的机械设备，乙方不得转让、转包、转租、变卖或擅自挪用其他用途。必须爱护甲方的设备和财产，由于违规操作造成的设施设备、炊具、餐具等的损坏，由乙方照价赔偿。</w:t>
      </w:r>
    </w:p>
    <w:p w14:paraId="0BDB08AA">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11.</w:t>
      </w:r>
      <w:r>
        <w:rPr>
          <w:rFonts w:hint="eastAsia" w:ascii="仿宋" w:hAnsi="仿宋" w:eastAsia="仿宋" w:cs="仿宋"/>
          <w:color w:val="auto"/>
          <w:sz w:val="24"/>
          <w:szCs w:val="24"/>
          <w:highlight w:val="none"/>
        </w:rPr>
        <w:t>乙方负责对餐厅水、电、燃气和设施设备的检查巡视，发现问题及时向甲方汇报。</w:t>
      </w:r>
    </w:p>
    <w:p w14:paraId="401839DF">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12.</w:t>
      </w:r>
      <w:r>
        <w:rPr>
          <w:rFonts w:hint="eastAsia" w:ascii="仿宋" w:hAnsi="仿宋" w:eastAsia="仿宋" w:cs="仿宋"/>
          <w:color w:val="auto"/>
          <w:sz w:val="24"/>
          <w:szCs w:val="24"/>
          <w:highlight w:val="none"/>
        </w:rPr>
        <w:t>遇到甲方有重大活动时，乙方必须按照甲方要求保障饮食供应，需提前或延后就餐时，由甲方负责提前通知乙方，乙方须配合并保证供应。</w:t>
      </w:r>
    </w:p>
    <w:p w14:paraId="54B3E294">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乙方需调整人员时，必须事先向甲方备案，应交健康证、在岗出入证、工作证等，并办理其他手续。</w:t>
      </w:r>
    </w:p>
    <w:p w14:paraId="235FC234">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乙方从事餐饮的所有人员必须办理卫生防疫部门发放的健康证，并承担办证费用。</w:t>
      </w:r>
    </w:p>
    <w:p w14:paraId="725AC8E0">
      <w:pPr>
        <w:pStyle w:val="22"/>
        <w:keepNext w:val="0"/>
        <w:keepLines w:val="0"/>
        <w:pageBreakBefore w:val="0"/>
        <w:widowControl/>
        <w:kinsoku/>
        <w:overflowPunct/>
        <w:topLinePunct w:val="0"/>
        <w:autoSpaceDE/>
        <w:autoSpaceDN/>
        <w:bidi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cs="仿宋"/>
          <w:color w:val="auto"/>
          <w:sz w:val="24"/>
          <w:szCs w:val="24"/>
          <w:highlight w:val="none"/>
          <w:lang w:val="en-US" w:eastAsia="zh-CN"/>
        </w:rPr>
        <w:t>5</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乙方必须向甲方开具符合甲方要求的正规发票，税费由乙方承担。</w:t>
      </w:r>
    </w:p>
    <w:p w14:paraId="2E2C96CC">
      <w:pPr>
        <w:keepNext w:val="0"/>
        <w:keepLines w:val="0"/>
        <w:pageBreakBefore w:val="0"/>
        <w:kinsoku/>
        <w:overflowPunct/>
        <w:topLinePunct w:val="0"/>
        <w:autoSpaceDE/>
        <w:autoSpaceDN/>
        <w:bidi w:val="0"/>
        <w:snapToGrid w:val="0"/>
        <w:spacing w:line="360" w:lineRule="auto"/>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八、验收</w:t>
      </w:r>
    </w:p>
    <w:p w14:paraId="085A6E23">
      <w:pPr>
        <w:keepNext w:val="0"/>
        <w:keepLines w:val="0"/>
        <w:pageBreakBefore w:val="0"/>
        <w:numPr>
          <w:ilvl w:val="0"/>
          <w:numId w:val="2"/>
        </w:numPr>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服务内容完成后先由乙方进行自检，自检合格后邀请甲方进行验收。甲方确认乙方的自检内容后，组织乙方（必要时请有关专家）进行最终验收，验收时乙方应派员参加，共同对验收结果进行确认，并承担相关责任。验收合格后，填写政府采购项目履约验收单（一式伍份）作为对服务的最终认可。政府采购项目履约验收单（原件）送采购代理机构一份。（具体甲方验收方式以甲方实际要求为准。）</w:t>
      </w:r>
    </w:p>
    <w:p w14:paraId="0E685410">
      <w:pPr>
        <w:keepNext w:val="0"/>
        <w:keepLines w:val="0"/>
        <w:pageBreakBefore w:val="0"/>
        <w:numPr>
          <w:ilvl w:val="0"/>
          <w:numId w:val="2"/>
        </w:numPr>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乙方向甲方提交服务实施过程中的所有资料。以便甲方日后管理和维护。</w:t>
      </w:r>
    </w:p>
    <w:p w14:paraId="7A62A9EF">
      <w:pPr>
        <w:keepNext w:val="0"/>
        <w:keepLines w:val="0"/>
        <w:pageBreakBefore w:val="0"/>
        <w:kinsoku/>
        <w:overflowPunct/>
        <w:topLinePunct w:val="0"/>
        <w:autoSpaceDE/>
        <w:autoSpaceDN/>
        <w:bidi w:val="0"/>
        <w:snapToGrid w:val="0"/>
        <w:spacing w:line="360" w:lineRule="auto"/>
        <w:ind w:left="420" w:left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（三）验收依据：</w:t>
      </w:r>
    </w:p>
    <w:p w14:paraId="4AD909DF">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1.磋商文件、响应文件、澄清表（函）；</w:t>
      </w:r>
    </w:p>
    <w:p w14:paraId="085986D1">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2.本合同及附件文本；</w:t>
      </w:r>
    </w:p>
    <w:p w14:paraId="15978F90">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3.国家相应的标准、规范。</w:t>
      </w:r>
    </w:p>
    <w:p w14:paraId="14DFA7DE">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（四）双方拟定的其他条款。</w:t>
      </w:r>
    </w:p>
    <w:p w14:paraId="5A45463A">
      <w:pPr>
        <w:pStyle w:val="22"/>
        <w:keepNext w:val="0"/>
        <w:keepLines w:val="0"/>
        <w:pageBreakBefore w:val="0"/>
        <w:widowControl/>
        <w:kinsoku/>
        <w:overflowPunct/>
        <w:topLinePunct w:val="0"/>
        <w:autoSpaceDE/>
        <w:autoSpaceDN/>
        <w:bidi w:val="0"/>
        <w:snapToGrid w:val="0"/>
        <w:spacing w:line="360" w:lineRule="auto"/>
        <w:ind w:firstLine="0" w:firstLineChars="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九、违约责任及解决合同纠纷的方式</w:t>
      </w:r>
    </w:p>
    <w:p w14:paraId="73464322">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（一）合同中未约定的，按《中华人民共和国民法典》中的相关条款执行。</w:t>
      </w:r>
    </w:p>
    <w:p w14:paraId="32E2EC91">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未按合同要求提供服务或服务质量不能满足合同要求，甲方应当将乙方违约的情况以及拟采取的措施以书面形式报政府采购监管部门，根据政府采购监管部门的处理意见，甲方有权依据《中华人民共和国民法典》有关条款及合同约定解除合同，乙方应向甲方支付合同总价款</w:t>
      </w:r>
      <w:r>
        <w:rPr>
          <w:rFonts w:hint="eastAsia" w:ascii="仿宋" w:hAnsi="仿宋" w:eastAsia="仿宋" w:cs="仿宋"/>
          <w:color w:val="auto"/>
          <w:sz w:val="24"/>
          <w:szCs w:val="24"/>
          <w:highlight w:val="none"/>
          <w:u w:val="single"/>
          <w:lang w:val="en-US" w:eastAsia="zh-CN"/>
        </w:rPr>
        <w:t>3</w:t>
      </w:r>
      <w:r>
        <w:rPr>
          <w:rFonts w:hint="eastAsia" w:ascii="仿宋" w:hAnsi="仿宋" w:eastAsia="仿宋" w:cs="仿宋"/>
          <w:color w:val="auto"/>
          <w:sz w:val="24"/>
          <w:szCs w:val="24"/>
          <w:highlight w:val="none"/>
        </w:rPr>
        <w:t>％的违约金。同时，政府采购监管部门有权依据《中华人民共和国政府采购法》及相关法律法规对乙方的违法行为进行相应的处罚。</w:t>
      </w:r>
    </w:p>
    <w:p w14:paraId="36C3A8C8">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FF0000"/>
          <w:sz w:val="24"/>
          <w:szCs w:val="24"/>
          <w:highlight w:val="none"/>
        </w:rPr>
      </w:pPr>
      <w:r>
        <w:rPr>
          <w:rFonts w:hint="eastAsia" w:ascii="仿宋" w:hAnsi="仿宋" w:eastAsia="仿宋" w:cs="仿宋"/>
          <w:color w:val="auto"/>
          <w:sz w:val="24"/>
          <w:szCs w:val="24"/>
          <w:highlight w:val="none"/>
        </w:rPr>
        <w:t>（三）在本合同履行过程中，双方因违约或造成对方经济、社会效益等损失的应当赔偿。</w:t>
      </w:r>
    </w:p>
    <w:p w14:paraId="40927D05">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四</w:t>
      </w:r>
      <w:r>
        <w:rPr>
          <w:rFonts w:hint="eastAsia" w:ascii="仿宋" w:hAnsi="仿宋" w:eastAsia="仿宋" w:cs="仿宋"/>
          <w:color w:val="auto"/>
          <w:sz w:val="24"/>
          <w:szCs w:val="24"/>
          <w:highlight w:val="none"/>
        </w:rPr>
        <w:t>）乙方提供的服务不符合本项目相关文件和本合同规定的，甲方有权拒绝，并且乙方须向甲方支付本合同总价款</w:t>
      </w:r>
      <w:r>
        <w:rPr>
          <w:rFonts w:hint="eastAsia" w:ascii="仿宋" w:hAnsi="仿宋" w:eastAsia="仿宋" w:cs="仿宋"/>
          <w:color w:val="auto"/>
          <w:sz w:val="24"/>
          <w:szCs w:val="24"/>
          <w:highlight w:val="none"/>
          <w:u w:val="single"/>
          <w:lang w:val="en-US" w:eastAsia="zh-CN"/>
        </w:rPr>
        <w:t>5</w:t>
      </w:r>
      <w:r>
        <w:rPr>
          <w:rFonts w:hint="eastAsia" w:ascii="仿宋" w:hAnsi="仿宋" w:eastAsia="仿宋" w:cs="仿宋"/>
          <w:color w:val="auto"/>
          <w:sz w:val="24"/>
          <w:szCs w:val="24"/>
          <w:highlight w:val="none"/>
        </w:rPr>
        <w:t>％的违约金。</w:t>
      </w:r>
    </w:p>
    <w:p w14:paraId="507EE51B">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五</w:t>
      </w:r>
      <w:r>
        <w:rPr>
          <w:rFonts w:hint="eastAsia" w:ascii="仿宋" w:hAnsi="仿宋" w:eastAsia="仿宋" w:cs="仿宋"/>
          <w:color w:val="auto"/>
          <w:sz w:val="24"/>
          <w:szCs w:val="24"/>
          <w:highlight w:val="none"/>
        </w:rPr>
        <w:t>）乙方未能按照本合同约定时间提供服务或完成约定的项目服务内容的，从逾期之日起每日按本合同总价款</w:t>
      </w:r>
      <w:r>
        <w:rPr>
          <w:rFonts w:hint="eastAsia" w:ascii="仿宋" w:hAnsi="仿宋" w:eastAsia="仿宋" w:cs="仿宋"/>
          <w:color w:val="auto"/>
          <w:sz w:val="24"/>
          <w:szCs w:val="24"/>
          <w:highlight w:val="none"/>
          <w:u w:val="single"/>
          <w:lang w:val="en-US" w:eastAsia="zh-CN"/>
        </w:rPr>
        <w:t>5</w:t>
      </w:r>
      <w:r>
        <w:rPr>
          <w:rFonts w:hint="eastAsia" w:ascii="仿宋" w:hAnsi="仿宋" w:eastAsia="仿宋" w:cs="仿宋"/>
          <w:color w:val="auto"/>
          <w:sz w:val="24"/>
          <w:szCs w:val="24"/>
          <w:highlight w:val="none"/>
        </w:rPr>
        <w:t>％的数额向甲方支付违约金；逾期</w:t>
      </w:r>
      <w:r>
        <w:rPr>
          <w:rFonts w:hint="eastAsia" w:ascii="仿宋" w:hAnsi="仿宋" w:eastAsia="仿宋" w:cs="仿宋"/>
          <w:color w:val="auto"/>
          <w:sz w:val="24"/>
          <w:szCs w:val="24"/>
          <w:highlight w:val="none"/>
          <w:u w:val="single"/>
          <w:lang w:val="en-US" w:eastAsia="zh-CN"/>
        </w:rPr>
        <w:t>1</w:t>
      </w:r>
      <w:r>
        <w:rPr>
          <w:rFonts w:hint="eastAsia" w:ascii="仿宋" w:hAnsi="仿宋" w:eastAsia="仿宋" w:cs="仿宋"/>
          <w:color w:val="auto"/>
          <w:sz w:val="24"/>
          <w:szCs w:val="24"/>
          <w:highlight w:val="none"/>
        </w:rPr>
        <w:t>日以上的，甲方有权终止合同，由此造成的甲方经济损失由乙方承担。</w:t>
      </w:r>
    </w:p>
    <w:p w14:paraId="6DE2B5C7">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六</w:t>
      </w:r>
      <w:r>
        <w:rPr>
          <w:rFonts w:hint="eastAsia" w:ascii="仿宋" w:hAnsi="仿宋" w:eastAsia="仿宋" w:cs="仿宋"/>
          <w:color w:val="auto"/>
          <w:sz w:val="24"/>
          <w:szCs w:val="24"/>
          <w:highlight w:val="none"/>
        </w:rPr>
        <w:t>）未经甲方同意，乙方不得擅自将本合同服务分包或转包第三方承担。</w:t>
      </w:r>
    </w:p>
    <w:p w14:paraId="7B0D3AE9">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七</w:t>
      </w:r>
      <w:r>
        <w:rPr>
          <w:rFonts w:hint="eastAsia" w:ascii="仿宋" w:hAnsi="仿宋" w:eastAsia="仿宋" w:cs="仿宋"/>
          <w:color w:val="auto"/>
          <w:sz w:val="24"/>
          <w:szCs w:val="24"/>
          <w:highlight w:val="none"/>
        </w:rPr>
        <w:t>）本合同中各条款约定的违约金可自甲方未支付款项中直接扣除，违约金若不能弥补甲方损失的，乙方还应赔偿甲方损失。</w:t>
      </w:r>
    </w:p>
    <w:p w14:paraId="7409A07D">
      <w:pPr>
        <w:keepNext w:val="0"/>
        <w:keepLines w:val="0"/>
        <w:pageBreakBefore w:val="0"/>
        <w:kinsoku/>
        <w:overflowPunct/>
        <w:topLinePunct w:val="0"/>
        <w:autoSpaceDE/>
        <w:autoSpaceDN/>
        <w:bidi w:val="0"/>
        <w:snapToGrid w:val="0"/>
        <w:spacing w:line="360" w:lineRule="auto"/>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八</w:t>
      </w:r>
      <w:r>
        <w:rPr>
          <w:rFonts w:hint="eastAsia" w:ascii="仿宋" w:hAnsi="仿宋" w:eastAsia="仿宋" w:cs="仿宋"/>
          <w:b/>
          <w:bCs/>
          <w:color w:val="auto"/>
          <w:sz w:val="24"/>
          <w:szCs w:val="24"/>
          <w:highlight w:val="none"/>
        </w:rPr>
        <w:t>）双方拟定的其他条款。</w:t>
      </w:r>
    </w:p>
    <w:p w14:paraId="0B9166E7">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十、保密条款</w:t>
      </w:r>
    </w:p>
    <w:p w14:paraId="2D57BC71">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63B911BA">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05A45F26">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（三）本条款为独立条款，本合同的无效、变更、解除和终止均不影响本条款的效力。</w:t>
      </w:r>
    </w:p>
    <w:p w14:paraId="7AE7BD24">
      <w:pPr>
        <w:keepNext w:val="0"/>
        <w:keepLines w:val="0"/>
        <w:pageBreakBefore w:val="0"/>
        <w:kinsoku/>
        <w:overflowPunct/>
        <w:topLinePunct w:val="0"/>
        <w:autoSpaceDE/>
        <w:autoSpaceDN/>
        <w:bidi w:val="0"/>
        <w:snapToGrid w:val="0"/>
        <w:spacing w:line="360" w:lineRule="auto"/>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（四）双方拟定的其他条款。</w:t>
      </w:r>
    </w:p>
    <w:p w14:paraId="236F78CF">
      <w:pPr>
        <w:pStyle w:val="22"/>
        <w:keepNext w:val="0"/>
        <w:keepLines w:val="0"/>
        <w:pageBreakBefore w:val="0"/>
        <w:widowControl/>
        <w:kinsoku/>
        <w:overflowPunct/>
        <w:topLinePunct w:val="0"/>
        <w:autoSpaceDE/>
        <w:autoSpaceDN/>
        <w:bidi w:val="0"/>
        <w:snapToGrid w:val="0"/>
        <w:spacing w:line="360" w:lineRule="auto"/>
        <w:ind w:firstLine="0" w:firstLineChars="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十一、合同变更与终止</w:t>
      </w:r>
    </w:p>
    <w:p w14:paraId="09FC9594">
      <w:pPr>
        <w:pStyle w:val="9"/>
        <w:keepNext w:val="0"/>
        <w:keepLines w:val="0"/>
        <w:pageBreakBefore w:val="0"/>
        <w:kinsoku/>
        <w:overflowPunct/>
        <w:topLinePunct w:val="0"/>
        <w:autoSpaceDE/>
        <w:autoSpaceDN/>
        <w:bidi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1、合同期间任何一方不得随意终止合同。</w:t>
      </w:r>
    </w:p>
    <w:p w14:paraId="3E1AB5C2">
      <w:pPr>
        <w:pStyle w:val="9"/>
        <w:keepNext w:val="0"/>
        <w:keepLines w:val="0"/>
        <w:pageBreakBefore w:val="0"/>
        <w:kinsoku/>
        <w:overflowPunct/>
        <w:topLinePunct w:val="0"/>
        <w:autoSpaceDE/>
        <w:autoSpaceDN/>
        <w:bidi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2、本合同规定的履行期限届满，合同自动终止。</w:t>
      </w:r>
    </w:p>
    <w:p w14:paraId="3A08E259">
      <w:pPr>
        <w:pStyle w:val="9"/>
        <w:keepNext w:val="0"/>
        <w:keepLines w:val="0"/>
        <w:pageBreakBefore w:val="0"/>
        <w:kinsoku/>
        <w:overflowPunct/>
        <w:topLinePunct w:val="0"/>
        <w:autoSpaceDE/>
        <w:autoSpaceDN/>
        <w:bidi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3、乙方应自觉遵守甲方工作纪律、规章制度，服从甲方管理。因乙方原因给甲方造成严重后果，甲方可以单方面解除合同。</w:t>
      </w:r>
    </w:p>
    <w:p w14:paraId="502C4B0F">
      <w:pPr>
        <w:pStyle w:val="22"/>
        <w:keepNext w:val="0"/>
        <w:keepLines w:val="0"/>
        <w:pageBreakBefore w:val="0"/>
        <w:widowControl/>
        <w:kinsoku/>
        <w:overflowPunct/>
        <w:topLinePunct w:val="0"/>
        <w:autoSpaceDE/>
        <w:autoSpaceDN/>
        <w:bidi w:val="0"/>
        <w:snapToGrid w:val="0"/>
        <w:spacing w:line="360" w:lineRule="auto"/>
        <w:ind w:firstLine="0" w:firstLineChars="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十二、</w:t>
      </w:r>
      <w:r>
        <w:rPr>
          <w:rFonts w:hint="eastAsia" w:ascii="仿宋" w:hAnsi="仿宋" w:eastAsia="仿宋" w:cs="仿宋"/>
          <w:b/>
          <w:bCs/>
          <w:color w:val="auto"/>
          <w:sz w:val="24"/>
          <w:szCs w:val="24"/>
          <w:highlight w:val="none"/>
        </w:rPr>
        <w:fldChar w:fldCharType="begin"/>
      </w:r>
      <w:r>
        <w:rPr>
          <w:rFonts w:hint="eastAsia" w:ascii="仿宋" w:hAnsi="仿宋" w:eastAsia="仿宋" w:cs="仿宋"/>
          <w:b/>
          <w:bCs/>
          <w:color w:val="auto"/>
          <w:sz w:val="24"/>
          <w:szCs w:val="24"/>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
          <w:bCs/>
          <w:color w:val="auto"/>
          <w:sz w:val="24"/>
          <w:szCs w:val="24"/>
          <w:highlight w:val="none"/>
        </w:rPr>
        <w:fldChar w:fldCharType="separate"/>
      </w:r>
      <w:r>
        <w:rPr>
          <w:rFonts w:hint="eastAsia" w:ascii="仿宋" w:hAnsi="仿宋" w:eastAsia="仿宋" w:cs="仿宋"/>
          <w:b/>
          <w:bCs/>
          <w:color w:val="auto"/>
          <w:sz w:val="24"/>
          <w:szCs w:val="24"/>
          <w:highlight w:val="none"/>
        </w:rPr>
        <w:t>不可抗力</w:t>
      </w:r>
      <w:r>
        <w:rPr>
          <w:rFonts w:hint="eastAsia" w:ascii="仿宋" w:hAnsi="仿宋" w:eastAsia="仿宋" w:cs="仿宋"/>
          <w:b/>
          <w:bCs/>
          <w:color w:val="auto"/>
          <w:sz w:val="24"/>
          <w:szCs w:val="24"/>
          <w:highlight w:val="none"/>
        </w:rPr>
        <w:fldChar w:fldCharType="end"/>
      </w:r>
    </w:p>
    <w:p w14:paraId="0B7BCFF3">
      <w:pPr>
        <w:keepNext w:val="0"/>
        <w:keepLines w:val="0"/>
        <w:pageBreakBefore w:val="0"/>
        <w:widowControl/>
        <w:kinsoku/>
        <w:overflowPunct/>
        <w:topLinePunct w:val="0"/>
        <w:autoSpaceDE/>
        <w:autoSpaceDN/>
        <w:bidi w:val="0"/>
        <w:snapToGrid w:val="0"/>
        <w:spacing w:line="360" w:lineRule="auto"/>
        <w:ind w:right="-197" w:rightChars="-94"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甲乙双方任何一方由于</w:t>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不可抗力</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t>原因不能履行合同时，应及时向对</w:t>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"http://set2.mail.qq.com/cgi-bin/mail_spam?action=check_link&amp;spam=0&amp;url=http%3A%2F%2Fwww%2Ebaidu%2Ecom%2Fs%3Fwd%3D%25E6%2596%25B9%25E9%2580%259A%26hl_tag%3Dtextlink%26tn%3DSE_hldp01350_v6v6zkg6"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方通</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违约责任</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t>。</w:t>
      </w:r>
    </w:p>
    <w:p w14:paraId="62608E3B">
      <w:pPr>
        <w:pStyle w:val="22"/>
        <w:keepNext w:val="0"/>
        <w:keepLines w:val="0"/>
        <w:pageBreakBefore w:val="0"/>
        <w:widowControl/>
        <w:kinsoku/>
        <w:overflowPunct/>
        <w:topLinePunct w:val="0"/>
        <w:autoSpaceDE/>
        <w:autoSpaceDN/>
        <w:bidi w:val="0"/>
        <w:snapToGrid w:val="0"/>
        <w:spacing w:line="360" w:lineRule="auto"/>
        <w:ind w:firstLine="0" w:firstLineChars="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十三、争议解决</w:t>
      </w:r>
    </w:p>
    <w:p w14:paraId="5FD6A0E1">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（一）本合同在履行过程中发生的争议，由甲、乙双方当事人协商解决，协商不成的按下列第＿种方式解决：</w:t>
      </w:r>
    </w:p>
    <w:p w14:paraId="47FBF29C">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1、提交西安仲裁委员会仲裁；</w:t>
      </w:r>
    </w:p>
    <w:p w14:paraId="67212A05">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2、依法向甲方所在地人民法院起诉。</w:t>
      </w:r>
    </w:p>
    <w:p w14:paraId="174245B9">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（二）本条款为独立条款，本合同的无效、变更、解除和终止均不影响本条款的效力。</w:t>
      </w:r>
    </w:p>
    <w:p w14:paraId="00CA0DA2">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十四、关于送达的约定</w:t>
      </w:r>
    </w:p>
    <w:p w14:paraId="441959A1">
      <w:pPr>
        <w:keepNext w:val="0"/>
        <w:keepLines w:val="0"/>
        <w:pageBreakBefore w:val="0"/>
        <w:kinsoku/>
        <w:wordWrap w:val="0"/>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（一）本合同项下甲乙双方任何一方向对方发出的通知、信件、数据电文等，应当发送至本合同下列约定的地址、联系人和通信终端。</w:t>
      </w:r>
    </w:p>
    <w:p w14:paraId="476AB9C5">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甲方联系人：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6A79609E">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64E5E4C7">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联系地址：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，邮编：</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9CFB0E7">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同意□不同意）接受电子文件送达，电子终端信息如下：</w:t>
      </w:r>
    </w:p>
    <w:p w14:paraId="35ECB355">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移动电话：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75E1B627">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传真：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6F113DA">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微信号：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4591B4E0">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电子邮箱：</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7EC61873">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乙方联系人：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5D095862">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4513DD5">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联系地址：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，邮编：</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7EEE85D4">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乙方（□同意□不同意）接受电子文件送达，电子终端信息如下：</w:t>
      </w:r>
    </w:p>
    <w:p w14:paraId="23D9A95C">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移动电话：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979B435">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传真：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02A12AC0">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微信号：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60BB887E">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电子邮箱：</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F2A92F3">
      <w:pPr>
        <w:keepNext w:val="0"/>
        <w:keepLines w:val="0"/>
        <w:pageBreakBefore w:val="0"/>
        <w:kinsoku/>
        <w:overflowPunct/>
        <w:topLinePunct w:val="0"/>
        <w:autoSpaceDE/>
        <w:autoSpaceDN/>
        <w:bidi w:val="0"/>
        <w:snapToGrid w:val="0"/>
        <w:spacing w:line="360" w:lineRule="auto"/>
        <w:ind w:firstLine="240" w:firstLineChars="1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（二）各种通讯方式应当按照下列方式确定其送达时间：</w:t>
      </w:r>
    </w:p>
    <w:p w14:paraId="38B3ED91">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1、面呈之通知在被通知人签收时视为送达，被通知人未签收的不得视为有效的送达。</w:t>
      </w:r>
    </w:p>
    <w:p w14:paraId="1838EB07">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2、以邮寄方式进行的通知均应采用邮政挂号快件或特快专递的方式进行，自信件交邮后的第7日视为送达。</w:t>
      </w:r>
    </w:p>
    <w:p w14:paraId="7ABCF42F">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3、发出的短信／传真／微信／电子邮件，自前述电子文件内容在发送方正确填写地址且未被系统退回的情况下，视为进入对方数据电文接收系统即视为送达。若送达日为非工作日，则视为在下一工作日送达。</w:t>
      </w:r>
    </w:p>
    <w:p w14:paraId="186F8A3C">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4、一方当事人变更名称、地址、联系人或通信终端的，应当在变更后3日内及时书面通知对方当事人，对方当事人实际收到变更通知前的送达仍为有效送达，电子送达与书面送达具有同等法律效力。</w:t>
      </w:r>
    </w:p>
    <w:p w14:paraId="17914A6E">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十五、合同变更</w:t>
      </w:r>
    </w:p>
    <w:p w14:paraId="07BB7884">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合同的执行期内，双方均不得随意变更或解除合同。如因项目需求情况发生变化，需要项目变更的，应双方协商后签订项目变更协议后生效（如双方变更事项不能达成一致的，仍按原合同履行，否则视为违约）。</w:t>
      </w:r>
    </w:p>
    <w:p w14:paraId="72907A4C">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十六、合同生效</w:t>
      </w:r>
    </w:p>
    <w:p w14:paraId="281401E1">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本合同一式</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份，甲方持</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份，乙方持</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份，西安国家民用航天产业基地管委会财政局备案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份，本合同甲、乙</w:t>
      </w:r>
      <w:r>
        <w:rPr>
          <w:rFonts w:hint="eastAsia" w:ascii="仿宋" w:hAnsi="仿宋" w:eastAsia="仿宋" w:cs="仿宋"/>
          <w:color w:val="auto"/>
          <w:sz w:val="24"/>
          <w:szCs w:val="24"/>
          <w:highlight w:val="none"/>
          <w:lang w:eastAsia="zh-CN"/>
        </w:rPr>
        <w:t>双</w:t>
      </w:r>
      <w:r>
        <w:rPr>
          <w:rFonts w:hint="eastAsia" w:ascii="仿宋" w:hAnsi="仿宋" w:eastAsia="仿宋" w:cs="仿宋"/>
          <w:color w:val="auto"/>
          <w:sz w:val="24"/>
          <w:szCs w:val="24"/>
          <w:highlight w:val="none"/>
        </w:rPr>
        <w:t>方签字并盖章后生效，合同执行完毕后，自动失效（合同的服务承诺则长期有效）。</w:t>
      </w:r>
    </w:p>
    <w:p w14:paraId="50D1FF6C">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十七、其他事项</w:t>
      </w:r>
    </w:p>
    <w:p w14:paraId="517D0AF2">
      <w:pPr>
        <w:keepNext w:val="0"/>
        <w:keepLines w:val="0"/>
        <w:pageBreakBefore w:val="0"/>
        <w:kinsoku/>
        <w:overflowPunct/>
        <w:topLinePunct w:val="0"/>
        <w:autoSpaceDE/>
        <w:autoSpaceDN/>
        <w:bidi w:val="0"/>
        <w:snapToGrid w:val="0"/>
        <w:spacing w:line="360" w:lineRule="auto"/>
        <w:ind w:firstLine="240" w:firstLineChars="1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一</w:t>
      </w:r>
      <w:r>
        <w:rPr>
          <w:rFonts w:hint="eastAsia" w:ascii="仿宋" w:hAnsi="仿宋" w:eastAsia="仿宋" w:cs="仿宋"/>
          <w:color w:val="auto"/>
          <w:sz w:val="24"/>
          <w:szCs w:val="24"/>
          <w:highlight w:val="none"/>
        </w:rPr>
        <w:t>）西安国家民用航天产业基地管委会财政局在合同的履行期间以及履行期后，可以随时检查项目的执行情况，对采购标准、采购内容进行调查核实，并对发现的问题进行处理。</w:t>
      </w:r>
    </w:p>
    <w:p w14:paraId="25375EBD">
      <w:pPr>
        <w:keepNext w:val="0"/>
        <w:keepLines w:val="0"/>
        <w:pageBreakBefore w:val="0"/>
        <w:kinsoku/>
        <w:overflowPunct/>
        <w:topLinePunct w:val="0"/>
        <w:autoSpaceDE/>
        <w:autoSpaceDN/>
        <w:bidi w:val="0"/>
        <w:snapToGrid w:val="0"/>
        <w:spacing w:line="360" w:lineRule="auto"/>
        <w:ind w:firstLine="240" w:firstLineChars="1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二</w:t>
      </w:r>
      <w:r>
        <w:rPr>
          <w:rFonts w:hint="eastAsia" w:ascii="仿宋" w:hAnsi="仿宋" w:eastAsia="仿宋" w:cs="仿宋"/>
          <w:color w:val="auto"/>
          <w:sz w:val="24"/>
          <w:szCs w:val="24"/>
          <w:highlight w:val="none"/>
        </w:rPr>
        <w:t>）磋商文件、响应文件、澄清表（函）、成交通知书、合同附件均成为合同不可分割的部分。</w:t>
      </w:r>
    </w:p>
    <w:p w14:paraId="400DA752">
      <w:pPr>
        <w:keepNext w:val="0"/>
        <w:keepLines w:val="0"/>
        <w:pageBreakBefore w:val="0"/>
        <w:kinsoku/>
        <w:overflowPunct/>
        <w:topLinePunct w:val="0"/>
        <w:autoSpaceDE/>
        <w:autoSpaceDN/>
        <w:bidi w:val="0"/>
        <w:snapToGrid w:val="0"/>
        <w:spacing w:line="360" w:lineRule="auto"/>
        <w:ind w:firstLine="240" w:firstLineChars="1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三</w:t>
      </w:r>
      <w:r>
        <w:rPr>
          <w:rFonts w:hint="eastAsia" w:ascii="仿宋" w:hAnsi="仿宋" w:eastAsia="仿宋" w:cs="仿宋"/>
          <w:color w:val="auto"/>
          <w:sz w:val="24"/>
          <w:szCs w:val="24"/>
          <w:highlight w:val="none"/>
        </w:rPr>
        <w:t>）甲乙双方因不可抗力导致本合同全部或部分不能履行时，发生不可抗力的一方应当在不可抗力发生后</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10</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天内书面通知对方，以减轻可能给对方造成的损失。因不可抗力导致本合同全部或部分不能履行时，双方各自承担其因此而造成的损失、损害。</w:t>
      </w:r>
    </w:p>
    <w:p w14:paraId="37887613">
      <w:pPr>
        <w:keepNext w:val="0"/>
        <w:keepLines w:val="0"/>
        <w:pageBreakBefore w:val="0"/>
        <w:kinsoku/>
        <w:overflowPunct/>
        <w:topLinePunct w:val="0"/>
        <w:autoSpaceDE/>
        <w:autoSpaceDN/>
        <w:bidi w:val="0"/>
        <w:snapToGrid w:val="0"/>
        <w:spacing w:line="360" w:lineRule="auto"/>
        <w:ind w:firstLine="240" w:firstLineChars="1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四</w:t>
      </w:r>
      <w:r>
        <w:rPr>
          <w:rFonts w:hint="eastAsia" w:ascii="仿宋" w:hAnsi="仿宋" w:eastAsia="仿宋" w:cs="仿宋"/>
          <w:color w:val="auto"/>
          <w:sz w:val="24"/>
          <w:szCs w:val="24"/>
          <w:highlight w:val="none"/>
        </w:rPr>
        <w:t>）合同未尽事宜，由甲、乙双方协商确认后签订政府采购补充合同，与原合同具有同等法律效力。</w:t>
      </w:r>
    </w:p>
    <w:p w14:paraId="375F5ACC">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（以下无正文）</w:t>
      </w:r>
    </w:p>
    <w:p w14:paraId="722AA633">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tbl>
      <w:tblPr>
        <w:tblStyle w:val="12"/>
        <w:tblW w:w="49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38"/>
        <w:gridCol w:w="4240"/>
      </w:tblGrid>
      <w:tr w14:paraId="03068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499" w:type="pct"/>
            <w:noWrap w:val="0"/>
            <w:vAlign w:val="center"/>
          </w:tcPr>
          <w:p w14:paraId="20B65178">
            <w:pPr>
              <w:pStyle w:val="1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w:t>
            </w:r>
          </w:p>
        </w:tc>
        <w:tc>
          <w:tcPr>
            <w:tcW w:w="2500" w:type="pct"/>
            <w:noWrap w:val="0"/>
            <w:vAlign w:val="center"/>
          </w:tcPr>
          <w:p w14:paraId="47AC2232">
            <w:pPr>
              <w:pStyle w:val="1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w:t>
            </w:r>
          </w:p>
        </w:tc>
      </w:tr>
      <w:tr w14:paraId="61B43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0" w:hRule="atLeast"/>
          <w:jc w:val="center"/>
        </w:trPr>
        <w:tc>
          <w:tcPr>
            <w:tcW w:w="2499" w:type="pct"/>
            <w:noWrap w:val="0"/>
            <w:vAlign w:val="center"/>
          </w:tcPr>
          <w:p w14:paraId="0014417D">
            <w:pPr>
              <w:pStyle w:val="1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采购人名称</w:t>
            </w:r>
          </w:p>
          <w:p w14:paraId="5DA1104D">
            <w:pPr>
              <w:pStyle w:val="3"/>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p w14:paraId="4F2D5B9D">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（盖章）</w:t>
            </w:r>
          </w:p>
        </w:tc>
        <w:tc>
          <w:tcPr>
            <w:tcW w:w="2500" w:type="pct"/>
            <w:noWrap w:val="0"/>
            <w:vAlign w:val="center"/>
          </w:tcPr>
          <w:p w14:paraId="411744C0">
            <w:pPr>
              <w:pStyle w:val="3"/>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供应商全称</w:t>
            </w:r>
          </w:p>
          <w:p w14:paraId="0BF60001">
            <w:pPr>
              <w:pStyle w:val="3"/>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p w14:paraId="1E29E15F">
            <w:pPr>
              <w:pStyle w:val="1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（盖章）</w:t>
            </w:r>
          </w:p>
        </w:tc>
      </w:tr>
      <w:tr w14:paraId="2FBB2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2499" w:type="pct"/>
            <w:noWrap w:val="0"/>
            <w:vAlign w:val="center"/>
          </w:tcPr>
          <w:p w14:paraId="7200DD25">
            <w:pPr>
              <w:pStyle w:val="1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地址：</w:t>
            </w:r>
          </w:p>
        </w:tc>
        <w:tc>
          <w:tcPr>
            <w:tcW w:w="2500" w:type="pct"/>
            <w:noWrap w:val="0"/>
            <w:vAlign w:val="center"/>
          </w:tcPr>
          <w:p w14:paraId="0979C396">
            <w:pPr>
              <w:pStyle w:val="1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地址：</w:t>
            </w:r>
          </w:p>
        </w:tc>
      </w:tr>
      <w:tr w14:paraId="428AB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99" w:type="pct"/>
            <w:noWrap w:val="0"/>
            <w:vAlign w:val="center"/>
          </w:tcPr>
          <w:p w14:paraId="788ACE51">
            <w:pPr>
              <w:pStyle w:val="1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c>
          <w:tcPr>
            <w:tcW w:w="2500" w:type="pct"/>
            <w:noWrap w:val="0"/>
            <w:vAlign w:val="center"/>
          </w:tcPr>
          <w:p w14:paraId="797DD1EB">
            <w:pPr>
              <w:pStyle w:val="1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r>
      <w:tr w14:paraId="4500F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499" w:type="pct"/>
            <w:noWrap w:val="0"/>
            <w:vAlign w:val="center"/>
          </w:tcPr>
          <w:p w14:paraId="405C7078">
            <w:pPr>
              <w:pStyle w:val="1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c>
          <w:tcPr>
            <w:tcW w:w="2500" w:type="pct"/>
            <w:noWrap w:val="0"/>
            <w:vAlign w:val="center"/>
          </w:tcPr>
          <w:p w14:paraId="6EC76151">
            <w:pPr>
              <w:pStyle w:val="1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r>
      <w:tr w14:paraId="1E210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2499" w:type="pct"/>
            <w:noWrap w:val="0"/>
            <w:vAlign w:val="center"/>
          </w:tcPr>
          <w:p w14:paraId="5C81D7BD">
            <w:pPr>
              <w:pStyle w:val="1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被授权代表：（签字）</w:t>
            </w:r>
          </w:p>
        </w:tc>
        <w:tc>
          <w:tcPr>
            <w:tcW w:w="2500" w:type="pct"/>
            <w:noWrap w:val="0"/>
            <w:vAlign w:val="center"/>
          </w:tcPr>
          <w:p w14:paraId="49D05A0E">
            <w:pPr>
              <w:pStyle w:val="1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被授权代表：（签字）</w:t>
            </w:r>
          </w:p>
        </w:tc>
      </w:tr>
      <w:tr w14:paraId="1E32F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2499" w:type="pct"/>
            <w:noWrap w:val="0"/>
            <w:vAlign w:val="center"/>
          </w:tcPr>
          <w:p w14:paraId="609A7448">
            <w:pPr>
              <w:pStyle w:val="1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电话：</w:t>
            </w:r>
          </w:p>
        </w:tc>
        <w:tc>
          <w:tcPr>
            <w:tcW w:w="2500" w:type="pct"/>
            <w:noWrap w:val="0"/>
            <w:vAlign w:val="center"/>
          </w:tcPr>
          <w:p w14:paraId="0E043743">
            <w:pPr>
              <w:pStyle w:val="1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电话：</w:t>
            </w:r>
          </w:p>
        </w:tc>
      </w:tr>
      <w:tr w14:paraId="7C29A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499" w:type="pct"/>
            <w:noWrap w:val="0"/>
            <w:vAlign w:val="center"/>
          </w:tcPr>
          <w:p w14:paraId="38FF605B">
            <w:pPr>
              <w:pStyle w:val="1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c>
          <w:tcPr>
            <w:tcW w:w="2500" w:type="pct"/>
            <w:noWrap w:val="0"/>
            <w:vAlign w:val="center"/>
          </w:tcPr>
          <w:p w14:paraId="5ED706FF">
            <w:pPr>
              <w:pStyle w:val="1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r>
      <w:tr w14:paraId="65BE1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2499" w:type="pct"/>
            <w:noWrap w:val="0"/>
            <w:vAlign w:val="center"/>
          </w:tcPr>
          <w:p w14:paraId="7A551B97">
            <w:pPr>
              <w:pStyle w:val="10"/>
              <w:rPr>
                <w:rFonts w:hint="eastAsia" w:ascii="仿宋" w:hAnsi="仿宋" w:eastAsia="仿宋" w:cs="仿宋"/>
                <w:color w:val="auto"/>
                <w:sz w:val="24"/>
                <w:szCs w:val="24"/>
                <w:highlight w:val="none"/>
              </w:rPr>
            </w:pPr>
          </w:p>
        </w:tc>
        <w:tc>
          <w:tcPr>
            <w:tcW w:w="2500" w:type="pct"/>
            <w:noWrap w:val="0"/>
            <w:vAlign w:val="center"/>
          </w:tcPr>
          <w:p w14:paraId="5FD2A80D">
            <w:pPr>
              <w:pStyle w:val="1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开户银行：</w:t>
            </w:r>
          </w:p>
        </w:tc>
      </w:tr>
      <w:tr w14:paraId="02740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99" w:type="pct"/>
            <w:noWrap w:val="0"/>
            <w:vAlign w:val="center"/>
          </w:tcPr>
          <w:p w14:paraId="168B79B0">
            <w:pPr>
              <w:pStyle w:val="10"/>
              <w:rPr>
                <w:rFonts w:hint="eastAsia" w:ascii="仿宋" w:hAnsi="仿宋" w:eastAsia="仿宋" w:cs="仿宋"/>
                <w:color w:val="auto"/>
                <w:sz w:val="24"/>
                <w:szCs w:val="24"/>
                <w:highlight w:val="none"/>
              </w:rPr>
            </w:pPr>
          </w:p>
        </w:tc>
        <w:tc>
          <w:tcPr>
            <w:tcW w:w="2500" w:type="pct"/>
            <w:noWrap w:val="0"/>
            <w:vAlign w:val="center"/>
          </w:tcPr>
          <w:p w14:paraId="103B66A9">
            <w:pPr>
              <w:pStyle w:val="1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账号：</w:t>
            </w:r>
          </w:p>
        </w:tc>
      </w:tr>
      <w:tr w14:paraId="1042F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2499" w:type="pct"/>
            <w:noWrap w:val="0"/>
            <w:vAlign w:val="center"/>
          </w:tcPr>
          <w:p w14:paraId="6AEB78BE">
            <w:pPr>
              <w:pStyle w:val="1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tc>
        <w:tc>
          <w:tcPr>
            <w:tcW w:w="2500" w:type="pct"/>
            <w:noWrap w:val="0"/>
            <w:vAlign w:val="center"/>
          </w:tcPr>
          <w:p w14:paraId="1DB27391">
            <w:pPr>
              <w:pStyle w:val="1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tc>
      </w:tr>
    </w:tbl>
    <w:p w14:paraId="03F9B976">
      <w:pPr>
        <w:rPr>
          <w:highlight w:val="none"/>
        </w:rPr>
      </w:pPr>
    </w:p>
    <w:p w14:paraId="449E55D8">
      <w:pPr>
        <w:pStyle w:val="16"/>
        <w:bidi w:val="0"/>
        <w:spacing w:line="300" w:lineRule="auto"/>
        <w:rPr>
          <w:rFonts w:hint="eastAsia" w:ascii="仿宋" w:hAnsi="仿宋" w:eastAsia="仿宋" w:cs="仿宋"/>
          <w:highlight w:val="none"/>
          <w:lang w:val="en-US" w:eastAsia="zh-Hans"/>
        </w:rPr>
      </w:pPr>
    </w:p>
    <w:p w14:paraId="4170DBE7">
      <w:pPr>
        <w:rPr>
          <w:highlight w:val="none"/>
        </w:rPr>
      </w:pP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1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1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F6CCB">
    <w:pPr>
      <w:pStyle w:val="11"/>
      <w:pBdr>
        <w:bottom w:val="none" w:color="auto" w:sz="0" w:space="0"/>
      </w:pBd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3D2FFC"/>
    <w:multiLevelType w:val="singleLevel"/>
    <w:tmpl w:val="B03D2FFC"/>
    <w:lvl w:ilvl="0" w:tentative="0">
      <w:start w:val="1"/>
      <w:numFmt w:val="chineseCounting"/>
      <w:suff w:val="nothing"/>
      <w:lvlText w:val="（%1）"/>
      <w:lvlJc w:val="left"/>
      <w:rPr>
        <w:rFonts w:hint="eastAsia"/>
      </w:rPr>
    </w:lvl>
  </w:abstractNum>
  <w:abstractNum w:abstractNumId="1">
    <w:nsid w:val="6FD298C0"/>
    <w:multiLevelType w:val="singleLevel"/>
    <w:tmpl w:val="6FD298C0"/>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326C88"/>
    <w:rsid w:val="14422A31"/>
    <w:rsid w:val="378253CB"/>
    <w:rsid w:val="452024EE"/>
    <w:rsid w:val="50103EED"/>
    <w:rsid w:val="6396607D"/>
    <w:rsid w:val="6843096F"/>
    <w:rsid w:val="6C063DAF"/>
    <w:rsid w:val="78157F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6">
    <w:name w:val="heading 2"/>
    <w:basedOn w:val="1"/>
    <w:next w:val="1"/>
    <w:link w:val="15"/>
    <w:unhideWhenUsed/>
    <w:qFormat/>
    <w:uiPriority w:val="0"/>
    <w:pPr>
      <w:adjustRightInd w:val="0"/>
      <w:snapToGrid w:val="0"/>
      <w:spacing w:line="300" w:lineRule="auto"/>
      <w:jc w:val="center"/>
      <w:outlineLvl w:val="1"/>
    </w:pPr>
    <w:rPr>
      <w:rFonts w:ascii="仿宋" w:hAnsi="仿宋" w:eastAsia="仿宋" w:cs="仿宋"/>
      <w:b/>
      <w:bCs/>
      <w:color w:val="auto"/>
      <w:sz w:val="24"/>
      <w:highlight w:val="none"/>
    </w:rPr>
  </w:style>
  <w:style w:type="paragraph" w:styleId="7">
    <w:name w:val="heading 3"/>
    <w:basedOn w:val="1"/>
    <w:next w:val="1"/>
    <w:unhideWhenUsed/>
    <w:qFormat/>
    <w:uiPriority w:val="0"/>
    <w:pPr>
      <w:autoSpaceDE w:val="0"/>
      <w:autoSpaceDN w:val="0"/>
      <w:adjustRightInd w:val="0"/>
      <w:snapToGrid w:val="0"/>
      <w:spacing w:before="120" w:line="300" w:lineRule="auto"/>
      <w:jc w:val="center"/>
      <w:outlineLvl w:val="2"/>
    </w:pPr>
    <w:rPr>
      <w:rFonts w:ascii="仿宋" w:hAnsi="仿宋" w:eastAsia="仿宋" w:cs="仿宋"/>
      <w:b/>
      <w:bCs/>
      <w:color w:val="auto"/>
      <w:sz w:val="28"/>
      <w:szCs w:val="28"/>
      <w:highlight w:val="none"/>
    </w:rPr>
  </w:style>
  <w:style w:type="paragraph" w:styleId="8">
    <w:name w:val="heading 4"/>
    <w:basedOn w:val="1"/>
    <w:next w:val="1"/>
    <w:semiHidden/>
    <w:unhideWhenUsed/>
    <w:qFormat/>
    <w:uiPriority w:val="0"/>
    <w:pPr>
      <w:widowControl w:val="0"/>
      <w:kinsoku/>
      <w:autoSpaceDE/>
      <w:autoSpaceDN/>
      <w:adjustRightInd/>
      <w:snapToGrid/>
      <w:spacing w:line="360" w:lineRule="auto"/>
      <w:jc w:val="both"/>
      <w:textAlignment w:val="auto"/>
      <w:outlineLvl w:val="3"/>
    </w:pPr>
    <w:rPr>
      <w:rFonts w:ascii="仿宋" w:hAnsi="仿宋" w:cs="Arial" w:eastAsiaTheme="minorEastAsia"/>
      <w:b/>
      <w:snapToGrid w:val="0"/>
      <w:color w:val="000000"/>
      <w:kern w:val="2"/>
      <w:szCs w:val="21"/>
      <w:lang w:eastAsia="zh-CN"/>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4"/>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3">
    <w:name w:val="Body Text"/>
    <w:basedOn w:val="1"/>
    <w:next w:val="1"/>
    <w:qFormat/>
    <w:uiPriority w:val="0"/>
    <w:rPr>
      <w:rFonts w:ascii="宋体" w:hAnsi="宋体" w:eastAsia="宋体" w:cs="宋体"/>
      <w:sz w:val="20"/>
      <w:szCs w:val="20"/>
      <w:lang w:val="en-US" w:eastAsia="en-US" w:bidi="ar-SA"/>
    </w:rPr>
  </w:style>
  <w:style w:type="paragraph" w:styleId="4">
    <w:name w:val="Body Text First Indent 2"/>
    <w:basedOn w:val="5"/>
    <w:next w:val="1"/>
    <w:qFormat/>
    <w:uiPriority w:val="0"/>
    <w:pPr>
      <w:ind w:firstLine="420" w:firstLineChars="200"/>
    </w:pPr>
  </w:style>
  <w:style w:type="paragraph" w:styleId="5">
    <w:name w:val="Body Text Indent"/>
    <w:basedOn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9">
    <w:name w:val="Body Text Indent 2"/>
    <w:basedOn w:val="1"/>
    <w:qFormat/>
    <w:uiPriority w:val="99"/>
    <w:pPr>
      <w:tabs>
        <w:tab w:val="left" w:pos="5625"/>
      </w:tabs>
      <w:ind w:left="1138" w:leftChars="542"/>
    </w:pPr>
  </w:style>
  <w:style w:type="paragraph" w:styleId="10">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标题 2 字符"/>
    <w:link w:val="6"/>
    <w:qFormat/>
    <w:uiPriority w:val="0"/>
    <w:rPr>
      <w:rFonts w:ascii="仿宋" w:hAnsi="仿宋" w:eastAsia="仿宋" w:cs="仿宋"/>
      <w:b/>
      <w:bCs/>
      <w:color w:val="auto"/>
      <w:sz w:val="24"/>
      <w:highlight w:val="none"/>
    </w:rPr>
  </w:style>
  <w:style w:type="paragraph" w:customStyle="1" w:styleId="16">
    <w:name w:val="null3"/>
    <w:hidden/>
    <w:qFormat/>
    <w:uiPriority w:val="0"/>
    <w:rPr>
      <w:rFonts w:hint="eastAsia" w:asciiTheme="minorHAnsi" w:hAnsiTheme="minorHAnsi" w:eastAsiaTheme="minorEastAsia" w:cstheme="minorBidi"/>
      <w:lang w:val="en-US" w:eastAsia="zh-Hans"/>
    </w:rPr>
  </w:style>
  <w:style w:type="character" w:customStyle="1" w:styleId="17">
    <w:name w:val="font21"/>
    <w:basedOn w:val="14"/>
    <w:qFormat/>
    <w:uiPriority w:val="0"/>
    <w:rPr>
      <w:rFonts w:hint="eastAsia" w:ascii="仿宋" w:hAnsi="仿宋" w:eastAsia="仿宋" w:cs="仿宋"/>
      <w:color w:val="C00000"/>
      <w:sz w:val="24"/>
      <w:szCs w:val="24"/>
      <w:u w:val="none"/>
    </w:rPr>
  </w:style>
  <w:style w:type="character" w:customStyle="1" w:styleId="18">
    <w:name w:val="font31"/>
    <w:basedOn w:val="14"/>
    <w:qFormat/>
    <w:uiPriority w:val="0"/>
    <w:rPr>
      <w:rFonts w:hint="eastAsia" w:ascii="宋体" w:hAnsi="宋体" w:eastAsia="宋体" w:cs="宋体"/>
      <w:color w:val="000000"/>
      <w:sz w:val="21"/>
      <w:szCs w:val="21"/>
      <w:u w:val="none"/>
    </w:rPr>
  </w:style>
  <w:style w:type="character" w:customStyle="1" w:styleId="19">
    <w:name w:val="font41"/>
    <w:basedOn w:val="14"/>
    <w:qFormat/>
    <w:uiPriority w:val="0"/>
    <w:rPr>
      <w:rFonts w:hint="eastAsia" w:ascii="宋体" w:hAnsi="宋体" w:eastAsia="宋体" w:cs="宋体"/>
      <w:b/>
      <w:bCs/>
      <w:color w:val="000000"/>
      <w:sz w:val="21"/>
      <w:szCs w:val="21"/>
      <w:u w:val="none"/>
    </w:rPr>
  </w:style>
  <w:style w:type="character" w:customStyle="1" w:styleId="20">
    <w:name w:val="font51"/>
    <w:basedOn w:val="14"/>
    <w:qFormat/>
    <w:uiPriority w:val="0"/>
    <w:rPr>
      <w:rFonts w:ascii="宋体" w:hAnsi="宋体" w:eastAsia="宋体" w:cs="宋体"/>
      <w:color w:val="000000"/>
      <w:sz w:val="20"/>
      <w:szCs w:val="20"/>
      <w:u w:val="none"/>
    </w:rPr>
  </w:style>
  <w:style w:type="character" w:customStyle="1" w:styleId="21">
    <w:name w:val="font61"/>
    <w:basedOn w:val="14"/>
    <w:qFormat/>
    <w:uiPriority w:val="0"/>
    <w:rPr>
      <w:rFonts w:hint="default" w:ascii="Arial" w:hAnsi="Arial" w:cs="Arial"/>
      <w:color w:val="000000"/>
      <w:sz w:val="10"/>
      <w:szCs w:val="10"/>
      <w:u w:val="none"/>
    </w:rPr>
  </w:style>
  <w:style w:type="paragraph" w:customStyle="1" w:styleId="22">
    <w:name w:val="正文空2格  1."/>
    <w:basedOn w:val="1"/>
    <w:qFormat/>
    <w:uiPriority w:val="0"/>
    <w:pPr>
      <w:adjustRightInd w:val="0"/>
      <w:spacing w:line="360" w:lineRule="auto"/>
      <w:ind w:firstLine="480" w:firstLineChars="200"/>
    </w:pPr>
    <w:rPr>
      <w:rFonts w:hint="eastAsia" w:eastAsia="仿宋" w:cs="宋体"/>
      <w:sz w:val="28"/>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2413</Words>
  <Characters>2485</Characters>
  <Lines>0</Lines>
  <Paragraphs>0</Paragraphs>
  <TotalTime>0</TotalTime>
  <ScaleCrop>false</ScaleCrop>
  <LinksUpToDate>false</LinksUpToDate>
  <CharactersWithSpaces>2619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2026-05-28T11:38:00Z</dcterms:created>
  <dc:creator>Administrator</dc:creator>
  <cp:lastModifiedBy>GuoC</cp:lastModifiedBy>
  <dcterms:modified xsi:type="dcterms:W3CDTF">2026-06-30T09:21:30Z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eyJoZGlkIjoiMjMyMjQ3NWZiMzY3ZGRlYWM4ZTc5M2RlNjk3ZDU4ODQiLCJ1c2VySWQiOiI0NTcxNjM2MzMifQ==</vt:lpwstr>
  </property>
  <property fmtid="{D5CDD505-2E9C-101B-9397-08002B2CF9AE}" pid="4" name="ICV">
    <vt:lpwstr>350A0181A42E4F5584E829A6F056B162_13</vt:lpwstr>
  </property>
</Properties>
</file>