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656E8D">
      <w:pPr>
        <w:pStyle w:val="6"/>
        <w:bidi w:val="0"/>
        <w:spacing w:line="300" w:lineRule="auto"/>
        <w:rPr>
          <w:rFonts w:hint="eastAsia" w:ascii="仿宋" w:hAnsi="仿宋" w:eastAsia="仿宋" w:cs="仿宋"/>
          <w:highlight w:val="none"/>
          <w:lang w:val="zh-CN"/>
        </w:rPr>
      </w:pPr>
      <w:bookmarkStart w:id="0" w:name="_GoBack"/>
      <w:bookmarkEnd w:id="0"/>
      <w:r>
        <w:rPr>
          <w:rFonts w:hint="eastAsia" w:ascii="仿宋" w:hAnsi="仿宋" w:eastAsia="仿宋" w:cs="仿宋"/>
          <w:highlight w:val="none"/>
          <w:lang w:val="en-US" w:eastAsia="zh-CN"/>
        </w:rPr>
        <w:t>服务内容响应偏差表</w:t>
      </w:r>
    </w:p>
    <w:p w14:paraId="16A448B8">
      <w:pPr>
        <w:bidi w:val="0"/>
        <w:spacing w:line="300" w:lineRule="auto"/>
        <w:ind w:right="-197" w:rightChars="-94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Cs/>
          <w:kern w:val="0"/>
          <w:sz w:val="24"/>
          <w:szCs w:val="24"/>
          <w:highlight w:val="none"/>
        </w:rPr>
        <w:t xml:space="preserve">项目编号：                                                </w:t>
      </w:r>
    </w:p>
    <w:tbl>
      <w:tblPr>
        <w:tblStyle w:val="10"/>
        <w:tblW w:w="5455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5"/>
        <w:gridCol w:w="1319"/>
        <w:gridCol w:w="2242"/>
        <w:gridCol w:w="2564"/>
        <w:gridCol w:w="802"/>
        <w:gridCol w:w="1656"/>
      </w:tblGrid>
      <w:tr w14:paraId="4F7FBDF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4" w:hRule="atLeast"/>
          <w:jc w:val="center"/>
        </w:trPr>
        <w:tc>
          <w:tcPr>
            <w:tcW w:w="385" w:type="pct"/>
            <w:noWrap w:val="0"/>
            <w:vAlign w:val="center"/>
          </w:tcPr>
          <w:p w14:paraId="464E0523">
            <w:pPr>
              <w:bidi w:val="0"/>
              <w:adjustRightInd w:val="0"/>
              <w:snapToGrid w:val="0"/>
              <w:spacing w:line="30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709" w:type="pct"/>
            <w:noWrap w:val="0"/>
            <w:vAlign w:val="center"/>
          </w:tcPr>
          <w:p w14:paraId="687275D0">
            <w:pPr>
              <w:bidi w:val="0"/>
              <w:adjustRightInd w:val="0"/>
              <w:snapToGrid w:val="0"/>
              <w:spacing w:line="30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文件</w:t>
            </w:r>
          </w:p>
          <w:p w14:paraId="0D933DBC">
            <w:pPr>
              <w:bidi w:val="0"/>
              <w:adjustRightInd w:val="0"/>
              <w:snapToGrid w:val="0"/>
              <w:spacing w:line="30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条目号</w:t>
            </w:r>
          </w:p>
        </w:tc>
        <w:tc>
          <w:tcPr>
            <w:tcW w:w="1205" w:type="pct"/>
            <w:noWrap w:val="0"/>
            <w:vAlign w:val="center"/>
          </w:tcPr>
          <w:p w14:paraId="461BA34D">
            <w:pPr>
              <w:bidi w:val="0"/>
              <w:adjustRightInd w:val="0"/>
              <w:snapToGrid w:val="0"/>
              <w:spacing w:line="30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lang w:eastAsia="zh-CN"/>
              </w:rPr>
              <w:t>磋商文件</w:t>
            </w:r>
          </w:p>
          <w:p w14:paraId="57203A8E">
            <w:pPr>
              <w:bidi w:val="0"/>
              <w:adjustRightInd w:val="0"/>
              <w:snapToGrid w:val="0"/>
              <w:spacing w:line="30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lang w:eastAsia="zh-CN"/>
              </w:rPr>
              <w:t>服务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内容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lang w:eastAsia="zh-CN"/>
              </w:rPr>
              <w:t>及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要求</w:t>
            </w:r>
          </w:p>
        </w:tc>
        <w:tc>
          <w:tcPr>
            <w:tcW w:w="1378" w:type="pct"/>
            <w:noWrap w:val="0"/>
            <w:vAlign w:val="center"/>
          </w:tcPr>
          <w:p w14:paraId="6F793496">
            <w:pPr>
              <w:bidi w:val="0"/>
              <w:adjustRightInd w:val="0"/>
              <w:snapToGrid w:val="0"/>
              <w:spacing w:line="30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响应文件</w:t>
            </w:r>
          </w:p>
          <w:p w14:paraId="53328088">
            <w:pPr>
              <w:bidi w:val="0"/>
              <w:adjustRightInd w:val="0"/>
              <w:snapToGrid w:val="0"/>
              <w:spacing w:line="30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lang w:eastAsia="zh-CN"/>
              </w:rPr>
              <w:t>服务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内容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lang w:eastAsia="zh-CN"/>
              </w:rPr>
              <w:t>及要求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响应</w:t>
            </w:r>
          </w:p>
        </w:tc>
        <w:tc>
          <w:tcPr>
            <w:tcW w:w="431" w:type="pct"/>
            <w:noWrap w:val="0"/>
            <w:vAlign w:val="center"/>
          </w:tcPr>
          <w:p w14:paraId="10A59A40">
            <w:pPr>
              <w:bidi w:val="0"/>
              <w:adjustRightInd w:val="0"/>
              <w:snapToGrid w:val="0"/>
              <w:spacing w:line="30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偏离</w:t>
            </w:r>
          </w:p>
        </w:tc>
        <w:tc>
          <w:tcPr>
            <w:tcW w:w="890" w:type="pct"/>
            <w:noWrap w:val="0"/>
            <w:vAlign w:val="center"/>
          </w:tcPr>
          <w:p w14:paraId="492693B7">
            <w:pPr>
              <w:bidi w:val="0"/>
              <w:adjustRightInd w:val="0"/>
              <w:snapToGrid w:val="0"/>
              <w:spacing w:line="30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偏离</w:t>
            </w:r>
          </w:p>
          <w:p w14:paraId="54F8DA09">
            <w:pPr>
              <w:bidi w:val="0"/>
              <w:adjustRightInd w:val="0"/>
              <w:snapToGrid w:val="0"/>
              <w:spacing w:line="30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及其影响</w:t>
            </w:r>
          </w:p>
        </w:tc>
      </w:tr>
      <w:tr w14:paraId="1E37A40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exact"/>
          <w:jc w:val="center"/>
        </w:trPr>
        <w:tc>
          <w:tcPr>
            <w:tcW w:w="385" w:type="pct"/>
            <w:noWrap w:val="0"/>
            <w:vAlign w:val="top"/>
          </w:tcPr>
          <w:p w14:paraId="04E1CA88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709" w:type="pct"/>
            <w:noWrap w:val="0"/>
            <w:vAlign w:val="top"/>
          </w:tcPr>
          <w:p w14:paraId="78AF4057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205" w:type="pct"/>
            <w:noWrap w:val="0"/>
            <w:vAlign w:val="top"/>
          </w:tcPr>
          <w:p w14:paraId="40014841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378" w:type="pct"/>
            <w:noWrap w:val="0"/>
            <w:vAlign w:val="top"/>
          </w:tcPr>
          <w:p w14:paraId="7967054B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431" w:type="pct"/>
            <w:noWrap w:val="0"/>
            <w:vAlign w:val="top"/>
          </w:tcPr>
          <w:p w14:paraId="66683202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90" w:type="pct"/>
            <w:noWrap w:val="0"/>
            <w:vAlign w:val="top"/>
          </w:tcPr>
          <w:p w14:paraId="541E9491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</w:tr>
      <w:tr w14:paraId="3A7E430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exact"/>
          <w:jc w:val="center"/>
        </w:trPr>
        <w:tc>
          <w:tcPr>
            <w:tcW w:w="385" w:type="pct"/>
            <w:noWrap w:val="0"/>
            <w:vAlign w:val="top"/>
          </w:tcPr>
          <w:p w14:paraId="55FACB36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709" w:type="pct"/>
            <w:noWrap w:val="0"/>
            <w:vAlign w:val="top"/>
          </w:tcPr>
          <w:p w14:paraId="5CCD58A6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205" w:type="pct"/>
            <w:noWrap w:val="0"/>
            <w:vAlign w:val="top"/>
          </w:tcPr>
          <w:p w14:paraId="34D550F9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378" w:type="pct"/>
            <w:noWrap w:val="0"/>
            <w:vAlign w:val="top"/>
          </w:tcPr>
          <w:p w14:paraId="4C22BEC8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431" w:type="pct"/>
            <w:noWrap w:val="0"/>
            <w:vAlign w:val="top"/>
          </w:tcPr>
          <w:p w14:paraId="1A9671E6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90" w:type="pct"/>
            <w:noWrap w:val="0"/>
            <w:vAlign w:val="top"/>
          </w:tcPr>
          <w:p w14:paraId="2C06FFCD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</w:tr>
      <w:tr w14:paraId="225F0FF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exact"/>
          <w:jc w:val="center"/>
        </w:trPr>
        <w:tc>
          <w:tcPr>
            <w:tcW w:w="385" w:type="pct"/>
            <w:noWrap w:val="0"/>
            <w:vAlign w:val="top"/>
          </w:tcPr>
          <w:p w14:paraId="49637F09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709" w:type="pct"/>
            <w:noWrap w:val="0"/>
            <w:vAlign w:val="top"/>
          </w:tcPr>
          <w:p w14:paraId="4F73C6FC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205" w:type="pct"/>
            <w:noWrap w:val="0"/>
            <w:vAlign w:val="top"/>
          </w:tcPr>
          <w:p w14:paraId="38AA8F4C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378" w:type="pct"/>
            <w:noWrap w:val="0"/>
            <w:vAlign w:val="top"/>
          </w:tcPr>
          <w:p w14:paraId="7EBB161A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431" w:type="pct"/>
            <w:noWrap w:val="0"/>
            <w:vAlign w:val="top"/>
          </w:tcPr>
          <w:p w14:paraId="7552ECC8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90" w:type="pct"/>
            <w:noWrap w:val="0"/>
            <w:vAlign w:val="top"/>
          </w:tcPr>
          <w:p w14:paraId="6CD3E5BB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</w:tr>
      <w:tr w14:paraId="5ADFEC7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exact"/>
          <w:jc w:val="center"/>
        </w:trPr>
        <w:tc>
          <w:tcPr>
            <w:tcW w:w="385" w:type="pct"/>
            <w:noWrap w:val="0"/>
            <w:vAlign w:val="top"/>
          </w:tcPr>
          <w:p w14:paraId="77D07441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709" w:type="pct"/>
            <w:noWrap w:val="0"/>
            <w:vAlign w:val="top"/>
          </w:tcPr>
          <w:p w14:paraId="3EF5FB52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205" w:type="pct"/>
            <w:noWrap w:val="0"/>
            <w:vAlign w:val="top"/>
          </w:tcPr>
          <w:p w14:paraId="4DE3BD96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378" w:type="pct"/>
            <w:noWrap w:val="0"/>
            <w:vAlign w:val="top"/>
          </w:tcPr>
          <w:p w14:paraId="03265CFA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431" w:type="pct"/>
            <w:noWrap w:val="0"/>
            <w:vAlign w:val="top"/>
          </w:tcPr>
          <w:p w14:paraId="3929B308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90" w:type="pct"/>
            <w:noWrap w:val="0"/>
            <w:vAlign w:val="top"/>
          </w:tcPr>
          <w:p w14:paraId="72E4FF3C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</w:tr>
      <w:tr w14:paraId="04374B7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2" w:hRule="exact"/>
          <w:jc w:val="center"/>
        </w:trPr>
        <w:tc>
          <w:tcPr>
            <w:tcW w:w="385" w:type="pct"/>
            <w:noWrap w:val="0"/>
            <w:vAlign w:val="top"/>
          </w:tcPr>
          <w:p w14:paraId="59578887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709" w:type="pct"/>
            <w:noWrap w:val="0"/>
            <w:vAlign w:val="top"/>
          </w:tcPr>
          <w:p w14:paraId="38924A85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205" w:type="pct"/>
            <w:noWrap w:val="0"/>
            <w:vAlign w:val="top"/>
          </w:tcPr>
          <w:p w14:paraId="5B84D887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378" w:type="pct"/>
            <w:noWrap w:val="0"/>
            <w:vAlign w:val="top"/>
          </w:tcPr>
          <w:p w14:paraId="6946CEF7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431" w:type="pct"/>
            <w:noWrap w:val="0"/>
            <w:vAlign w:val="top"/>
          </w:tcPr>
          <w:p w14:paraId="39E3DE77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90" w:type="pct"/>
            <w:noWrap w:val="0"/>
            <w:vAlign w:val="top"/>
          </w:tcPr>
          <w:p w14:paraId="42938D97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</w:tr>
    </w:tbl>
    <w:p w14:paraId="326FB18F">
      <w:pPr>
        <w:bidi w:val="0"/>
        <w:spacing w:line="30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说明：</w:t>
      </w:r>
    </w:p>
    <w:p w14:paraId="327CE744">
      <w:pPr>
        <w:bidi w:val="0"/>
        <w:spacing w:line="30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1.</w:t>
      </w:r>
      <w:r>
        <w:rPr>
          <w:rFonts w:hint="eastAsia" w:ascii="仿宋" w:hAnsi="仿宋" w:eastAsia="仿宋" w:cs="仿宋"/>
          <w:sz w:val="24"/>
          <w:highlight w:val="none"/>
        </w:rPr>
        <w:t>本表只填写磋商响应文件中与磋商文件有偏离（包括负偏离和正偏离）的内容，在磋商响应文件中须一一列出，无偏离可直接提供空白表。</w:t>
      </w:r>
    </w:p>
    <w:p w14:paraId="06666E9B">
      <w:pPr>
        <w:bidi w:val="0"/>
        <w:spacing w:line="30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2.供应商必须据实填写，不得虚假响应，否则将取消其投标或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成交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资格，并按有关规定进行处罚。</w:t>
      </w:r>
    </w:p>
    <w:p w14:paraId="68D4A378">
      <w:pPr>
        <w:bidi w:val="0"/>
        <w:spacing w:line="30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098508C3">
      <w:pPr>
        <w:bidi w:val="0"/>
        <w:spacing w:line="300" w:lineRule="auto"/>
        <w:ind w:firstLine="4080" w:firstLineChars="17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供应商（公章）：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                </w:t>
      </w:r>
    </w:p>
    <w:p w14:paraId="759A7735">
      <w:pPr>
        <w:bidi w:val="0"/>
        <w:spacing w:line="300" w:lineRule="auto"/>
        <w:ind w:firstLine="4080" w:firstLineChars="1700"/>
        <w:rPr>
          <w:rFonts w:hint="eastAsia" w:ascii="仿宋" w:hAnsi="仿宋" w:eastAsia="仿宋" w:cs="仿宋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</w:t>
      </w:r>
    </w:p>
    <w:p w14:paraId="024FF3B0">
      <w:pPr>
        <w:bidi w:val="0"/>
        <w:spacing w:line="300" w:lineRule="auto"/>
        <w:ind w:firstLine="4080" w:firstLineChars="1700"/>
        <w:rPr>
          <w:rFonts w:hint="eastAsia" w:ascii="仿宋" w:hAnsi="仿宋" w:eastAsia="仿宋" w:cs="仿宋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日    期：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                  </w:t>
      </w:r>
    </w:p>
    <w:p w14:paraId="1F4AB2F7">
      <w:pPr>
        <w:bidi w:val="0"/>
        <w:spacing w:line="300" w:lineRule="auto"/>
        <w:rPr>
          <w:rFonts w:hint="eastAsia" w:ascii="仿宋" w:hAnsi="仿宋" w:eastAsia="仿宋" w:cs="仿宋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br w:type="page"/>
      </w:r>
    </w:p>
    <w:p w14:paraId="5F5BCE5C">
      <w:pPr>
        <w:rPr>
          <w:highlight w:val="none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50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AC4259">
    <w:pPr>
      <w:pStyle w:val="9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E2E3CFE">
                          <w:pPr>
                            <w:pStyle w:val="9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72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E2E3CFE">
                    <w:pPr>
                      <w:pStyle w:val="9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72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4561FD9"/>
    <w:rsid w:val="61BA6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99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6">
    <w:name w:val="heading 2"/>
    <w:basedOn w:val="1"/>
    <w:next w:val="1"/>
    <w:link w:val="13"/>
    <w:unhideWhenUsed/>
    <w:qFormat/>
    <w:uiPriority w:val="0"/>
    <w:pPr>
      <w:adjustRightInd w:val="0"/>
      <w:snapToGrid w:val="0"/>
      <w:spacing w:line="360" w:lineRule="auto"/>
      <w:jc w:val="center"/>
      <w:outlineLvl w:val="1"/>
    </w:pPr>
    <w:rPr>
      <w:rFonts w:ascii="仿宋" w:hAnsi="仿宋" w:eastAsia="仿宋" w:cs="仿宋"/>
      <w:b/>
      <w:bCs/>
      <w:color w:val="auto"/>
      <w:sz w:val="28"/>
      <w:szCs w:val="28"/>
      <w:highlight w:val="none"/>
      <w:lang w:val="zh-CN"/>
    </w:rPr>
  </w:style>
  <w:style w:type="paragraph" w:styleId="7">
    <w:name w:val="heading 3"/>
    <w:basedOn w:val="1"/>
    <w:next w:val="1"/>
    <w:semiHidden/>
    <w:unhideWhenUsed/>
    <w:qFormat/>
    <w:uiPriority w:val="0"/>
    <w:pPr>
      <w:keepNext/>
      <w:keepLines/>
      <w:widowControl w:val="0"/>
      <w:kinsoku/>
      <w:autoSpaceDE/>
      <w:autoSpaceDN/>
      <w:adjustRightInd/>
      <w:snapToGrid/>
      <w:spacing w:line="360" w:lineRule="auto"/>
      <w:ind w:firstLine="0" w:firstLineChars="0"/>
      <w:jc w:val="center"/>
      <w:textAlignment w:val="auto"/>
      <w:outlineLvl w:val="2"/>
    </w:pPr>
    <w:rPr>
      <w:rFonts w:ascii="Times New Roman" w:hAnsi="Times New Roman" w:eastAsia="宋体" w:cs="Times New Roman"/>
      <w:b/>
      <w:bCs/>
      <w:snapToGrid/>
      <w:kern w:val="2"/>
      <w:sz w:val="30"/>
      <w:szCs w:val="32"/>
      <w:lang w:val="zh-CN" w:eastAsia="zh-CN"/>
    </w:rPr>
  </w:style>
  <w:style w:type="character" w:default="1" w:styleId="12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4"/>
    <w:qFormat/>
    <w:uiPriority w:val="0"/>
    <w:pPr>
      <w:widowControl w:val="0"/>
      <w:kinsoku/>
      <w:autoSpaceDE/>
      <w:autoSpaceDN/>
      <w:adjustRightInd/>
      <w:snapToGrid/>
      <w:spacing w:after="120" w:afterLines="0" w:afterAutospacing="0" w:line="240" w:lineRule="auto"/>
      <w:ind w:firstLine="420" w:firstLineChars="100"/>
      <w:jc w:val="both"/>
      <w:textAlignment w:val="auto"/>
    </w:pPr>
    <w:rPr>
      <w:rFonts w:ascii="宋体" w:hAnsi="Times New Roman" w:eastAsia="宋体" w:cs="Times New Roman"/>
      <w:snapToGrid/>
      <w:kern w:val="2"/>
      <w:sz w:val="24"/>
      <w:szCs w:val="24"/>
      <w:lang w:eastAsia="zh-CN"/>
    </w:rPr>
  </w:style>
  <w:style w:type="paragraph" w:styleId="3">
    <w:name w:val="Body Text"/>
    <w:basedOn w:val="1"/>
    <w:next w:val="1"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paragraph" w:styleId="4">
    <w:name w:val="Body Text First Indent 2"/>
    <w:basedOn w:val="5"/>
    <w:next w:val="1"/>
    <w:qFormat/>
    <w:uiPriority w:val="0"/>
    <w:pPr>
      <w:ind w:firstLine="420" w:firstLineChars="200"/>
    </w:pPr>
  </w:style>
  <w:style w:type="paragraph" w:styleId="5">
    <w:name w:val="Body Text Indent"/>
    <w:basedOn w:val="1"/>
    <w:qFormat/>
    <w:uiPriority w:val="0"/>
    <w:pPr>
      <w:widowControl w:val="0"/>
      <w:kinsoku/>
      <w:autoSpaceDE/>
      <w:autoSpaceDN/>
      <w:adjustRightInd/>
      <w:snapToGrid/>
      <w:spacing w:after="120" w:afterLines="0" w:afterAutospacing="0" w:line="240" w:lineRule="auto"/>
      <w:ind w:left="420" w:leftChars="200"/>
      <w:jc w:val="both"/>
      <w:textAlignment w:val="auto"/>
    </w:pPr>
    <w:rPr>
      <w:rFonts w:ascii="Times New Roman" w:hAnsi="Times New Roman" w:eastAsia="宋体" w:cs="Times New Roman"/>
      <w:snapToGrid/>
      <w:kern w:val="2"/>
      <w:sz w:val="24"/>
      <w:szCs w:val="20"/>
      <w:lang w:eastAsia="zh-CN"/>
    </w:rPr>
  </w:style>
  <w:style w:type="paragraph" w:styleId="8">
    <w:name w:val="Body Text Indent 2"/>
    <w:basedOn w:val="1"/>
    <w:qFormat/>
    <w:uiPriority w:val="99"/>
    <w:pPr>
      <w:tabs>
        <w:tab w:val="left" w:pos="5625"/>
      </w:tabs>
      <w:ind w:left="1138" w:leftChars="542"/>
    </w:pPr>
  </w:style>
  <w:style w:type="paragraph" w:styleId="9">
    <w:name w:val="footer"/>
    <w:basedOn w:val="1"/>
    <w:qFormat/>
    <w:uiPriority w:val="0"/>
    <w:pPr>
      <w:widowControl w:val="0"/>
      <w:tabs>
        <w:tab w:val="center" w:pos="4153"/>
        <w:tab w:val="right" w:pos="8306"/>
      </w:tabs>
      <w:kinsoku/>
      <w:autoSpaceDE/>
      <w:autoSpaceDN/>
      <w:adjustRightInd/>
      <w:snapToGrid w:val="0"/>
      <w:spacing w:line="240" w:lineRule="auto"/>
      <w:jc w:val="left"/>
      <w:textAlignment w:val="auto"/>
    </w:pPr>
    <w:rPr>
      <w:rFonts w:eastAsia="仿宋" w:asciiTheme="minorAscii" w:hAnsiTheme="minorAscii" w:cstheme="minorBidi"/>
      <w:snapToGrid/>
      <w:kern w:val="2"/>
      <w:sz w:val="18"/>
      <w:szCs w:val="24"/>
      <w:lang w:eastAsia="zh-CN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3">
    <w:name w:val="标题 2 字符"/>
    <w:link w:val="6"/>
    <w:qFormat/>
    <w:uiPriority w:val="0"/>
    <w:rPr>
      <w:rFonts w:ascii="仿宋" w:hAnsi="仿宋" w:eastAsia="仿宋" w:cs="仿宋"/>
      <w:b/>
      <w:bCs/>
      <w:color w:val="auto"/>
      <w:kern w:val="2"/>
      <w:sz w:val="28"/>
      <w:szCs w:val="28"/>
      <w:highlight w:val="none"/>
      <w:lang w:val="zh-CN" w:eastAsia="zh-CN" w:bidi="ar-SA"/>
    </w:rPr>
  </w:style>
  <w:style w:type="paragraph" w:customStyle="1" w:styleId="1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character" w:customStyle="1" w:styleId="15">
    <w:name w:val="font21"/>
    <w:basedOn w:val="12"/>
    <w:qFormat/>
    <w:uiPriority w:val="0"/>
    <w:rPr>
      <w:rFonts w:hint="eastAsia" w:ascii="仿宋" w:hAnsi="仿宋" w:eastAsia="仿宋" w:cs="仿宋"/>
      <w:color w:val="C00000"/>
      <w:sz w:val="24"/>
      <w:szCs w:val="24"/>
      <w:u w:val="none"/>
    </w:rPr>
  </w:style>
  <w:style w:type="character" w:customStyle="1" w:styleId="16">
    <w:name w:val="font31"/>
    <w:basedOn w:val="12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17">
    <w:name w:val="font41"/>
    <w:basedOn w:val="12"/>
    <w:qFormat/>
    <w:uiPriority w:val="0"/>
    <w:rPr>
      <w:rFonts w:hint="eastAsia" w:ascii="宋体" w:hAnsi="宋体" w:eastAsia="宋体" w:cs="宋体"/>
      <w:b/>
      <w:bCs/>
      <w:color w:val="000000"/>
      <w:sz w:val="21"/>
      <w:szCs w:val="21"/>
      <w:u w:val="none"/>
    </w:rPr>
  </w:style>
  <w:style w:type="character" w:customStyle="1" w:styleId="18">
    <w:name w:val="font51"/>
    <w:basedOn w:val="12"/>
    <w:qFormat/>
    <w:uiPriority w:val="0"/>
    <w:rPr>
      <w:rFonts w:ascii="宋体" w:hAnsi="宋体" w:eastAsia="宋体" w:cs="宋体"/>
      <w:color w:val="000000"/>
      <w:sz w:val="20"/>
      <w:szCs w:val="20"/>
      <w:u w:val="none"/>
    </w:rPr>
  </w:style>
  <w:style w:type="character" w:customStyle="1" w:styleId="19">
    <w:name w:val="font61"/>
    <w:basedOn w:val="12"/>
    <w:qFormat/>
    <w:uiPriority w:val="0"/>
    <w:rPr>
      <w:rFonts w:hint="default" w:ascii="Arial" w:hAnsi="Arial" w:cs="Arial"/>
      <w:color w:val="000000"/>
      <w:sz w:val="10"/>
      <w:szCs w:val="10"/>
      <w:u w:val="none"/>
    </w:rPr>
  </w:style>
  <w:style w:type="paragraph" w:customStyle="1" w:styleId="20">
    <w:name w:val="正文空2格  1."/>
    <w:basedOn w:val="1"/>
    <w:qFormat/>
    <w:uiPriority w:val="0"/>
    <w:pPr>
      <w:adjustRightInd w:val="0"/>
      <w:spacing w:line="360" w:lineRule="auto"/>
      <w:ind w:firstLine="480" w:firstLineChars="200"/>
    </w:pPr>
    <w:rPr>
      <w:rFonts w:hint="eastAsia" w:eastAsia="仿宋" w:cs="宋体"/>
      <w:sz w:val="28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2026-05-25T03:10:00Z</dcterms:created>
  <dc:creator>Administrator</dc:creator>
  <cp:lastModifiedBy>陕西笃信招标有限公司</cp:lastModifiedBy>
  <dcterms:modified xsi:type="dcterms:W3CDTF">2026-05-25T03:14:17Z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eyJoZGlkIjoiMTIzYjBkMDE0MDUwZWU1MDYzY2M0YTJiMmIyMWQyNDYiLCJ1c2VySWQiOiI5MTQ3Njg1NjkifQ==</vt:lpwstr>
  </property>
  <property fmtid="{D5CDD505-2E9C-101B-9397-08002B2CF9AE}" pid="4" name="ICV">
    <vt:lpwstr>0B5538A8967C46D9BE48F0A6592F3351_13</vt:lpwstr>
  </property>
</Properties>
</file>