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D654A">
      <w:pPr>
        <w:spacing w:line="360" w:lineRule="auto"/>
        <w:jc w:val="center"/>
        <w:rPr>
          <w:color w:val="000000"/>
          <w:sz w:val="24"/>
          <w:szCs w:val="24"/>
          <w:lang w:eastAsia="zh-CN"/>
        </w:rPr>
      </w:pPr>
      <w:bookmarkStart w:id="0" w:name="_Toc19188"/>
      <w:bookmarkStart w:id="1" w:name="_Toc11035"/>
      <w:bookmarkStart w:id="2" w:name="_Toc191876958"/>
    </w:p>
    <w:bookmarkEnd w:id="0"/>
    <w:bookmarkEnd w:id="1"/>
    <w:bookmarkEnd w:id="2"/>
    <w:p w14:paraId="646F5A96">
      <w:pPr>
        <w:jc w:val="center"/>
        <w:rPr>
          <w:b/>
          <w:color w:val="000000"/>
          <w:spacing w:val="-20"/>
          <w:sz w:val="58"/>
          <w:szCs w:val="58"/>
          <w:lang w:eastAsia="zh-CN"/>
        </w:rPr>
      </w:pPr>
    </w:p>
    <w:p w14:paraId="71597B9C">
      <w:pPr>
        <w:jc w:val="center"/>
        <w:rPr>
          <w:b/>
          <w:color w:val="000000"/>
          <w:spacing w:val="-20"/>
          <w:sz w:val="44"/>
          <w:szCs w:val="44"/>
          <w:lang w:eastAsia="zh-CN"/>
        </w:rPr>
      </w:pPr>
      <w:r>
        <w:rPr>
          <w:rFonts w:hint="eastAsia"/>
          <w:b/>
          <w:color w:val="000000"/>
          <w:spacing w:val="-20"/>
          <w:sz w:val="44"/>
          <w:szCs w:val="44"/>
          <w:lang w:eastAsia="zh-CN"/>
        </w:rPr>
        <w:t>2026年养老服务机构、医养结合机构安全评估</w:t>
      </w:r>
    </w:p>
    <w:p w14:paraId="0EC53278">
      <w:pPr>
        <w:jc w:val="center"/>
        <w:rPr>
          <w:b/>
          <w:color w:val="000000"/>
          <w:spacing w:val="-20"/>
          <w:sz w:val="52"/>
          <w:szCs w:val="52"/>
          <w:lang w:eastAsia="zh-CN"/>
        </w:rPr>
      </w:pPr>
    </w:p>
    <w:p w14:paraId="76504A4C">
      <w:pPr>
        <w:jc w:val="center"/>
        <w:rPr>
          <w:b/>
          <w:color w:val="000000"/>
          <w:sz w:val="72"/>
          <w:szCs w:val="72"/>
          <w:lang w:eastAsia="zh-CN"/>
        </w:rPr>
      </w:pPr>
      <w:r>
        <w:rPr>
          <w:rFonts w:hint="eastAsia"/>
          <w:b/>
          <w:color w:val="000000"/>
          <w:sz w:val="24"/>
          <w:szCs w:val="24"/>
          <w:lang w:eastAsia="zh-CN"/>
        </w:rPr>
        <w:t>（本格式条款供甲方和成交单位双方签订合同参考，甲方可根据项目的实际情况增减条款和内容）</w:t>
      </w:r>
    </w:p>
    <w:p w14:paraId="7A5EF4D0">
      <w:pPr>
        <w:jc w:val="center"/>
        <w:rPr>
          <w:b/>
          <w:color w:val="000000"/>
          <w:sz w:val="52"/>
          <w:szCs w:val="52"/>
          <w:lang w:eastAsia="zh-CN"/>
        </w:rPr>
      </w:pPr>
    </w:p>
    <w:p w14:paraId="5B381D86">
      <w:pPr>
        <w:jc w:val="center"/>
        <w:rPr>
          <w:b/>
          <w:color w:val="000000"/>
          <w:sz w:val="52"/>
          <w:szCs w:val="52"/>
          <w:lang w:eastAsia="zh-CN"/>
        </w:rPr>
      </w:pPr>
      <w:r>
        <w:rPr>
          <w:rFonts w:hint="eastAsia"/>
          <w:b/>
          <w:color w:val="000000"/>
          <w:sz w:val="52"/>
          <w:szCs w:val="52"/>
          <w:lang w:val="en-US" w:eastAsia="zh-CN"/>
        </w:rPr>
        <w:t>服 务</w:t>
      </w:r>
      <w:r>
        <w:rPr>
          <w:rFonts w:hint="eastAsia"/>
          <w:b/>
          <w:color w:val="000000"/>
          <w:sz w:val="52"/>
          <w:szCs w:val="52"/>
          <w:lang w:eastAsia="zh-CN"/>
        </w:rPr>
        <w:t xml:space="preserve"> 合 同</w:t>
      </w:r>
    </w:p>
    <w:p w14:paraId="40CF02E4">
      <w:pPr>
        <w:spacing w:line="360" w:lineRule="auto"/>
        <w:ind w:firstLine="2400" w:firstLineChars="800"/>
        <w:rPr>
          <w:rFonts w:hint="eastAsia"/>
          <w:color w:val="000000"/>
          <w:sz w:val="30"/>
          <w:szCs w:val="30"/>
          <w:lang w:eastAsia="zh-CN"/>
        </w:rPr>
      </w:pPr>
      <w:r>
        <w:rPr>
          <w:rFonts w:hint="eastAsia"/>
          <w:color w:val="000000"/>
          <w:sz w:val="30"/>
          <w:szCs w:val="30"/>
          <w:lang w:eastAsia="zh-CN"/>
        </w:rPr>
        <w:t xml:space="preserve">   </w:t>
      </w:r>
    </w:p>
    <w:p w14:paraId="226A4D79">
      <w:pPr>
        <w:spacing w:line="360" w:lineRule="auto"/>
        <w:ind w:firstLine="2400" w:firstLineChars="800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30"/>
          <w:szCs w:val="30"/>
          <w:lang w:eastAsia="zh-CN"/>
        </w:rPr>
        <w:t>项目编号：</w:t>
      </w:r>
    </w:p>
    <w:p w14:paraId="0B4001C1">
      <w:pPr>
        <w:jc w:val="center"/>
        <w:rPr>
          <w:color w:val="000000"/>
          <w:sz w:val="30"/>
          <w:szCs w:val="30"/>
          <w:lang w:eastAsia="zh-CN"/>
        </w:rPr>
      </w:pPr>
    </w:p>
    <w:p w14:paraId="151EE012">
      <w:pPr>
        <w:jc w:val="center"/>
        <w:rPr>
          <w:color w:val="000000"/>
          <w:sz w:val="30"/>
          <w:szCs w:val="30"/>
          <w:lang w:eastAsia="zh-CN"/>
        </w:rPr>
      </w:pPr>
    </w:p>
    <w:p w14:paraId="4AE662AC">
      <w:pPr>
        <w:jc w:val="center"/>
        <w:rPr>
          <w:color w:val="000000"/>
          <w:sz w:val="30"/>
          <w:szCs w:val="30"/>
          <w:lang w:eastAsia="zh-CN"/>
        </w:rPr>
      </w:pPr>
    </w:p>
    <w:p w14:paraId="5560B71F">
      <w:pPr>
        <w:ind w:firstLine="1280" w:firstLineChars="400"/>
        <w:rPr>
          <w:color w:val="000000"/>
          <w:sz w:val="32"/>
          <w:szCs w:val="32"/>
          <w:lang w:eastAsia="zh-CN"/>
        </w:rPr>
      </w:pPr>
      <w:r>
        <w:rPr>
          <w:rFonts w:hint="eastAsia"/>
          <w:color w:val="000000"/>
          <w:sz w:val="32"/>
          <w:szCs w:val="32"/>
          <w:lang w:eastAsia="zh-CN"/>
        </w:rPr>
        <w:t xml:space="preserve">甲  方：西安高新技术产业开发区社会事业服务局 </w:t>
      </w:r>
    </w:p>
    <w:p w14:paraId="53140D69">
      <w:pPr>
        <w:rPr>
          <w:color w:val="000000"/>
          <w:sz w:val="32"/>
          <w:szCs w:val="32"/>
          <w:lang w:eastAsia="zh-CN"/>
        </w:rPr>
      </w:pPr>
    </w:p>
    <w:p w14:paraId="354FB1A4">
      <w:pPr>
        <w:ind w:firstLine="1280" w:firstLineChars="400"/>
        <w:rPr>
          <w:color w:val="000000"/>
          <w:sz w:val="32"/>
          <w:szCs w:val="32"/>
          <w:lang w:eastAsia="zh-CN"/>
        </w:rPr>
      </w:pPr>
      <w:r>
        <w:rPr>
          <w:rFonts w:hint="eastAsia"/>
          <w:color w:val="000000"/>
          <w:sz w:val="32"/>
          <w:szCs w:val="32"/>
          <w:lang w:eastAsia="zh-CN"/>
        </w:rPr>
        <w:t>乙  方：</w:t>
      </w:r>
    </w:p>
    <w:p w14:paraId="370D0005">
      <w:pPr>
        <w:rPr>
          <w:color w:val="000000"/>
          <w:sz w:val="32"/>
          <w:szCs w:val="32"/>
          <w:lang w:eastAsia="zh-CN"/>
        </w:rPr>
      </w:pPr>
      <w:r>
        <w:rPr>
          <w:rFonts w:hint="eastAsia"/>
          <w:color w:val="000000"/>
          <w:sz w:val="32"/>
          <w:szCs w:val="32"/>
          <w:lang w:eastAsia="zh-CN"/>
        </w:rPr>
        <w:t xml:space="preserve"> </w:t>
      </w:r>
    </w:p>
    <w:p w14:paraId="0121772D">
      <w:pPr>
        <w:jc w:val="center"/>
        <w:rPr>
          <w:color w:val="000000"/>
          <w:sz w:val="32"/>
          <w:szCs w:val="32"/>
          <w:lang w:eastAsia="zh-CN"/>
        </w:rPr>
      </w:pPr>
      <w:r>
        <w:rPr>
          <w:rFonts w:hint="eastAsia"/>
          <w:color w:val="000000"/>
          <w:sz w:val="32"/>
          <w:szCs w:val="32"/>
          <w:lang w:eastAsia="zh-CN"/>
        </w:rPr>
        <w:t>20</w:t>
      </w:r>
      <w:r>
        <w:rPr>
          <w:rFonts w:hint="eastAsia"/>
          <w:color w:val="000000"/>
          <w:sz w:val="32"/>
          <w:szCs w:val="32"/>
          <w:lang w:val="en-US" w:eastAsia="zh-CN"/>
        </w:rPr>
        <w:t>26</w:t>
      </w:r>
      <w:r>
        <w:rPr>
          <w:rFonts w:hint="eastAsia"/>
          <w:color w:val="000000"/>
          <w:sz w:val="32"/>
          <w:szCs w:val="32"/>
          <w:lang w:eastAsia="zh-CN"/>
        </w:rPr>
        <w:t>年  月</w:t>
      </w:r>
    </w:p>
    <w:p w14:paraId="4FD65FA1">
      <w:pPr>
        <w:rPr>
          <w:b/>
          <w:color w:val="000000"/>
          <w:sz w:val="36"/>
          <w:szCs w:val="36"/>
          <w:lang w:eastAsia="zh-CN"/>
        </w:rPr>
      </w:pPr>
    </w:p>
    <w:p w14:paraId="56A12375">
      <w:pPr>
        <w:adjustRightInd w:val="0"/>
        <w:snapToGrid w:val="0"/>
        <w:spacing w:line="384" w:lineRule="auto"/>
        <w:rPr>
          <w:b/>
          <w:color w:val="000000"/>
          <w:szCs w:val="32"/>
          <w:lang w:eastAsia="zh-CN"/>
        </w:rPr>
      </w:pPr>
      <w:r>
        <w:rPr>
          <w:b/>
          <w:color w:val="000000"/>
          <w:szCs w:val="32"/>
          <w:lang w:eastAsia="zh-CN"/>
        </w:rPr>
        <w:br w:type="page"/>
      </w:r>
    </w:p>
    <w:p w14:paraId="1DC81F17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both"/>
        <w:textAlignment w:val="auto"/>
        <w:rPr>
          <w:rFonts w:hint="default" w:asciiTheme="minorEastAsia" w:hAnsiTheme="minorEastAsia" w:eastAsiaTheme="minorEastAsia" w:cstheme="minorEastAsia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</w:rPr>
        <w:t>甲方（采购人）：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    </w:t>
      </w:r>
    </w:p>
    <w:p w14:paraId="17FB35EA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</w:rPr>
        <w:t>乙方（成交供应商）：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u w:val="single"/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u w:val="non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</w:rPr>
        <w:t xml:space="preserve"> </w:t>
      </w:r>
    </w:p>
    <w:p w14:paraId="17FAE44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single"/>
          <w:lang w:val="en-US" w:eastAsia="zh-CN"/>
        </w:rPr>
        <w:t>（项目名称：        ）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u w:val="single"/>
        </w:rPr>
        <w:t>(项目编号：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single"/>
          <w:lang w:val="en-US" w:eastAsia="zh-CN"/>
        </w:rPr>
        <w:t>)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</w:rPr>
        <w:t>由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u w:val="single"/>
          <w:lang w:eastAsia="zh-CN"/>
        </w:rPr>
        <w:t>正飏（陕西）项目管理咨询有限公司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</w:rPr>
        <w:t>组织竞争性磋商，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lang w:val="en-US" w:eastAsia="zh-CN"/>
        </w:rPr>
        <w:t>经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</w:rPr>
        <w:t>(以下简称“甲方”)确定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</w:rPr>
        <w:t>（以下简称“乙方”）为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lang w:val="en-US" w:eastAsia="zh-CN"/>
        </w:rPr>
        <w:t>该项目的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</w:rPr>
        <w:t>成交供应商。</w:t>
      </w:r>
    </w:p>
    <w:p w14:paraId="64C50D15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根据《中华人民共和国政府采购法》、《中华人民共和国民法典》及其他有关法律、法规，遵循平等、自愿、公平和诚信的原则，双方就下述项目范围与相关服务事项协商一致，订立本合同。</w:t>
      </w:r>
    </w:p>
    <w:p w14:paraId="3DD905D0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</w:rPr>
        <w:t>一、合同价款</w:t>
      </w:r>
    </w:p>
    <w:p w14:paraId="03D2A45F">
      <w:pPr>
        <w:autoSpaceDE w:val="0"/>
        <w:autoSpaceDN w:val="0"/>
        <w:adjustRightInd w:val="0"/>
        <w:snapToGrid w:val="0"/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lang w:val="en-US" w:eastAsia="zh-CN"/>
        </w:rPr>
        <w:t>（一）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lang w:val="zh-CN"/>
        </w:rPr>
        <w:t>服务费总价：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u w:val="single"/>
        </w:rPr>
        <w:t>人民币          （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u w:val="single"/>
          <w:lang w:val="en-US" w:eastAsia="zh-CN"/>
        </w:rPr>
        <w:t>¥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u w:val="single"/>
        </w:rPr>
        <w:t xml:space="preserve">  ）</w:t>
      </w:r>
    </w:p>
    <w:p w14:paraId="1E301892">
      <w:pPr>
        <w:autoSpaceDE w:val="0"/>
        <w:autoSpaceDN w:val="0"/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lang w:val="en-US" w:eastAsia="zh-CN"/>
        </w:rPr>
        <w:t xml:space="preserve">    （二）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lang w:val="zh-CN"/>
        </w:rPr>
        <w:t>服务费总价一次包死，不受市场价变化的影响。</w:t>
      </w:r>
    </w:p>
    <w:p w14:paraId="54455340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val="en-US" w:eastAsia="zh-CN"/>
        </w:rPr>
        <w:t>二、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</w:rPr>
        <w:t>款项结算</w:t>
      </w:r>
    </w:p>
    <w:p w14:paraId="6DC6052B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</w:rPr>
        <w:t>（一）付款方式：合同签订后，达到付款条件起 30 日内，支付合同总金额的 40.00%。验收完成后，达到付款条件起 30 日内，支付合同总金额的 60.00%。</w:t>
      </w:r>
    </w:p>
    <w:p w14:paraId="4925B4A6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val="en-US" w:eastAsia="zh-CN"/>
        </w:rPr>
        <w:t>服务内容、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</w:rPr>
        <w:t>服务地点及服务期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val="en-US" w:eastAsia="zh-CN"/>
        </w:rPr>
        <w:t>限</w:t>
      </w:r>
    </w:p>
    <w:p w14:paraId="00FF1EEE">
      <w:pPr>
        <w:pStyle w:val="6"/>
        <w:adjustRightInd w:val="0"/>
        <w:snapToGrid w:val="0"/>
        <w:spacing w:before="0" w:beforeAutospacing="0" w:after="0" w:afterAutospacing="0" w:line="360" w:lineRule="auto"/>
        <w:ind w:firstLine="420" w:firstLineChars="200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en-US" w:eastAsia="zh-CN"/>
        </w:rPr>
        <w:t>（一）服务内容：西安高新技术产业开发区社会事业服务局2026年养老服务机构、医养结合机构安全评估所有内容，具体详见磋商文件。</w:t>
      </w:r>
    </w:p>
    <w:p w14:paraId="60246B0B">
      <w:pPr>
        <w:pStyle w:val="6"/>
        <w:adjustRightInd w:val="0"/>
        <w:snapToGrid w:val="0"/>
        <w:spacing w:before="0" w:beforeAutospacing="0" w:after="0" w:afterAutospacing="0" w:line="360" w:lineRule="auto"/>
        <w:ind w:firstLine="420" w:firstLineChars="200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en-US" w:eastAsia="zh-CN"/>
        </w:rPr>
        <w:t>（二）服务地点：采购人指定地点。</w:t>
      </w:r>
    </w:p>
    <w:p w14:paraId="770932F1">
      <w:pPr>
        <w:pStyle w:val="6"/>
        <w:adjustRightInd w:val="0"/>
        <w:snapToGrid w:val="0"/>
        <w:spacing w:before="0" w:beforeAutospacing="0" w:after="0" w:afterAutospacing="0" w:line="360" w:lineRule="auto"/>
        <w:ind w:firstLine="420" w:firstLineChars="200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en-US" w:eastAsia="zh-CN"/>
        </w:rPr>
        <w:t>（三）服务期限：自合同签订之日起一年。</w:t>
      </w:r>
    </w:p>
    <w:p w14:paraId="46482CB7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  <w:lang w:val="en-US" w:eastAsia="zh-CN"/>
        </w:rPr>
        <w:t>四</w:t>
      </w: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</w:rPr>
        <w:t>、双方的权利和义务</w:t>
      </w:r>
    </w:p>
    <w:p w14:paraId="31CA2C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zh-TW" w:eastAsia="zh-TW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zh-TW" w:eastAsia="zh-TW"/>
        </w:rPr>
        <w:t>（一）甲方权利与义务</w:t>
      </w:r>
      <w:bookmarkStart w:id="3" w:name="_GoBack"/>
      <w:bookmarkEnd w:id="3"/>
    </w:p>
    <w:p w14:paraId="7EC136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zh-TW" w:eastAsia="zh-TW"/>
        </w:rPr>
        <w:t>甲方有权对合同规定范围内乙方的服务行为进行监督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zh-TW"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zh-TW" w:eastAsia="zh-TW"/>
        </w:rPr>
        <w:t>检查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和考核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zh-TW" w:eastAsia="zh-TW"/>
        </w:rPr>
        <w:t>，拥有监督权。对甲方认为不合理的部分有权下达整改通知书，并要求乙方限期整改。甲方有权要求乙方对不适应工作需要的乙方工作人员进行更换调整。</w:t>
      </w:r>
    </w:p>
    <w:p w14:paraId="61101B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zh-TW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zh-TW" w:eastAsia="zh-TW"/>
        </w:rPr>
        <w:t>若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出现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zh-TW" w:eastAsia="zh-TW"/>
        </w:rPr>
        <w:t>对甲方造成重大影响或情节严重，甲方有权对乙方做出相应处罚或处理。</w:t>
      </w:r>
    </w:p>
    <w:p w14:paraId="00626B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zh-TW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zh-TW" w:eastAsia="zh-TW"/>
        </w:rPr>
        <w:t>负责检查监督乙方管理工作的实施及制度的执行情况。</w:t>
      </w:r>
    </w:p>
    <w:p w14:paraId="207708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zh-TW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甲方负责按本合同的约定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zh-TW" w:eastAsia="zh-TW"/>
        </w:rPr>
        <w:t>向乙方支付应付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合同价款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zh-TW" w:eastAsia="zh-TW"/>
        </w:rPr>
        <w:t>。</w:t>
      </w:r>
    </w:p>
    <w:p w14:paraId="1E9782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zh-TW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zh-TW" w:eastAsia="zh-TW"/>
        </w:rPr>
        <w:t>国家法律、法规所规定由甲方承担的其他责任。</w:t>
      </w:r>
    </w:p>
    <w:p w14:paraId="7A3FC9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zh-TW" w:eastAsia="zh-TW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zh-TW" w:eastAsia="zh-TW"/>
        </w:rPr>
        <w:t>（二）乙方权利与义务</w:t>
      </w:r>
    </w:p>
    <w:p w14:paraId="6D9991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zh-TW" w:eastAsia="zh-TW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zh-TW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zh-TW" w:eastAsia="zh-TW"/>
        </w:rPr>
        <w:t>对本合同及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zh-TW" w:eastAsia="zh-CN"/>
        </w:rPr>
        <w:t>磋商文件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zh-TW" w:eastAsia="zh-TW"/>
        </w:rPr>
        <w:t>中规定的委托服务范围内的项目享有管理权并履行要求的服务义务。</w:t>
      </w:r>
    </w:p>
    <w:p w14:paraId="0E687F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2.乙方不得将项目转让、分包给其他单位或个人。</w:t>
      </w:r>
    </w:p>
    <w:p w14:paraId="1E4AD5D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zh-TW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乙方的工作人员必须严格遵守甲方的规章制度，以良好的形象和积极的工作态度，按甲方要求开展工作。</w:t>
      </w:r>
    </w:p>
    <w:p w14:paraId="51206B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zh-TW" w:eastAsia="zh-TW"/>
        </w:rPr>
        <w:t>乙方进场后，所有人员应向甲方报备。乙方更换人员时，应提前告知甲方，并征得甲方同意后，方可更换，更换后应及时给甲方报备。</w:t>
      </w:r>
    </w:p>
    <w:p w14:paraId="14357C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zh-TW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zh-TW" w:eastAsia="zh-TW"/>
        </w:rPr>
        <w:t>乙方在工作过程中采取严格的安全措施，如发生人身安全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等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zh-TW" w:eastAsia="zh-TW"/>
        </w:rPr>
        <w:t>事故，责任与费用由乙方承担。</w:t>
      </w:r>
    </w:p>
    <w:p w14:paraId="6F0C5D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zh-TW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zh-TW" w:eastAsia="zh-TW"/>
        </w:rPr>
        <w:t>乙方负责人员的培训和教育，保持团队的稳定。</w:t>
      </w:r>
    </w:p>
    <w:p w14:paraId="1DBB6E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zh-TW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zh-TW" w:eastAsia="zh-TW"/>
        </w:rPr>
        <w:t>国家法律、法规所规定由乙方承担的其他责任。</w:t>
      </w:r>
    </w:p>
    <w:p w14:paraId="1CE1EBDA">
      <w:pPr>
        <w:snapToGrid w:val="0"/>
        <w:spacing w:line="360" w:lineRule="auto"/>
        <w:ind w:firstLine="422" w:firstLineChars="200"/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  <w:lang w:val="en-US" w:eastAsia="zh-CN"/>
        </w:rPr>
        <w:t>五</w:t>
      </w: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</w:rPr>
        <w:t>、验收</w:t>
      </w:r>
    </w:p>
    <w:p w14:paraId="4A8083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zh-TW" w:eastAsia="zh-TW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zh-TW" w:eastAsia="zh-TW"/>
        </w:rPr>
        <w:t>按照国家及行业相关标准、磋商文件规定对项目服务情况进行验收。如验收达不到相关规定要求的，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乙方应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zh-TW" w:eastAsia="zh-TW"/>
        </w:rPr>
        <w:t>立即进行整改，整改后仍不合格的，则视为验收不合格，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甲方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zh-TW" w:eastAsia="zh-TW"/>
        </w:rPr>
        <w:t>有权立即终止合同。由此对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甲方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zh-TW" w:eastAsia="zh-TW"/>
        </w:rPr>
        <w:t>造成一定的损失，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乙方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zh-TW" w:eastAsia="zh-TW"/>
        </w:rPr>
        <w:t>应承担所有责任，并赔偿所造成的损失。</w:t>
      </w:r>
    </w:p>
    <w:p w14:paraId="285605A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firstLine="42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lang w:val="en-US" w:eastAsia="zh-CN"/>
        </w:rPr>
        <w:t>六</w:t>
      </w: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</w:rPr>
        <w:t>、其它事项</w:t>
      </w:r>
    </w:p>
    <w:p w14:paraId="0156D5D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乙方的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磋商响应文件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和承诺等内容将列入合同。</w:t>
      </w:r>
    </w:p>
    <w:p w14:paraId="09EE8D12">
      <w:pPr>
        <w:bidi w:val="0"/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七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、保密</w:t>
      </w:r>
    </w:p>
    <w:p w14:paraId="7EA05692">
      <w:pPr>
        <w:bidi w:val="0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对工作中了解到的采购人的技术、机密等进行严格保密，不得向他人泄漏。本合同的解除或终止不免除供应商应承担的保密义务。</w:t>
      </w:r>
    </w:p>
    <w:p w14:paraId="6F8F13A0">
      <w:pPr>
        <w:bidi w:val="0"/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</w:pPr>
      <w:r>
        <w:rPr>
          <w:rFonts w:hint="eastAsia" w:cs="宋体"/>
          <w:b/>
          <w:bCs/>
          <w:sz w:val="21"/>
          <w:szCs w:val="21"/>
          <w:highlight w:val="none"/>
          <w:lang w:val="en-US" w:eastAsia="zh-CN"/>
        </w:rPr>
        <w:t>八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、知识产权</w:t>
      </w:r>
    </w:p>
    <w:p w14:paraId="694554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highlight w:val="none"/>
          <w:lang w:val="zh-TW" w:eastAsia="zh-TW"/>
        </w:rPr>
        <w:t>供应商应对所供产品具有或已取得合法知识产权，供应商应保证所供产品及服务不会出现因第三方提出侵犯其专利权、商标权或其它知识产权而引发法律或经济纠纷，否则由供应商负责解决并承担全部责任；如因此影响到采购人的正常使用，采购人有权单方解除本合同，供应商应无条件向采购人退回已收取的全部合同价款，给采购人造成损失的，由供应商一并赔偿。</w:t>
      </w:r>
    </w:p>
    <w:p w14:paraId="40D9455D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  <w:lang w:val="en-US" w:eastAsia="zh-CN"/>
        </w:rPr>
        <w:t>九</w:t>
      </w: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</w:rPr>
        <w:t>、违约责任</w:t>
      </w:r>
    </w:p>
    <w:p w14:paraId="65DC888B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（一）按《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</w:rPr>
        <w:t>中华人民共和国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lang w:eastAsia="zh-CN"/>
        </w:rPr>
        <w:t>民法典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》中的相关条款执行。</w:t>
      </w:r>
    </w:p>
    <w:p w14:paraId="6E03D1CE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（二）未按合同要求提供服务或服务质量不能满足本次采购要求，甲方会同监督机构有权终止合同和对乙方违约行为进行追究，同时按《中华人民共和国政府采购法》的相关规定进行相应的处罚。</w:t>
      </w:r>
    </w:p>
    <w:p w14:paraId="77AF0FC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firstLine="42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  <w:lang w:val="en-US" w:eastAsia="zh-CN"/>
        </w:rPr>
        <w:t>十</w:t>
      </w: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</w:rPr>
        <w:t>、合同争议解决的方式</w:t>
      </w:r>
    </w:p>
    <w:p w14:paraId="703CBB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</w:rPr>
        <w:t>本合同在履行过程中发生的争议，由甲、乙双方当事人协商解决，协商不成的按下列第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u w:val="singl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u w:val="singl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</w:rPr>
        <w:t>种方式解决：</w:t>
      </w:r>
    </w:p>
    <w:p w14:paraId="3769A6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</w:rPr>
        <w:t>（一）提交西安仲裁委员会仲裁；</w:t>
      </w:r>
    </w:p>
    <w:p w14:paraId="15D879B6">
      <w:pPr>
        <w:pStyle w:val="8"/>
        <w:ind w:left="0" w:leftChars="0" w:firstLine="420" w:firstLineChars="200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</w:rPr>
        <w:t>（二）依法向甲方所在地人民法院起诉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lang w:eastAsia="zh-CN"/>
        </w:rPr>
        <w:t>。</w:t>
      </w:r>
    </w:p>
    <w:p w14:paraId="0072DA13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360" w:lineRule="auto"/>
        <w:ind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  <w:lang w:val="en-US" w:eastAsia="zh-CN"/>
        </w:rPr>
        <w:t>十一</w:t>
      </w: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</w:rPr>
        <w:t>、合同生效</w:t>
      </w:r>
    </w:p>
    <w:p w14:paraId="26E69DB3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360" w:lineRule="auto"/>
        <w:ind w:firstLine="42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（一）本合同须经甲、乙双方的法定代表人（授权代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en-US" w:eastAsia="zh-CN"/>
        </w:rPr>
        <w:t>表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）在合同书上签字并加盖本单位公章后正式生效。</w:t>
      </w:r>
    </w:p>
    <w:p w14:paraId="02114FBC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360" w:lineRule="auto"/>
        <w:ind w:firstLine="42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（二）合同生效后，甲、乙双方须严格执行本合同条款的规定，全面履行合同，违者按《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</w:rPr>
        <w:t>中华人民共和国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lang w:eastAsia="zh-CN"/>
        </w:rPr>
        <w:t>民法典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》的有关规定承担相应责任。</w:t>
      </w:r>
    </w:p>
    <w:p w14:paraId="7B93A3FC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360" w:lineRule="auto"/>
        <w:ind w:firstLine="42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（三）本合同一式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份，甲乙双方各执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份。</w:t>
      </w:r>
    </w:p>
    <w:p w14:paraId="5D109A2A">
      <w:pPr>
        <w:widowControl/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（四）本合同如有未尽事宜，甲、乙双方协商解决。</w:t>
      </w:r>
    </w:p>
    <w:p w14:paraId="34A825B6">
      <w:pPr>
        <w:widowControl/>
        <w:autoSpaceDE w:val="0"/>
        <w:autoSpaceDN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（以下无正文）</w:t>
      </w:r>
    </w:p>
    <w:p w14:paraId="1E141DC7">
      <w:pPr>
        <w:pStyle w:val="8"/>
        <w:spacing w:afterAutospacing="0"/>
        <w:rPr>
          <w:rFonts w:hint="eastAsia" w:ascii="宋体" w:hAnsi="宋体" w:eastAsia="宋体" w:cs="宋体"/>
          <w:b/>
          <w:bCs/>
          <w:snapToGrid w:val="0"/>
          <w:kern w:val="0"/>
          <w:sz w:val="21"/>
          <w:szCs w:val="21"/>
          <w:highlight w:val="none"/>
        </w:rPr>
      </w:pPr>
    </w:p>
    <w:p w14:paraId="22416F0B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（盖章）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zh-CN"/>
        </w:rPr>
        <w:t xml:space="preserve">：              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zh-CN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 xml:space="preserve">  乙方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(盖章）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zh-CN"/>
        </w:rPr>
        <w:t>：</w:t>
      </w:r>
    </w:p>
    <w:p w14:paraId="487BC603">
      <w:pPr>
        <w:widowControl w:val="0"/>
        <w:adjustRightInd w:val="0"/>
        <w:spacing w:before="240" w:after="60" w:line="360" w:lineRule="auto"/>
        <w:ind w:firstLine="0" w:firstLineChars="0"/>
        <w:jc w:val="center"/>
        <w:outlineLvl w:val="0"/>
        <w:rPr>
          <w:rFonts w:hint="eastAsia" w:ascii="宋体" w:hAnsi="宋体" w:eastAsia="宋体" w:cs="宋体"/>
          <w:b/>
          <w:kern w:val="0"/>
          <w:sz w:val="21"/>
          <w:szCs w:val="21"/>
          <w:highlight w:val="none"/>
          <w:lang w:val="en-US" w:eastAsia="zh-CN" w:bidi="ar-SA"/>
        </w:rPr>
      </w:pPr>
    </w:p>
    <w:p w14:paraId="0DFE63EC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</w:p>
    <w:p w14:paraId="0B03EDD7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</w:p>
    <w:p w14:paraId="189084CA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lang w:val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法定代表人                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楷体" w:cs="宋体"/>
          <w:color w:val="00000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法定代表人</w:t>
      </w:r>
    </w:p>
    <w:p w14:paraId="39020910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或委托代理人           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      </w:t>
      </w:r>
      <w:r>
        <w:rPr>
          <w:rFonts w:hint="eastAsia" w:ascii="宋体" w:hAnsi="宋体" w:eastAsia="楷体" w:cs="宋体"/>
          <w:color w:val="00000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或委托代理人</w:t>
      </w:r>
    </w:p>
    <w:p w14:paraId="384B570D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签字或盖章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：  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        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楷体" w:cs="宋体"/>
          <w:color w:val="00000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（签字或盖章）：</w:t>
      </w:r>
    </w:p>
    <w:p w14:paraId="34DB02A9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</w:p>
    <w:p w14:paraId="4A020BD3">
      <w:pPr>
        <w:numPr>
          <w:ilvl w:val="0"/>
          <w:numId w:val="0"/>
        </w:numPr>
        <w:ind w:firstLine="420" w:firstLineChars="200"/>
        <w:jc w:val="both"/>
        <w:rPr>
          <w:b/>
          <w:color w:val="000000"/>
          <w:szCs w:val="32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签订日期：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年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月 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日        </w:t>
      </w:r>
      <w:r>
        <w:rPr>
          <w:rFonts w:hint="eastAsia" w:ascii="宋体" w:hAnsi="宋体" w:eastAsia="楷体" w:cs="宋体"/>
          <w:color w:val="00000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</w:t>
      </w:r>
      <w:r>
        <w:rPr>
          <w:rFonts w:hint="eastAsia" w:cs="宋体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签订日期：  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年 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月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日</w:t>
      </w:r>
    </w:p>
    <w:p w14:paraId="0E78B346">
      <w:pPr>
        <w:adjustRightInd w:val="0"/>
        <w:snapToGrid w:val="0"/>
        <w:spacing w:line="384" w:lineRule="auto"/>
        <w:rPr>
          <w:b/>
          <w:color w:val="000000"/>
          <w:szCs w:val="32"/>
          <w:lang w:eastAsia="zh-CN"/>
        </w:rPr>
      </w:pPr>
    </w:p>
    <w:p w14:paraId="2FF6AF96">
      <w:pPr>
        <w:adjustRightInd w:val="0"/>
        <w:snapToGrid w:val="0"/>
        <w:spacing w:line="384" w:lineRule="auto"/>
        <w:rPr>
          <w:b/>
          <w:color w:val="000000"/>
          <w:szCs w:val="32"/>
          <w:lang w:eastAsia="zh-CN"/>
        </w:rPr>
      </w:pPr>
    </w:p>
    <w:p w14:paraId="3BF09283">
      <w:pPr>
        <w:adjustRightInd w:val="0"/>
        <w:snapToGrid w:val="0"/>
        <w:spacing w:line="384" w:lineRule="auto"/>
        <w:rPr>
          <w:b/>
          <w:color w:val="000000"/>
          <w:szCs w:val="32"/>
          <w:lang w:eastAsia="zh-CN"/>
        </w:rPr>
      </w:pPr>
    </w:p>
    <w:p w14:paraId="713F3444">
      <w:pPr>
        <w:adjustRightInd w:val="0"/>
        <w:snapToGrid w:val="0"/>
        <w:spacing w:line="384" w:lineRule="auto"/>
        <w:rPr>
          <w:b/>
          <w:color w:val="000000"/>
          <w:szCs w:val="32"/>
          <w:lang w:eastAsia="zh-CN"/>
        </w:rPr>
      </w:pPr>
    </w:p>
    <w:p w14:paraId="71F71D53">
      <w:pPr>
        <w:adjustRightInd w:val="0"/>
        <w:snapToGrid w:val="0"/>
        <w:spacing w:line="384" w:lineRule="auto"/>
        <w:rPr>
          <w:b/>
          <w:color w:val="000000"/>
          <w:szCs w:val="32"/>
          <w:lang w:eastAsia="zh-CN"/>
        </w:rPr>
      </w:pPr>
    </w:p>
    <w:p w14:paraId="3A01DBB0">
      <w:pPr>
        <w:rPr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424E3A"/>
    <w:rsid w:val="00013CF7"/>
    <w:rsid w:val="00026D3D"/>
    <w:rsid w:val="000906EF"/>
    <w:rsid w:val="000A005B"/>
    <w:rsid w:val="001029C0"/>
    <w:rsid w:val="00104580"/>
    <w:rsid w:val="00132645"/>
    <w:rsid w:val="00177F41"/>
    <w:rsid w:val="00180B8A"/>
    <w:rsid w:val="001F7414"/>
    <w:rsid w:val="00241DEF"/>
    <w:rsid w:val="002D22E7"/>
    <w:rsid w:val="00300D36"/>
    <w:rsid w:val="00424E3A"/>
    <w:rsid w:val="00437F11"/>
    <w:rsid w:val="004747D8"/>
    <w:rsid w:val="004A368F"/>
    <w:rsid w:val="004C0D81"/>
    <w:rsid w:val="005766C5"/>
    <w:rsid w:val="005A248B"/>
    <w:rsid w:val="005D4A18"/>
    <w:rsid w:val="0067509C"/>
    <w:rsid w:val="007C5993"/>
    <w:rsid w:val="00863FE3"/>
    <w:rsid w:val="009E1823"/>
    <w:rsid w:val="00B54E39"/>
    <w:rsid w:val="00D349E3"/>
    <w:rsid w:val="00D4265B"/>
    <w:rsid w:val="00DA612B"/>
    <w:rsid w:val="00DC5F5F"/>
    <w:rsid w:val="00DD04DE"/>
    <w:rsid w:val="00E211C1"/>
    <w:rsid w:val="00E53C74"/>
    <w:rsid w:val="00EF08B3"/>
    <w:rsid w:val="00EF3A9A"/>
    <w:rsid w:val="00FA3AD2"/>
    <w:rsid w:val="00FA6379"/>
    <w:rsid w:val="01731F2F"/>
    <w:rsid w:val="01A90F27"/>
    <w:rsid w:val="048A3876"/>
    <w:rsid w:val="08923A52"/>
    <w:rsid w:val="0DC90CC3"/>
    <w:rsid w:val="0E741495"/>
    <w:rsid w:val="165B5151"/>
    <w:rsid w:val="167E3F4B"/>
    <w:rsid w:val="17A91BFD"/>
    <w:rsid w:val="18C725B3"/>
    <w:rsid w:val="18CB4EBF"/>
    <w:rsid w:val="1C967E00"/>
    <w:rsid w:val="1E7F76E3"/>
    <w:rsid w:val="208F66B6"/>
    <w:rsid w:val="24DF73C1"/>
    <w:rsid w:val="28536219"/>
    <w:rsid w:val="2D334168"/>
    <w:rsid w:val="2D41708D"/>
    <w:rsid w:val="2E022AD3"/>
    <w:rsid w:val="2FD55EE1"/>
    <w:rsid w:val="300D0A76"/>
    <w:rsid w:val="32EE1C8A"/>
    <w:rsid w:val="3D470A38"/>
    <w:rsid w:val="4B397D34"/>
    <w:rsid w:val="4BD32DE7"/>
    <w:rsid w:val="4BF15FCD"/>
    <w:rsid w:val="502D568D"/>
    <w:rsid w:val="52D84816"/>
    <w:rsid w:val="59E2329E"/>
    <w:rsid w:val="5A5F5F49"/>
    <w:rsid w:val="61204131"/>
    <w:rsid w:val="6B09117B"/>
    <w:rsid w:val="6D0968B7"/>
    <w:rsid w:val="6E1F0043"/>
    <w:rsid w:val="78327298"/>
    <w:rsid w:val="79F4346C"/>
    <w:rsid w:val="7AA86319"/>
    <w:rsid w:val="7E663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4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Title"/>
    <w:basedOn w:val="1"/>
    <w:next w:val="1"/>
    <w:qFormat/>
    <w:uiPriority w:val="0"/>
    <w:pPr>
      <w:spacing w:before="120" w:beforeLines="0" w:beforeAutospacing="0" w:after="120" w:afterLines="0" w:afterAutospacing="0"/>
      <w:jc w:val="center"/>
    </w:pPr>
    <w:rPr>
      <w:rFonts w:eastAsia="黑体"/>
      <w:b/>
      <w:sz w:val="32"/>
    </w:rPr>
  </w:style>
  <w:style w:type="paragraph" w:styleId="8">
    <w:name w:val="Body Text First Indent 2"/>
    <w:basedOn w:val="4"/>
    <w:next w:val="1"/>
    <w:qFormat/>
    <w:uiPriority w:val="0"/>
    <w:pPr>
      <w:ind w:firstLine="420" w:firstLineChars="200"/>
    </w:pPr>
    <w:rPr>
      <w:szCs w:val="24"/>
    </w:rPr>
  </w:style>
  <w:style w:type="character" w:customStyle="1" w:styleId="11">
    <w:name w:val="页眉 Char"/>
    <w:basedOn w:val="10"/>
    <w:link w:val="5"/>
    <w:qFormat/>
    <w:uiPriority w:val="0"/>
    <w:rPr>
      <w:rFonts w:ascii="宋体" w:hAnsi="宋体" w:cs="宋体"/>
      <w:sz w:val="18"/>
      <w:szCs w:val="18"/>
      <w:lang w:eastAsia="en-US"/>
    </w:rPr>
  </w:style>
  <w:style w:type="character" w:customStyle="1" w:styleId="12">
    <w:name w:val="页脚 Char"/>
    <w:basedOn w:val="10"/>
    <w:link w:val="2"/>
    <w:qFormat/>
    <w:uiPriority w:val="0"/>
    <w:rPr>
      <w:rFonts w:ascii="宋体" w:hAnsi="宋体" w:cs="宋体"/>
      <w:sz w:val="18"/>
      <w:szCs w:val="18"/>
      <w:lang w:eastAsia="en-US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14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1798</Words>
  <Characters>1831</Characters>
  <Lines>17</Lines>
  <Paragraphs>4</Paragraphs>
  <TotalTime>0</TotalTime>
  <ScaleCrop>false</ScaleCrop>
  <LinksUpToDate>false</LinksUpToDate>
  <CharactersWithSpaces>2090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2023-10-08T08:49:00Z</dcterms:created>
  <dc:creator>Administrator</dc:creator>
  <cp:lastModifiedBy>WPS_1646190872</cp:lastModifiedBy>
  <dcterms:modified xsi:type="dcterms:W3CDTF">2026-08-20T10:53:20Z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7D7E14D1964041D792A043781764B174_13</vt:lpwstr>
  </property>
  <property fmtid="{D5CDD505-2E9C-101B-9397-08002B2CF9AE}" pid="4" name="KSOTemplateDocerSaveRecord">
    <vt:lpwstr>eyJoZGlkIjoiMGJiZjlkYThiNWIxMTczOThlMGQ2Y2VhMmVjNTExNGQiLCJ1c2VySWQiOiIxMzM0MjkzODc0In0=</vt:lpwstr>
  </property>
</Properties>
</file>