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版本号：CZXX-ZB-2601820260803001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应急管理行业媒体合作项目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CZXX-ZB-26018</w:t>
      </w:r>
      <w:r>
        <w:br/>
      </w:r>
      <w:r>
        <w:br/>
      </w:r>
      <w:r>
        <w:br/>
      </w:r>
    </w:p>
    <w:p>
      <w:pPr>
        <w:pStyle w:val="null3"/>
        <w:jc w:val="center"/>
        <w:outlineLvl w:val="5"/>
      </w:pPr>
      <w:r>
        <w:rPr>
          <w:rFonts w:ascii="仿宋_GB2312" w:hAnsi="仿宋_GB2312" w:cs="仿宋_GB2312" w:eastAsia="仿宋_GB2312"/>
          <w:sz w:val="15"/>
          <w:b/>
        </w:rPr>
        <w:t>陕西省应急管理厅</w:t>
      </w:r>
    </w:p>
    <w:p>
      <w:pPr>
        <w:pStyle w:val="null3"/>
        <w:jc w:val="center"/>
        <w:outlineLvl w:val="5"/>
      </w:pPr>
      <w:r>
        <w:rPr>
          <w:rFonts w:ascii="仿宋_GB2312" w:hAnsi="仿宋_GB2312" w:cs="仿宋_GB2312" w:eastAsia="仿宋_GB2312"/>
          <w:sz w:val="15"/>
          <w:b/>
        </w:rPr>
        <w:t>中赞国际项目管理有限公司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中赞国际项目管理有限公司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陕西省应急管理厅</w:t>
      </w:r>
      <w:r>
        <w:rPr>
          <w:rFonts w:ascii="仿宋_GB2312" w:hAnsi="仿宋_GB2312" w:cs="仿宋_GB2312" w:eastAsia="仿宋_GB2312"/>
        </w:rPr>
        <w:t>委托，拟对</w:t>
      </w:r>
      <w:r>
        <w:rPr>
          <w:rFonts w:ascii="仿宋_GB2312" w:hAnsi="仿宋_GB2312" w:cs="仿宋_GB2312" w:eastAsia="仿宋_GB2312"/>
        </w:rPr>
        <w:t>应急管理行业媒体合作项目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CZXX-ZB-26018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应急管理行业媒体合作项目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加强与行业媒体合作，对我省典型经验做法进行宣传。及时反映我省在应急管理体制机制，基层基础，业务建设等方面的改革探索实践，开设8个版面，生动展示全省应急管理工作的正面典型，先进经验，创新成果，讲好陕西应急管理故事，弘扬陕西应急特色文化，全力服务应急管理事业高质量发展。</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1、有独立承担民事责任能力：具有独立承担民事责任能力的法人、其他组织或自然人，并出具合法有效的营业执照，自然人参与的提供其身份证明；</w:t>
      </w:r>
    </w:p>
    <w:p>
      <w:pPr>
        <w:pStyle w:val="null3"/>
      </w:pPr>
      <w:r>
        <w:rPr>
          <w:rFonts w:ascii="仿宋_GB2312" w:hAnsi="仿宋_GB2312" w:cs="仿宋_GB2312" w:eastAsia="仿宋_GB2312"/>
        </w:rPr>
        <w:t>2、授权委托书：提供法定代表人授权委托书（附法定代表人、被授权人身份证复印件）及被授权人身份证（法定代表人直接参加投标需提供法定代表人身份证明及其身份证）；</w:t>
      </w:r>
    </w:p>
    <w:p>
      <w:pPr>
        <w:pStyle w:val="null3"/>
      </w:pPr>
      <w:r>
        <w:rPr>
          <w:rFonts w:ascii="仿宋_GB2312" w:hAnsi="仿宋_GB2312" w:cs="仿宋_GB2312" w:eastAsia="仿宋_GB2312"/>
        </w:rPr>
        <w:t>3、资质要求：须具备有效的《报纸出版许可证》；</w:t>
      </w:r>
    </w:p>
    <w:p>
      <w:pPr>
        <w:pStyle w:val="null3"/>
      </w:pPr>
      <w:r>
        <w:rPr>
          <w:rFonts w:ascii="仿宋_GB2312" w:hAnsi="仿宋_GB2312" w:cs="仿宋_GB2312" w:eastAsia="仿宋_GB2312"/>
        </w:rPr>
        <w:t>4、财务状况证明：提供2025年度的财务审计报告（至少包括资产负债表和利润表，成立时间至提交响应文件截止时间不足一年的可提供成立后任意时段的资产负债表），或在开标日期前六个月内其基本开户银行出具的资信证明；</w:t>
      </w:r>
    </w:p>
    <w:p>
      <w:pPr>
        <w:pStyle w:val="null3"/>
      </w:pPr>
      <w:r>
        <w:rPr>
          <w:rFonts w:ascii="仿宋_GB2312" w:hAnsi="仿宋_GB2312" w:cs="仿宋_GB2312" w:eastAsia="仿宋_GB2312"/>
        </w:rPr>
        <w:t>5、税收缴纳证明：提供2026年1月至响应文件提交截止日内任意一个月的纳税证明或完税证明（任意税种），依法免税的单位应提供相关证明材料；</w:t>
      </w:r>
    </w:p>
    <w:p>
      <w:pPr>
        <w:pStyle w:val="null3"/>
      </w:pPr>
      <w:r>
        <w:rPr>
          <w:rFonts w:ascii="仿宋_GB2312" w:hAnsi="仿宋_GB2312" w:cs="仿宋_GB2312" w:eastAsia="仿宋_GB2312"/>
        </w:rPr>
        <w:t>6、社会保障资金缴纳证明：提供2026年1月至响应文件提交截止日内任意一个月的社会保障资金缴存单据或社保机构开具的社会保险参保缴费情况证明，依法不需要缴纳社会保障资金的单位应提供相关证明材料；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7、履行能力承诺函：具有履行合同所必需的设备和专业技术能力承诺函；</w:t>
      </w:r>
    </w:p>
    <w:p>
      <w:pPr>
        <w:pStyle w:val="null3"/>
      </w:pPr>
      <w:r>
        <w:rPr>
          <w:rFonts w:ascii="仿宋_GB2312" w:hAnsi="仿宋_GB2312" w:cs="仿宋_GB2312" w:eastAsia="仿宋_GB2312"/>
        </w:rPr>
        <w:t>8、无重大违法记录声明：提供参加本次政府采购活动前三年内在经营活动中没有重大违法记录的书面声明；</w:t>
      </w:r>
    </w:p>
    <w:p>
      <w:pPr>
        <w:pStyle w:val="null3"/>
      </w:pPr>
      <w:r>
        <w:rPr>
          <w:rFonts w:ascii="仿宋_GB2312" w:hAnsi="仿宋_GB2312" w:cs="仿宋_GB2312" w:eastAsia="仿宋_GB2312"/>
        </w:rPr>
        <w:t>9、信用记录：供应商不得为“中国执行信息公开网（zxgk.court.gov.cn）”被列入失信被执行人名单，“信用中国（www.creditchina.gov.cn）”重大税收违法失信主体名单；不得为“中国政府采购网（www.ccgp.gov.cn）”被列入政府采购严重违法失信行为记录名单；</w:t>
      </w:r>
    </w:p>
    <w:p>
      <w:pPr>
        <w:pStyle w:val="null3"/>
      </w:pPr>
      <w:r>
        <w:rPr>
          <w:rFonts w:ascii="仿宋_GB2312" w:hAnsi="仿宋_GB2312" w:cs="仿宋_GB2312" w:eastAsia="仿宋_GB2312"/>
        </w:rPr>
        <w:t>10、联合体协商：本项目不接受联合体协商。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陕西省应急管理厅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61166718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中赞国际项目管理有限公司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陕西省西安市未央区未央路2号老三届首座大厦2208室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029-32203699、15596750886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代理服务费收费标准：1、招标代理服务费按约定由成交供应商支付，领取成交通知书前，由成交供应商向采购代理机构缴纳代理服务费，一次性付清。 2、招标代理服务费以成交金额为基数参照《国家计委关于印发&lt;招标代理服务收费管理暂行办法&gt;的通知》（计价格[2002]1980号）和国家发改委办公厅颁发的《关于招标代理服务收费有关问题的通知》（发改办价格[2003]857号）的有关规定按标准收取。3采购代理服务费以转账形式缴纳至以下账户 账户户名: 中赞国际项目管理有限公司西咸分公司；开户行: 中国建设银行股份有限公司咸阳玉泉西路支行；账号：61050163360800001273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陕西省应急管理厅</w:t>
      </w:r>
      <w:r>
        <w:rPr>
          <w:rFonts w:ascii="仿宋_GB2312" w:hAnsi="仿宋_GB2312" w:cs="仿宋_GB2312" w:eastAsia="仿宋_GB2312"/>
        </w:rPr>
        <w:t>和</w:t>
      </w:r>
      <w:r>
        <w:rPr>
          <w:rFonts w:ascii="仿宋_GB2312" w:hAnsi="仿宋_GB2312" w:cs="仿宋_GB2312" w:eastAsia="仿宋_GB2312"/>
        </w:rPr>
        <w:t>中赞国际项目管理有限公司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中赞国际项目管理有限公司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陕西省应急管理厅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中赞国际项目管理有限公司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中赞国际项目管理有限公司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联系人：徐工、张工</w:t>
      </w:r>
    </w:p>
    <w:p>
      <w:pPr>
        <w:pStyle w:val="null3"/>
      </w:pPr>
      <w:r>
        <w:rPr>
          <w:rFonts w:ascii="仿宋_GB2312" w:hAnsi="仿宋_GB2312" w:cs="仿宋_GB2312" w:eastAsia="仿宋_GB2312"/>
        </w:rPr>
        <w:t>联系电话：15596750886</w:t>
      </w:r>
    </w:p>
    <w:p>
      <w:pPr>
        <w:pStyle w:val="null3"/>
      </w:pPr>
      <w:r>
        <w:rPr>
          <w:rFonts w:ascii="仿宋_GB2312" w:hAnsi="仿宋_GB2312" w:cs="仿宋_GB2312" w:eastAsia="仿宋_GB2312"/>
        </w:rPr>
        <w:t>地址：陕西省西安市未央区未央路2号老三届首座大厦2208室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加强与行业媒体合作，对我省典型经验做法进行宣传。及时反映我省在应急管理体制机制，基层基础，业务建设等方面的改革探索实践，开设8个版面，生动展示全省应急管理工作的正面典型，先进经验，创新成果，讲好陕西应急管理故事，弘扬陕西应急特色文化，全力服务应急管理事业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应急管理行业媒体合作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标的名称：应急管理行业媒体合作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both"/>
            </w:pPr>
            <w:r>
              <w:rPr>
                <w:rFonts w:ascii="仿宋_GB2312" w:hAnsi="仿宋_GB2312" w:cs="仿宋_GB2312" w:eastAsia="仿宋_GB2312"/>
                <w:sz w:val="24"/>
              </w:rPr>
              <w:t>1.围绕陕西省应急管理重点工作及重大活动，双方联合在《中国应急管理报》以整版形式刊发9期宣传内容。在此前提下，根据合同约定及陕西省厅实际需求，由双方协商确定。</w:t>
            </w:r>
          </w:p>
          <w:p>
            <w:pPr>
              <w:pStyle w:val="null3"/>
              <w:ind w:firstLine="600"/>
              <w:jc w:val="both"/>
            </w:pPr>
            <w:r>
              <w:rPr>
                <w:rFonts w:ascii="仿宋_GB2312" w:hAnsi="仿宋_GB2312" w:cs="仿宋_GB2312" w:eastAsia="仿宋_GB2312"/>
                <w:sz w:val="24"/>
              </w:rPr>
              <w:t>2.在中国应急管理报社有限公司所属官方微信公众号、视频号，加大对涉及陕西省应急管理厅重点资讯的关注度，合作期内，在应急管理行业领域主流报刊官方微信公众号推送陕西省厅相关资讯10次；为陕西省应急管理厅官方微信平台开通“中国应急管理”和“中国安全生产网”微信公号白名单权限。</w:t>
            </w:r>
          </w:p>
          <w:p>
            <w:pPr>
              <w:pStyle w:val="null3"/>
              <w:ind w:firstLine="600"/>
              <w:jc w:val="both"/>
            </w:pPr>
            <w:r>
              <w:rPr>
                <w:rFonts w:ascii="仿宋_GB2312" w:hAnsi="仿宋_GB2312" w:cs="仿宋_GB2312" w:eastAsia="仿宋_GB2312"/>
                <w:sz w:val="24"/>
              </w:rPr>
              <w:t>3.制作专项科普视频。以安全生产、防灾减灾救灾、应急救援、重点行业领域的专项排查整治工作等为主题，或结合陕西省厅实际情况，双方商定其他主题，在供应商所属“中国应急管理”视频号发布科普视频10次。</w:t>
            </w:r>
          </w:p>
          <w:p>
            <w:pPr>
              <w:pStyle w:val="null3"/>
              <w:ind w:firstLine="600"/>
              <w:jc w:val="both"/>
            </w:pPr>
            <w:r>
              <w:rPr>
                <w:rFonts w:ascii="仿宋_GB2312" w:hAnsi="仿宋_GB2312" w:cs="仿宋_GB2312" w:eastAsia="仿宋_GB2312"/>
                <w:sz w:val="24"/>
              </w:rPr>
              <w:t>4.合作期内，中国应急管理报社有限公司组织骨干记者与陕西省应急管理厅合作开展1次开展“安全生产治本攻坚三年行动”主题采访活动，对陕西省安全生产治本攻坚三年行动生动实践及取得的实效进行集中报道，同步将采写的稿件在相关具有影响力的媒体平台进行转发报道,扩大活动影响力。活动期间的交通、差旅等费用由供应商承担。</w:t>
            </w:r>
          </w:p>
          <w:p>
            <w:pPr>
              <w:pStyle w:val="null3"/>
              <w:ind w:firstLine="600"/>
              <w:jc w:val="both"/>
            </w:pPr>
            <w:r>
              <w:rPr>
                <w:rFonts w:ascii="仿宋_GB2312" w:hAnsi="仿宋_GB2312" w:cs="仿宋_GB2312" w:eastAsia="仿宋_GB2312"/>
                <w:sz w:val="24"/>
              </w:rPr>
              <w:t>5、合作期内，为陕西省应急管理厅提供应急管理行业领域主流报刊电子版账号10个。</w:t>
            </w:r>
          </w:p>
          <w:p>
            <w:pPr>
              <w:pStyle w:val="null3"/>
              <w:ind w:firstLine="600"/>
              <w:jc w:val="both"/>
            </w:pPr>
            <w:r>
              <w:rPr>
                <w:rFonts w:ascii="仿宋_GB2312" w:hAnsi="仿宋_GB2312" w:cs="仿宋_GB2312" w:eastAsia="仿宋_GB2312"/>
                <w:sz w:val="24"/>
              </w:rPr>
              <w:t>6、为陕西省应急管理厅提供信息监测服务，包括开设监测栏目、设置监测关键词、提供年度信息报告,针对突发事件进行监测等。</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进度款，验收合格后，达到付款条件起30个工作日内，支付合同总金额的20.0%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在领取成交通知书前，需向采购代理机构提交加盖公章的纸质版响应文件（2份，建议双面打印）和电子版（U盘1份），应通过专用制作软件直接打印，确保与电子响应文件保持一致，不允许修改和补充。递交地点：陕西省西咸新区沣西新城天兴大厦9-002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提供法定代表人授权委托书（附法定代表人、被授权人身份证复印件）及被授权人身份证（法定代表人直接参加投标需提供法定代表人身份证明及其身份证）；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须具备有效的《报纸出版许可证》；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提供2025年度的财务审计报告（至少包括资产负债表和利润表，成立时间至提交响应文件截止时间不足一年的可提供成立后任意时段的资产负债表），或在开标日期前六个月内其基本开户银行出具的资信证明；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提供2026年1月至响应文件提交截止日内任意一个月的纳税证明或完税证明（任意税种），依法免税的单位应提供相关证明材料；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提供2026年1月至响应文件提交截止日内任意一个月的社会保障资金缴存单据或社保机构开具的社会保险参保缴费情况证明，依法不需要缴纳社会保障资金的单位应提供相关证明材料；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履行能力承诺函</w:t>
            </w:r>
          </w:p>
        </w:tc>
        <w:tc>
          <w:tcPr>
            <w:tcW w:type="dxa" w:w="3322"/>
          </w:tcPr>
          <w:p>
            <w:pPr>
              <w:pStyle w:val="null3"/>
            </w:pPr>
            <w:r>
              <w:rPr>
                <w:rFonts w:ascii="仿宋_GB2312" w:hAnsi="仿宋_GB2312" w:cs="仿宋_GB2312" w:eastAsia="仿宋_GB2312"/>
              </w:rPr>
              <w:t>具有履行合同所必需的设备和专业技术能力承诺函；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zxgk.court.gov.cn）”被列入失信被执行人名单，“信用中国（www.creditchina.gov.cn）”重大税收违法失信主体名单；不得为“中国政府采购网（www.ccgp.gov.cn）”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联合体协商</w:t>
            </w:r>
          </w:p>
        </w:tc>
        <w:tc>
          <w:tcPr>
            <w:tcW w:type="dxa" w:w="3322"/>
          </w:tcPr>
          <w:p>
            <w:pPr>
              <w:pStyle w:val="null3"/>
            </w:pPr>
            <w:r>
              <w:rPr>
                <w:rFonts w:ascii="仿宋_GB2312" w:hAnsi="仿宋_GB2312" w:cs="仿宋_GB2312" w:eastAsia="仿宋_GB2312"/>
              </w:rPr>
              <w:t>本项目不接受联合体协商。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陕西省政府采购供应商拒绝政府采购领域商业贿赂承诺书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协商小组认为供应商投标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响应文件的签署、盖章符合采购文件要求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响应文件构成无重大缺项，按照采购文件要求的格式编写响应文件。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陕西省政府采购供应商拒绝政府采购领域商业贿赂承诺书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响应报价唯一，未超出采购预算或采购文件规定的最高限价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响应文件的有效期、服务期达到采购文件要求</w:t>
            </w:r>
          </w:p>
        </w:tc>
        <w:tc>
          <w:tcPr>
            <w:tcW w:type="dxa" w:w="3322"/>
          </w:tcPr>
          <w:p>
            <w:pPr>
              <w:pStyle w:val="null3"/>
            </w:pPr>
            <w:r>
              <w:rPr>
                <w:rFonts w:ascii="仿宋_GB2312" w:hAnsi="仿宋_GB2312" w:cs="仿宋_GB2312" w:eastAsia="仿宋_GB2312"/>
              </w:rPr>
              <w:t>响应文件的有效期、服务期达到采购文件要求</w:t>
            </w:r>
          </w:p>
        </w:tc>
        <w:tc>
          <w:tcPr>
            <w:tcW w:type="dxa" w:w="1661"/>
          </w:tcPr>
          <w:p>
            <w:pPr>
              <w:pStyle w:val="null3"/>
            </w:pPr>
            <w:r>
              <w:rPr>
                <w:rFonts w:ascii="仿宋_GB2312" w:hAnsi="仿宋_GB2312" w:cs="仿宋_GB2312" w:eastAsia="仿宋_GB2312"/>
              </w:rPr>
              <w:t>商务应答表 服务方案 服务内容及服务要求应答表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不含有采购人不能接受的附加条件</w:t>
            </w:r>
          </w:p>
        </w:tc>
        <w:tc>
          <w:tcPr>
            <w:tcW w:type="dxa" w:w="1661"/>
          </w:tcPr>
          <w:p>
            <w:pPr>
              <w:pStyle w:val="null3"/>
            </w:pPr>
            <w:r>
              <w:rPr>
                <w:rFonts w:ascii="仿宋_GB2312" w:hAnsi="仿宋_GB2312" w:cs="仿宋_GB2312" w:eastAsia="仿宋_GB2312"/>
              </w:rPr>
              <w:t>商务应答表 服务方案 服务内容及服务要求应答表 供应商应提交的相关资格证明材料</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