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版本号：SLCG-JZXCS〔2026〕9号20260617002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商洛市林业公共服务采购项目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SLCG-JZXCS〔2026〕9号</w:t>
      </w:r>
      <w:r>
        <w:br/>
      </w:r>
      <w:r>
        <w:br/>
      </w:r>
      <w:r>
        <w:br/>
      </w:r>
    </w:p>
    <w:p>
      <w:pPr>
        <w:pStyle w:val="null3"/>
        <w:jc w:val="center"/>
        <w:outlineLvl w:val="2"/>
      </w:pPr>
      <w:r>
        <w:rPr>
          <w:rFonts w:ascii="仿宋_GB2312" w:hAnsi="仿宋_GB2312" w:cs="仿宋_GB2312" w:eastAsia="仿宋_GB2312"/>
          <w:sz w:val="28"/>
          <w:b/>
        </w:rPr>
        <w:t>商洛市林业局</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商洛市林业局</w:t>
      </w:r>
      <w:r>
        <w:rPr>
          <w:rFonts w:ascii="仿宋_GB2312" w:hAnsi="仿宋_GB2312" w:cs="仿宋_GB2312" w:eastAsia="仿宋_GB2312"/>
        </w:rPr>
        <w:t>委托，拟对</w:t>
      </w:r>
      <w:r>
        <w:rPr>
          <w:rFonts w:ascii="仿宋_GB2312" w:hAnsi="仿宋_GB2312" w:cs="仿宋_GB2312" w:eastAsia="仿宋_GB2312"/>
        </w:rPr>
        <w:t>商洛市林业公共服务采购项目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SLCG-JZXCS〔2026〕9号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商洛市林业公共服务采购项目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林业局为保障办公区日常运营需求，依据国家相关法律法规及行业管理规定，拟通过竞争性磋商方式对本单位公共服务项目实施政府集中采购，遵循公平、公正、公开的原则，择优确定成交供应商。服务范围涵盖办公区主楼、配套基础设施及室外全部区域，服务内容主要包括安防管理、绿化养护、公共设施设备运维、公共区域清洁及停车场规范管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采购包1（商洛市林业局公共服务采购项目）：属于专门面向null采购。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营业执照等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p>
      <w:pPr>
        <w:pStyle w:val="null3"/>
      </w:pPr>
      <w:r>
        <w:rPr>
          <w:rFonts w:ascii="仿宋_GB2312" w:hAnsi="仿宋_GB2312" w:cs="仿宋_GB2312" w:eastAsia="仿宋_GB2312"/>
        </w:rPr>
        <w:t>3、具有良好的税收缴纳记录：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5、近三年内在经营活动中无重大违法记录：供应商近三年内在经营活动中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6、控股管理关系承诺合法有效：单位负责人为同一人或者存在直接控股、管理关系的不同供应商，不得同时参加本项目同一合同项下的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7、非联合体不分包响应声明合法有效：本项目不接受联合体响应，不允许成交后分包、转包。供应商须在项目电子化交易系统中提交“非联合体不分包响应声明函”原件的扫描件，并完成电子签章。</w:t>
      </w:r>
    </w:p>
    <w:p>
      <w:pPr>
        <w:pStyle w:val="null3"/>
      </w:pPr>
      <w:r>
        <w:rPr>
          <w:rFonts w:ascii="仿宋_GB2312" w:hAnsi="仿宋_GB2312" w:cs="仿宋_GB2312" w:eastAsia="仿宋_GB2312"/>
        </w:rPr>
        <w:t>8、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p>
      <w:pPr>
        <w:pStyle w:val="null3"/>
      </w:pPr>
      <w:r>
        <w:rPr>
          <w:rFonts w:ascii="仿宋_GB2312" w:hAnsi="仿宋_GB2312" w:cs="仿宋_GB2312" w:eastAsia="仿宋_GB2312"/>
        </w:rPr>
        <w:t>9、法定代表人授权书合法有效：供应商法定代表人直接参加磋商响应的须提供本人身份证、法定代表人身份证明书，法定代表人授权代表参加磋商响应的须提供法定代表人授权书、被授权委托人身份证，并须在项目电子化交易系统中提交法定代表人身份证、法定代表人身份证明书（法定代表人授权委托书、被授权人身份证）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商洛市商州区北新街东段172号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刘利涛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0914-2330612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《财政部、发展改革委、生态环境部、市场监管总局关于调整优化节能产品环境标志产品政府采购执行机制的通知》（财政部财库〔2019〕9号）</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《节能产品政府采购实施意见》（财政部财库〔2004〕185号）</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《环境标志产品政府采购实施的意见》（财政部财库〔2006〕90号）</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商洛市林业局</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商洛市政府采购中心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总体标准：完全满足本项目采购需求、响应文件承诺及行业服务标准，人员足额、服务全覆盖、质量达标、资料齐全、零重大安全事故、零有效投诉。 2. 分项验收标准： （1）综合管理：驻场在岗、制度健全、对接高效、台账完善、整改闭环； （2）安保服务：24小时值守到位、登记规范、巡查全面、秩序稳定、应急处置及时； （3）保洁服务：全域整洁、无垃圾污渍、无蛛网积尘、无异味、消杀常态化达标； （4）水电运维：报修响应及时、维修质量合格、设施运行稳定、无安全隐患； （5）餐饮服务：食品安全合规、供餐准时、卫生达标、无食品安全问题； （6）绿化养护：绿植长势良好、修剪规整、无杂草病虫、养护措施到位。</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商洛市林业局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联系人：刘利涛</w:t>
      </w:r>
    </w:p>
    <w:p>
      <w:pPr>
        <w:pStyle w:val="null3"/>
      </w:pPr>
      <w:r>
        <w:rPr>
          <w:rFonts w:ascii="仿宋_GB2312" w:hAnsi="仿宋_GB2312" w:cs="仿宋_GB2312" w:eastAsia="仿宋_GB2312"/>
        </w:rPr>
        <w:t>联系电话：0914-2330612</w:t>
      </w:r>
    </w:p>
    <w:p>
      <w:pPr>
        <w:pStyle w:val="null3"/>
      </w:pPr>
      <w:r>
        <w:rPr>
          <w:rFonts w:ascii="仿宋_GB2312" w:hAnsi="仿宋_GB2312" w:cs="仿宋_GB2312" w:eastAsia="仿宋_GB2312"/>
        </w:rPr>
        <w:t>地址：商洛市商州区北新街东段172号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联系人：侯小斌</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林业局为保障办公区日常运营需求，依据国家相关法律法规及行业管理规定，拟通过竞争性磋商方式对本单位公共服务项目实施政府集中采购，遵循公平、公正、公开的原则，择优确定成交供应商。服务范围涵盖办公区主楼、配套基础设施及室外全部区域，服务内容主要包括安防管理、绿化养护、公共设施设备运维、公共区域清洁及停车场规范管理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商洛市林业局公共服务采购项目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标的名称：商洛市林业局公共服务采购项目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一、人员配置及资格资质要求</w:t>
            </w:r>
          </w:p>
          <w:p>
            <w:pPr>
              <w:pStyle w:val="null3"/>
              <w:jc w:val="both"/>
            </w:pPr>
            <w:r>
              <w:rPr>
                <w:rFonts w:ascii="仿宋_GB2312" w:hAnsi="仿宋_GB2312" w:cs="仿宋_GB2312" w:eastAsia="仿宋_GB2312"/>
                <w:sz w:val="24"/>
              </w:rPr>
              <w:t>（一）总体要求</w:t>
            </w:r>
          </w:p>
          <w:p>
            <w:pPr>
              <w:pStyle w:val="null3"/>
              <w:jc w:val="both"/>
            </w:pPr>
            <w:r>
              <w:rPr>
                <w:rFonts w:ascii="仿宋_GB2312" w:hAnsi="仿宋_GB2312" w:cs="仿宋_GB2312" w:eastAsia="仿宋_GB2312"/>
                <w:sz w:val="24"/>
              </w:rPr>
              <w:t>本项目所有物业服务岗位人员须身体健康、形象端正，无残疾、无大面积外露纹身、无不良嗜好及违法违纪记录，具备对应岗位履职体能、专业技能及从业素养，严格遵守采购单位各项管理制度，服从日常管理、调度及考核。所有人员年龄须严格符合各岗位限定标准，在岗期间统一穿戴制式工装，规范仪容仪表、言行举止。成交供应商需为所有在岗人员建立完整、规范的人事档案，人员上岗、调岗、换岗、顶岗均须提前征得商洛市林业局书面同意，严禁私自更换工作人员。</w:t>
            </w:r>
          </w:p>
          <w:p>
            <w:pPr>
              <w:pStyle w:val="null3"/>
              <w:jc w:val="both"/>
            </w:pPr>
            <w:r>
              <w:rPr>
                <w:rFonts w:ascii="仿宋_GB2312" w:hAnsi="仿宋_GB2312" w:cs="仿宋_GB2312" w:eastAsia="仿宋_GB2312"/>
                <w:sz w:val="24"/>
              </w:rPr>
              <w:t>（一）分项要求</w:t>
            </w:r>
          </w:p>
          <w:p>
            <w:pPr>
              <w:pStyle w:val="null3"/>
              <w:jc w:val="both"/>
            </w:pPr>
            <w:r>
              <w:rPr>
                <w:rFonts w:ascii="仿宋_GB2312" w:hAnsi="仿宋_GB2312" w:cs="仿宋_GB2312" w:eastAsia="仿宋_GB2312"/>
                <w:sz w:val="24"/>
              </w:rPr>
              <w:t>1.管理人员（</w:t>
            </w:r>
            <w:r>
              <w:rPr>
                <w:rFonts w:ascii="仿宋_GB2312" w:hAnsi="仿宋_GB2312" w:cs="仿宋_GB2312" w:eastAsia="仿宋_GB2312"/>
                <w:sz w:val="24"/>
              </w:rPr>
              <w:t>1</w:t>
            </w:r>
            <w:r>
              <w:rPr>
                <w:rFonts w:ascii="仿宋_GB2312" w:hAnsi="仿宋_GB2312" w:cs="仿宋_GB2312" w:eastAsia="仿宋_GB2312"/>
                <w:sz w:val="24"/>
              </w:rPr>
              <w:t>名）</w:t>
            </w:r>
          </w:p>
          <w:p>
            <w:pPr>
              <w:pStyle w:val="null3"/>
              <w:jc w:val="both"/>
            </w:pPr>
            <w:r>
              <w:rPr>
                <w:rFonts w:ascii="仿宋_GB2312" w:hAnsi="仿宋_GB2312" w:cs="仿宋_GB2312" w:eastAsia="仿宋_GB2312"/>
                <w:sz w:val="24"/>
              </w:rPr>
              <w:t>年龄要求：男性</w:t>
            </w:r>
            <w:r>
              <w:rPr>
                <w:rFonts w:ascii="仿宋_GB2312" w:hAnsi="仿宋_GB2312" w:cs="仿宋_GB2312" w:eastAsia="仿宋_GB2312"/>
                <w:sz w:val="24"/>
              </w:rPr>
              <w:t>≤60</w:t>
            </w:r>
            <w:r>
              <w:rPr>
                <w:rFonts w:ascii="仿宋_GB2312" w:hAnsi="仿宋_GB2312" w:cs="仿宋_GB2312" w:eastAsia="仿宋_GB2312"/>
                <w:sz w:val="24"/>
              </w:rPr>
              <w:t>周岁、女性</w:t>
            </w:r>
            <w:r>
              <w:rPr>
                <w:rFonts w:ascii="仿宋_GB2312" w:hAnsi="仿宋_GB2312" w:cs="仿宋_GB2312" w:eastAsia="仿宋_GB2312"/>
                <w:sz w:val="24"/>
              </w:rPr>
              <w:t>≤55</w:t>
            </w:r>
            <w:r>
              <w:rPr>
                <w:rFonts w:ascii="仿宋_GB2312" w:hAnsi="仿宋_GB2312" w:cs="仿宋_GB2312" w:eastAsia="仿宋_GB2312"/>
                <w:sz w:val="24"/>
              </w:rPr>
              <w:t>周岁；持有合法有效的物业管理岗位证书，具备丰富的机关物业项目统筹、内外协调、人员管控、方案制定经验，熟悉党政机关物业服务标准及管理模式，能够独立统筹本项目全流程物业服务工作，体能及综合素质满足岗位常态化履职要求。</w:t>
            </w:r>
          </w:p>
          <w:p>
            <w:pPr>
              <w:pStyle w:val="null3"/>
              <w:jc w:val="both"/>
            </w:pPr>
            <w:r>
              <w:rPr>
                <w:rFonts w:ascii="仿宋_GB2312" w:hAnsi="仿宋_GB2312" w:cs="仿宋_GB2312" w:eastAsia="仿宋_GB2312"/>
                <w:sz w:val="24"/>
              </w:rPr>
              <w:t>2.保安人员（</w:t>
            </w:r>
            <w:r>
              <w:rPr>
                <w:rFonts w:ascii="仿宋_GB2312" w:hAnsi="仿宋_GB2312" w:cs="仿宋_GB2312" w:eastAsia="仿宋_GB2312"/>
                <w:sz w:val="24"/>
              </w:rPr>
              <w:t>2</w:t>
            </w:r>
            <w:r>
              <w:rPr>
                <w:rFonts w:ascii="仿宋_GB2312" w:hAnsi="仿宋_GB2312" w:cs="仿宋_GB2312" w:eastAsia="仿宋_GB2312"/>
                <w:sz w:val="24"/>
              </w:rPr>
              <w:t>名）</w:t>
            </w:r>
          </w:p>
          <w:p>
            <w:pPr>
              <w:pStyle w:val="null3"/>
              <w:jc w:val="both"/>
            </w:pPr>
            <w:r>
              <w:rPr>
                <w:rFonts w:ascii="仿宋_GB2312" w:hAnsi="仿宋_GB2312" w:cs="仿宋_GB2312" w:eastAsia="仿宋_GB2312"/>
                <w:sz w:val="24"/>
              </w:rPr>
              <w:t>年龄要求：男性</w:t>
            </w:r>
            <w:r>
              <w:rPr>
                <w:rFonts w:ascii="仿宋_GB2312" w:hAnsi="仿宋_GB2312" w:cs="仿宋_GB2312" w:eastAsia="仿宋_GB2312"/>
                <w:sz w:val="24"/>
              </w:rPr>
              <w:t>≤60</w:t>
            </w:r>
            <w:r>
              <w:rPr>
                <w:rFonts w:ascii="仿宋_GB2312" w:hAnsi="仿宋_GB2312" w:cs="仿宋_GB2312" w:eastAsia="仿宋_GB2312"/>
                <w:sz w:val="24"/>
              </w:rPr>
              <w:t>周岁；身心健康、责任心强，能够适应</w:t>
            </w:r>
            <w:r>
              <w:rPr>
                <w:rFonts w:ascii="仿宋_GB2312" w:hAnsi="仿宋_GB2312" w:cs="仿宋_GB2312" w:eastAsia="仿宋_GB2312"/>
                <w:sz w:val="24"/>
              </w:rPr>
              <w:t>24</w:t>
            </w:r>
            <w:r>
              <w:rPr>
                <w:rFonts w:ascii="仿宋_GB2312" w:hAnsi="仿宋_GB2312" w:cs="仿宋_GB2312" w:eastAsia="仿宋_GB2312"/>
                <w:sz w:val="24"/>
              </w:rPr>
              <w:t>小时全天候轮班值守模式，熟练掌握机关办公区安保值守、秩序维护、人员车辆管控、安全巡查、突发事件应急处置等工作技能，可保质保量完成日常安保服务工作。</w:t>
            </w:r>
          </w:p>
          <w:p>
            <w:pPr>
              <w:pStyle w:val="null3"/>
              <w:jc w:val="both"/>
            </w:pPr>
            <w:r>
              <w:rPr>
                <w:rFonts w:ascii="仿宋_GB2312" w:hAnsi="仿宋_GB2312" w:cs="仿宋_GB2312" w:eastAsia="仿宋_GB2312"/>
                <w:sz w:val="24"/>
              </w:rPr>
              <w:t>3.保洁人员（</w:t>
            </w:r>
            <w:r>
              <w:rPr>
                <w:rFonts w:ascii="仿宋_GB2312" w:hAnsi="仿宋_GB2312" w:cs="仿宋_GB2312" w:eastAsia="仿宋_GB2312"/>
                <w:sz w:val="24"/>
              </w:rPr>
              <w:t>2</w:t>
            </w:r>
            <w:r>
              <w:rPr>
                <w:rFonts w:ascii="仿宋_GB2312" w:hAnsi="仿宋_GB2312" w:cs="仿宋_GB2312" w:eastAsia="仿宋_GB2312"/>
                <w:sz w:val="24"/>
              </w:rPr>
              <w:t>名）</w:t>
            </w:r>
          </w:p>
          <w:p>
            <w:pPr>
              <w:pStyle w:val="null3"/>
              <w:jc w:val="both"/>
            </w:pPr>
            <w:r>
              <w:rPr>
                <w:rFonts w:ascii="仿宋_GB2312" w:hAnsi="仿宋_GB2312" w:cs="仿宋_GB2312" w:eastAsia="仿宋_GB2312"/>
                <w:sz w:val="24"/>
              </w:rPr>
              <w:t>年龄要求：男性</w:t>
            </w:r>
            <w:r>
              <w:rPr>
                <w:rFonts w:ascii="仿宋_GB2312" w:hAnsi="仿宋_GB2312" w:cs="仿宋_GB2312" w:eastAsia="仿宋_GB2312"/>
                <w:sz w:val="24"/>
              </w:rPr>
              <w:t>≤60</w:t>
            </w:r>
            <w:r>
              <w:rPr>
                <w:rFonts w:ascii="仿宋_GB2312" w:hAnsi="仿宋_GB2312" w:cs="仿宋_GB2312" w:eastAsia="仿宋_GB2312"/>
                <w:sz w:val="24"/>
              </w:rPr>
              <w:t>周岁、女性</w:t>
            </w:r>
            <w:r>
              <w:rPr>
                <w:rFonts w:ascii="仿宋_GB2312" w:hAnsi="仿宋_GB2312" w:cs="仿宋_GB2312" w:eastAsia="仿宋_GB2312"/>
                <w:sz w:val="24"/>
              </w:rPr>
              <w:t>≤55</w:t>
            </w:r>
            <w:r>
              <w:rPr>
                <w:rFonts w:ascii="仿宋_GB2312" w:hAnsi="仿宋_GB2312" w:cs="仿宋_GB2312" w:eastAsia="仿宋_GB2312"/>
                <w:sz w:val="24"/>
              </w:rPr>
              <w:t>周岁；身心健康、吃苦耐劳，熟练掌握各类公共区域精细化保洁作业流程、清洁标准及耗材使用规范，可适配常态化保洁、突发应急保洁作业，体能满足岗位作业要求，保障项目全域环境卫生长效达标。</w:t>
            </w:r>
          </w:p>
          <w:p>
            <w:pPr>
              <w:pStyle w:val="null3"/>
              <w:jc w:val="both"/>
            </w:pPr>
            <w:r>
              <w:rPr>
                <w:rFonts w:ascii="仿宋_GB2312" w:hAnsi="仿宋_GB2312" w:cs="仿宋_GB2312" w:eastAsia="仿宋_GB2312"/>
                <w:sz w:val="24"/>
              </w:rPr>
              <w:t>4.水电维修工（</w:t>
            </w:r>
            <w:r>
              <w:rPr>
                <w:rFonts w:ascii="仿宋_GB2312" w:hAnsi="仿宋_GB2312" w:cs="仿宋_GB2312" w:eastAsia="仿宋_GB2312"/>
                <w:sz w:val="24"/>
              </w:rPr>
              <w:t>1</w:t>
            </w:r>
            <w:r>
              <w:rPr>
                <w:rFonts w:ascii="仿宋_GB2312" w:hAnsi="仿宋_GB2312" w:cs="仿宋_GB2312" w:eastAsia="仿宋_GB2312"/>
                <w:sz w:val="24"/>
              </w:rPr>
              <w:t>名）</w:t>
            </w:r>
          </w:p>
          <w:p>
            <w:pPr>
              <w:pStyle w:val="null3"/>
              <w:jc w:val="both"/>
            </w:pPr>
            <w:r>
              <w:rPr>
                <w:rFonts w:ascii="仿宋_GB2312" w:hAnsi="仿宋_GB2312" w:cs="仿宋_GB2312" w:eastAsia="仿宋_GB2312"/>
                <w:sz w:val="24"/>
              </w:rPr>
              <w:t>年龄要求：男性</w:t>
            </w:r>
            <w:r>
              <w:rPr>
                <w:rFonts w:ascii="仿宋_GB2312" w:hAnsi="仿宋_GB2312" w:cs="仿宋_GB2312" w:eastAsia="仿宋_GB2312"/>
                <w:sz w:val="24"/>
              </w:rPr>
              <w:t>≤60</w:t>
            </w:r>
            <w:r>
              <w:rPr>
                <w:rFonts w:ascii="仿宋_GB2312" w:hAnsi="仿宋_GB2312" w:cs="仿宋_GB2312" w:eastAsia="仿宋_GB2312"/>
                <w:sz w:val="24"/>
              </w:rPr>
              <w:t>周岁；持有合法有效的水电作业特种操作证书，熟练掌握楼宇供电、供水、照明、水暖管网、配电设备、配套消防设施的日常巡检、保养、维修技能，熟悉机关楼宇设备运行规律，可适应</w:t>
            </w:r>
            <w:r>
              <w:rPr>
                <w:rFonts w:ascii="仿宋_GB2312" w:hAnsi="仿宋_GB2312" w:cs="仿宋_GB2312" w:eastAsia="仿宋_GB2312"/>
                <w:sz w:val="24"/>
              </w:rPr>
              <w:t>24</w:t>
            </w:r>
            <w:r>
              <w:rPr>
                <w:rFonts w:ascii="仿宋_GB2312" w:hAnsi="仿宋_GB2312" w:cs="仿宋_GB2312" w:eastAsia="仿宋_GB2312"/>
                <w:sz w:val="24"/>
              </w:rPr>
              <w:t>小时轮班值守及突发故障抢修，具备独立处置各类常规水电、设施设备故障的能力。</w:t>
            </w:r>
          </w:p>
          <w:p>
            <w:pPr>
              <w:pStyle w:val="null3"/>
              <w:jc w:val="both"/>
            </w:pPr>
            <w:r>
              <w:rPr>
                <w:rFonts w:ascii="仿宋_GB2312" w:hAnsi="仿宋_GB2312" w:cs="仿宋_GB2312" w:eastAsia="仿宋_GB2312"/>
                <w:sz w:val="24"/>
              </w:rPr>
              <w:t>5.厨师（</w:t>
            </w:r>
            <w:r>
              <w:rPr>
                <w:rFonts w:ascii="仿宋_GB2312" w:hAnsi="仿宋_GB2312" w:cs="仿宋_GB2312" w:eastAsia="仿宋_GB2312"/>
                <w:sz w:val="24"/>
              </w:rPr>
              <w:t>2</w:t>
            </w:r>
            <w:r>
              <w:rPr>
                <w:rFonts w:ascii="仿宋_GB2312" w:hAnsi="仿宋_GB2312" w:cs="仿宋_GB2312" w:eastAsia="仿宋_GB2312"/>
                <w:sz w:val="24"/>
              </w:rPr>
              <w:t>名）</w:t>
            </w:r>
          </w:p>
          <w:p>
            <w:pPr>
              <w:pStyle w:val="null3"/>
              <w:jc w:val="both"/>
            </w:pPr>
            <w:r>
              <w:rPr>
                <w:rFonts w:ascii="仿宋_GB2312" w:hAnsi="仿宋_GB2312" w:cs="仿宋_GB2312" w:eastAsia="仿宋_GB2312"/>
                <w:sz w:val="24"/>
              </w:rPr>
              <w:t>年龄要求：男性</w:t>
            </w:r>
            <w:r>
              <w:rPr>
                <w:rFonts w:ascii="仿宋_GB2312" w:hAnsi="仿宋_GB2312" w:cs="仿宋_GB2312" w:eastAsia="仿宋_GB2312"/>
                <w:sz w:val="24"/>
              </w:rPr>
              <w:t>≤60</w:t>
            </w:r>
            <w:r>
              <w:rPr>
                <w:rFonts w:ascii="仿宋_GB2312" w:hAnsi="仿宋_GB2312" w:cs="仿宋_GB2312" w:eastAsia="仿宋_GB2312"/>
                <w:sz w:val="24"/>
              </w:rPr>
              <w:t>周岁；持有合法有效的厨师职业资格证书，具备</w:t>
            </w:r>
            <w:r>
              <w:rPr>
                <w:rFonts w:ascii="仿宋_GB2312" w:hAnsi="仿宋_GB2312" w:cs="仿宋_GB2312" w:eastAsia="仿宋_GB2312"/>
                <w:sz w:val="24"/>
              </w:rPr>
              <w:t>3-5</w:t>
            </w:r>
            <w:r>
              <w:rPr>
                <w:rFonts w:ascii="仿宋_GB2312" w:hAnsi="仿宋_GB2312" w:cs="仿宋_GB2312" w:eastAsia="仿宋_GB2312"/>
                <w:sz w:val="24"/>
              </w:rPr>
              <w:t>年党政机关单位食堂后厨管理及餐食制作经验，熟练掌握营养食谱定制、食材进场验收、精细化烹饪制作、后厨环境卫生管控、食材成本管控、库存管理等工作，熟知食品安全法律法规及操作规范，可满足职工日常就餐及特殊个性化饮食需求。</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二、服务内容及服务标准</w:t>
            </w:r>
          </w:p>
          <w:p>
            <w:pPr>
              <w:pStyle w:val="null3"/>
              <w:jc w:val="both"/>
            </w:pPr>
            <w:r>
              <w:rPr>
                <w:rFonts w:ascii="仿宋_GB2312" w:hAnsi="仿宋_GB2312" w:cs="仿宋_GB2312" w:eastAsia="仿宋_GB2312"/>
                <w:sz w:val="24"/>
              </w:rPr>
              <w:t>（一）管理人员服务</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全面负责本物业服务项目的日常综合管理、内外对接、工作协调、人员调度、安全管控、工作计划制定、人员培训及安全教育等工作，统筹保障保安、保洁、水电维修、食堂后厨等所有岗位常态化规范运行。</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服务标准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）全面统筹保安、保洁、水电维修、餐饮、绿化等所有物业服务岗位日常工作，科学调配人员、合理安排工作任务，及时排查、处置服务过程中的各类问题，保障项目物业服务全流程规范、有序、高效运行；</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）主动对接采购单位各科室，精准对接机关办公、职工生活各类服务需求，持续优化服务流程、提升服务精细化水平，主动接受采购单位监督、检查与考核；</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）科学编制月度、季度、年度物业服务工作计划及应急预案，常态化组织开展岗位技能培训、安全生产教育、服务规范培训，强化全员服务意识、安全意识和责任意识，筑牢服务质量与安全生产双重防线。</w:t>
            </w:r>
          </w:p>
          <w:p>
            <w:pPr>
              <w:pStyle w:val="null3"/>
              <w:jc w:val="both"/>
            </w:pPr>
            <w:r>
              <w:rPr>
                <w:rFonts w:ascii="仿宋_GB2312" w:hAnsi="仿宋_GB2312" w:cs="仿宋_GB2312" w:eastAsia="仿宋_GB2312"/>
                <w:sz w:val="24"/>
              </w:rPr>
              <w:t>（二）保安服务</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负责采购单位办公区、家属楼出入口秩序管控、人员及车辆进出管理、场内交通疏导、全域安全常态化巡查、安全隐患排查整改、突发事件应急处置、</w:t>
            </w:r>
            <w:r>
              <w:rPr>
                <w:rFonts w:ascii="仿宋_GB2312" w:hAnsi="仿宋_GB2312" w:cs="仿宋_GB2312" w:eastAsia="仿宋_GB2312"/>
                <w:sz w:val="24"/>
              </w:rPr>
              <w:t>24</w:t>
            </w:r>
            <w:r>
              <w:rPr>
                <w:rFonts w:ascii="仿宋_GB2312" w:hAnsi="仿宋_GB2312" w:cs="仿宋_GB2312" w:eastAsia="仿宋_GB2312"/>
                <w:sz w:val="24"/>
              </w:rPr>
              <w:t>小时值班值守、台账登记及工作交接等全流程安保工作。</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服务标准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）严格落实车辆出入管理制度，精准登记车辆进出时间，规范做好车辆停放引导，维护场内交通秩序；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）严格管控人员及车辆进出，严禁闲杂人员、无证车辆擅自进入办公区域，守住入口安全防线；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）规范服务礼仪，人员进出时主动敬礼、使用文明用语，严格执行人员出入验证制度，服务规范得体；</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）严格执行</w:t>
            </w:r>
            <w:r>
              <w:rPr>
                <w:rFonts w:ascii="仿宋_GB2312" w:hAnsi="仿宋_GB2312" w:cs="仿宋_GB2312" w:eastAsia="仿宋_GB2312"/>
                <w:sz w:val="24"/>
              </w:rPr>
              <w:t>24</w:t>
            </w:r>
            <w:r>
              <w:rPr>
                <w:rFonts w:ascii="仿宋_GB2312" w:hAnsi="仿宋_GB2312" w:cs="仿宋_GB2312" w:eastAsia="仿宋_GB2312"/>
                <w:sz w:val="24"/>
              </w:rPr>
              <w:t>小时交接班制度，完整、规范填写值班日志、巡查记录、物品交接台账，做到账实相符、有据可查；</w:t>
            </w:r>
          </w:p>
          <w:p>
            <w:pPr>
              <w:pStyle w:val="null3"/>
              <w:jc w:val="both"/>
            </w:pPr>
            <w:r>
              <w:rPr>
                <w:rFonts w:ascii="仿宋_GB2312" w:hAnsi="仿宋_GB2312" w:cs="仿宋_GB2312" w:eastAsia="仿宋_GB2312"/>
                <w:sz w:val="24"/>
              </w:rPr>
              <w:t>熟练掌握责任区域内设施设备、物品摆放及场地布局情况，开展全方位、无死角常态化巡查，发现物品移位、设备异常、安全隐患、可疑人员等情况，第一时间现场核查、妥善处置并及时上报采购单位。</w:t>
            </w:r>
          </w:p>
          <w:p>
            <w:pPr>
              <w:pStyle w:val="null3"/>
              <w:jc w:val="both"/>
            </w:pPr>
            <w:r>
              <w:rPr>
                <w:rFonts w:ascii="仿宋_GB2312" w:hAnsi="仿宋_GB2312" w:cs="仿宋_GB2312" w:eastAsia="仿宋_GB2312"/>
                <w:sz w:val="24"/>
              </w:rPr>
              <w:t>（三）保洁服务</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负责采购单位办公区公共区域及院内外围全域保洁作业，不含各科室独立办公室卫生。具体范围包含：楼内大厅、会议室、玻璃门窗、公共地面、瓷砖墙面、公共楼道、卫生间、步行梯、窗户内壁、扶手栏杆、屋面平台；院内前后院、通行道路、停车位、绿化带、台阶、石材台面、鱼池、垃圾堆放点、下水道井口等区域的日常清洁、垃圾清运、污渍清理等工作。</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服务标准</w:t>
            </w:r>
          </w:p>
          <w:p>
            <w:pPr>
              <w:pStyle w:val="null3"/>
              <w:jc w:val="both"/>
            </w:pPr>
            <w:r>
              <w:rPr>
                <w:rFonts w:ascii="仿宋_GB2312" w:hAnsi="仿宋_GB2312" w:cs="仿宋_GB2312" w:eastAsia="仿宋_GB2312"/>
                <w:sz w:val="24"/>
              </w:rPr>
              <w:t xml:space="preserve">A. </w:t>
            </w:r>
            <w:r>
              <w:rPr>
                <w:rFonts w:ascii="仿宋_GB2312" w:hAnsi="仿宋_GB2312" w:cs="仿宋_GB2312" w:eastAsia="仿宋_GB2312"/>
                <w:sz w:val="24"/>
              </w:rPr>
              <w:t>楼内公共区域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）地面、窗台、扶手栏杆持续洁净光亮，无水渍、无杂物、无粘附污渍，定期开展地面养护；玻璃门每周至少擦拭</w:t>
            </w:r>
            <w:r>
              <w:rPr>
                <w:rFonts w:ascii="仿宋_GB2312" w:hAnsi="仿宋_GB2312" w:cs="仿宋_GB2312" w:eastAsia="仿宋_GB2312"/>
                <w:sz w:val="24"/>
              </w:rPr>
              <w:t>1</w:t>
            </w:r>
            <w:r>
              <w:rPr>
                <w:rFonts w:ascii="仿宋_GB2312" w:hAnsi="仿宋_GB2312" w:cs="仿宋_GB2312" w:eastAsia="仿宋_GB2312"/>
                <w:sz w:val="24"/>
              </w:rPr>
              <w:t>次，表面光亮洁净、无指纹、无污渍；大厅玻璃墙体及顶面每半年至少深度清洁</w:t>
            </w:r>
            <w:r>
              <w:rPr>
                <w:rFonts w:ascii="仿宋_GB2312" w:hAnsi="仿宋_GB2312" w:cs="仿宋_GB2312" w:eastAsia="仿宋_GB2312"/>
                <w:sz w:val="24"/>
              </w:rPr>
              <w:t>1</w:t>
            </w:r>
            <w:r>
              <w:rPr>
                <w:rFonts w:ascii="仿宋_GB2312" w:hAnsi="仿宋_GB2312" w:cs="仿宋_GB2312" w:eastAsia="仿宋_GB2312"/>
                <w:sz w:val="24"/>
              </w:rPr>
              <w:t>次，做到整体干净明亮、无积尘、无污垢、无蜘蛛网；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）室内墙面、天花板、空调出风口常态化清洁，无积尘、无蜘蛛网、无污渍、无霉斑；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）室内灯具每</w:t>
            </w:r>
            <w:r>
              <w:rPr>
                <w:rFonts w:ascii="仿宋_GB2312" w:hAnsi="仿宋_GB2312" w:cs="仿宋_GB2312" w:eastAsia="仿宋_GB2312"/>
                <w:sz w:val="24"/>
              </w:rPr>
              <w:t>15</w:t>
            </w:r>
            <w:r>
              <w:rPr>
                <w:rFonts w:ascii="仿宋_GB2312" w:hAnsi="仿宋_GB2312" w:cs="仿宋_GB2312" w:eastAsia="仿宋_GB2312"/>
                <w:sz w:val="24"/>
              </w:rPr>
              <w:t>天至少清洁</w:t>
            </w:r>
            <w:r>
              <w:rPr>
                <w:rFonts w:ascii="仿宋_GB2312" w:hAnsi="仿宋_GB2312" w:cs="仿宋_GB2312" w:eastAsia="仿宋_GB2312"/>
                <w:sz w:val="24"/>
              </w:rPr>
              <w:t>1</w:t>
            </w:r>
            <w:r>
              <w:rPr>
                <w:rFonts w:ascii="仿宋_GB2312" w:hAnsi="仿宋_GB2312" w:cs="仿宋_GB2312" w:eastAsia="仿宋_GB2312"/>
                <w:sz w:val="24"/>
              </w:rPr>
              <w:t>次，灯具表面无浮尘、灯罩内部无污渍、无杂物堆积；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公共卫生间全程保持整洁，地面、台面无污迹、无积水、无杂物堆放；墙面无污渍、无乱贴乱画；天花板无污迹、无蜘蛛网；隔断挡板洁净完好；洗手盆、便池光洁透亮，无尿迹、水锈、污渍，无异味；地漏、排水沟槽通畅，无污物堆积、无堵塞；</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）公共垃圾桶每日清洁</w:t>
            </w:r>
            <w:r>
              <w:rPr>
                <w:rFonts w:ascii="仿宋_GB2312" w:hAnsi="仿宋_GB2312" w:cs="仿宋_GB2312" w:eastAsia="仿宋_GB2312"/>
                <w:sz w:val="24"/>
              </w:rPr>
              <w:t>1</w:t>
            </w:r>
            <w:r>
              <w:rPr>
                <w:rFonts w:ascii="仿宋_GB2312" w:hAnsi="仿宋_GB2312" w:cs="仿宋_GB2312" w:eastAsia="仿宋_GB2312"/>
                <w:sz w:val="24"/>
              </w:rPr>
              <w:t>次，出现刺激性污物、散落垃圾即时清理，桶内无异味、桶身无污渍、桶周无烟头及杂物堆积。</w:t>
            </w:r>
          </w:p>
          <w:p>
            <w:pPr>
              <w:pStyle w:val="null3"/>
              <w:jc w:val="both"/>
            </w:pPr>
            <w:r>
              <w:rPr>
                <w:rFonts w:ascii="仿宋_GB2312" w:hAnsi="仿宋_GB2312" w:cs="仿宋_GB2312" w:eastAsia="仿宋_GB2312"/>
                <w:sz w:val="24"/>
              </w:rPr>
              <w:t xml:space="preserve">B. </w:t>
            </w:r>
            <w:r>
              <w:rPr>
                <w:rFonts w:ascii="仿宋_GB2312" w:hAnsi="仿宋_GB2312" w:cs="仿宋_GB2312" w:eastAsia="仿宋_GB2312"/>
                <w:sz w:val="24"/>
              </w:rPr>
              <w:t>外围区域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）院内道路、停车场、绿化带持续干净整洁，无生活垃圾、建筑垃圾、积水、杂物堆积；遇暴雨、大雪等恶劣天气，第一时间清理积水、积雪、散落垃圾，消除场地安全隐患；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）大门口石材台面、台阶、车道平台每日清扫，保持干净整洁、无污渍、无垃圾、无积水、无堆积物；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）院内指示牌、防护栏杆常态化清洁养护，表面光亮、无积尘、无污渍、无絮状杂物；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）垃圾堆放点每日清理，场地干净平整、无积水、无蚊虫滋生、无异味，垃圾桶外观洁净、无污垢粘附；</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）下水道井口定期疏通清理，保持通畅无阻，无垃圾、杂物堵塞堆积；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）绿化带常态化保洁，无纸屑、塑料袋、枯枝烂叶等各类废弃物，保持绿植生长环境整洁。</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耗材承担说明</w:t>
            </w:r>
          </w:p>
          <w:p>
            <w:pPr>
              <w:pStyle w:val="null3"/>
              <w:jc w:val="both"/>
            </w:pPr>
            <w:r>
              <w:rPr>
                <w:rFonts w:ascii="仿宋_GB2312" w:hAnsi="仿宋_GB2312" w:cs="仿宋_GB2312" w:eastAsia="仿宋_GB2312"/>
                <w:sz w:val="24"/>
              </w:rPr>
              <w:t>采购单位固定基础设施（含固定垃圾桶等）由甲方负责维护更换；保洁作业所需拖把、抹布、清洁剂、洁厕剂、垃圾袋等全部低值易耗耗材，均由乙方自行采购、定期更新、全额承担费用，确保耗材充足、作业规范，满足日常保洁及应急保洁工作需求。</w:t>
            </w:r>
          </w:p>
          <w:p>
            <w:pPr>
              <w:pStyle w:val="null3"/>
              <w:jc w:val="both"/>
            </w:pPr>
            <w:r>
              <w:rPr>
                <w:rFonts w:ascii="仿宋_GB2312" w:hAnsi="仿宋_GB2312" w:cs="仿宋_GB2312" w:eastAsia="仿宋_GB2312"/>
                <w:sz w:val="24"/>
              </w:rPr>
              <w:t>（四）水电维修服务</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负责采购单位楼宇内外照明系统、供配电系统、给排水系统、水暖管网、排污设施、常规消防配套设施的日常巡检、运行监测、保养维护及故障维修。权责划分：乙方负责消防设备日常运行、巡查、简易维护；消防专项深度检测、专业维保工作由采购单位另行委托专业机构实施。</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服务标准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）建立完善的设施设备保养、检修管理制度并公示上墙，对楼宇各类设施设备常态化养护维修，保障设备运行状态良好；实行设备、责任人挂牌管理制度，责任到人；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）严格遵守设备操作规范，每日对院内供水、供电、照明、消防、线路、管道阀门等设施设备开展全面巡检，详实填写巡检日志；制定突发事件应急处置方案，突发故障及安全问题及时处置、完整记录；</w:t>
            </w:r>
          </w:p>
          <w:p>
            <w:pPr>
              <w:pStyle w:val="null3"/>
              <w:jc w:val="both"/>
            </w:pPr>
            <w:r>
              <w:rPr>
                <w:rFonts w:ascii="仿宋_GB2312" w:hAnsi="仿宋_GB2312" w:cs="仿宋_GB2312" w:eastAsia="仿宋_GB2312"/>
                <w:sz w:val="24"/>
              </w:rPr>
              <w:t>实行</w:t>
            </w:r>
            <w:r>
              <w:rPr>
                <w:rFonts w:ascii="仿宋_GB2312" w:hAnsi="仿宋_GB2312" w:cs="仿宋_GB2312" w:eastAsia="仿宋_GB2312"/>
                <w:sz w:val="24"/>
              </w:rPr>
              <w:t>24</w:t>
            </w:r>
            <w:r>
              <w:rPr>
                <w:rFonts w:ascii="仿宋_GB2312" w:hAnsi="仿宋_GB2312" w:cs="仿宋_GB2312" w:eastAsia="仿宋_GB2312"/>
                <w:sz w:val="24"/>
              </w:rPr>
              <w:t>小时不间断报修值班制度，夜间固定值班人员不少于</w:t>
            </w:r>
            <w:r>
              <w:rPr>
                <w:rFonts w:ascii="仿宋_GB2312" w:hAnsi="仿宋_GB2312" w:cs="仿宋_GB2312" w:eastAsia="仿宋_GB2312"/>
                <w:sz w:val="24"/>
              </w:rPr>
              <w:t>2</w:t>
            </w:r>
            <w:r>
              <w:rPr>
                <w:rFonts w:ascii="仿宋_GB2312" w:hAnsi="仿宋_GB2312" w:cs="仿宋_GB2312" w:eastAsia="仿宋_GB2312"/>
                <w:sz w:val="24"/>
              </w:rPr>
              <w:t>人，周末、法定节假日每日在岗值班人员不少于</w:t>
            </w:r>
            <w:r>
              <w:rPr>
                <w:rFonts w:ascii="仿宋_GB2312" w:hAnsi="仿宋_GB2312" w:cs="仿宋_GB2312" w:eastAsia="仿宋_GB2312"/>
                <w:sz w:val="24"/>
              </w:rPr>
              <w:t>3</w:t>
            </w:r>
            <w:r>
              <w:rPr>
                <w:rFonts w:ascii="仿宋_GB2312" w:hAnsi="仿宋_GB2312" w:cs="仿宋_GB2312" w:eastAsia="仿宋_GB2312"/>
                <w:sz w:val="24"/>
              </w:rPr>
              <w:t>人；突发紧急维修任务即刻到场处置，常规维修任务</w:t>
            </w:r>
            <w:r>
              <w:rPr>
                <w:rFonts w:ascii="仿宋_GB2312" w:hAnsi="仿宋_GB2312" w:cs="仿宋_GB2312" w:eastAsia="仿宋_GB2312"/>
                <w:sz w:val="24"/>
              </w:rPr>
              <w:t>20</w:t>
            </w:r>
            <w:r>
              <w:rPr>
                <w:rFonts w:ascii="仿宋_GB2312" w:hAnsi="仿宋_GB2312" w:cs="仿宋_GB2312" w:eastAsia="仿宋_GB2312"/>
                <w:sz w:val="24"/>
              </w:rPr>
              <w:t>分钟内抵达现场，按规范标准完成维修作业，确保故障快速消除、设备恢复正常运行，维修质量达标、无返工。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）各类设备机房、操作间保持干净整洁，设备外壁无积尘、无污垢，维修工具摆放规范有序，场地空气流通、无异味、无杂物堆积。</w:t>
            </w:r>
          </w:p>
          <w:p>
            <w:pPr>
              <w:pStyle w:val="null3"/>
              <w:jc w:val="both"/>
            </w:pPr>
            <w:r>
              <w:rPr>
                <w:rFonts w:ascii="仿宋_GB2312" w:hAnsi="仿宋_GB2312" w:cs="仿宋_GB2312" w:eastAsia="仿宋_GB2312"/>
                <w:sz w:val="24"/>
              </w:rPr>
              <w:t xml:space="preserve">3. </w:t>
            </w:r>
            <w:r>
              <w:rPr>
                <w:rFonts w:ascii="仿宋_GB2312" w:hAnsi="仿宋_GB2312" w:cs="仿宋_GB2312" w:eastAsia="仿宋_GB2312"/>
                <w:sz w:val="24"/>
              </w:rPr>
              <w:t>耗材承担说明</w:t>
            </w:r>
          </w:p>
          <w:p>
            <w:pPr>
              <w:pStyle w:val="null3"/>
              <w:jc w:val="both"/>
            </w:pPr>
            <w:r>
              <w:rPr>
                <w:rFonts w:ascii="仿宋_GB2312" w:hAnsi="仿宋_GB2312" w:cs="仿宋_GB2312" w:eastAsia="仿宋_GB2312"/>
                <w:sz w:val="24"/>
              </w:rPr>
              <w:t>本项目设施设备维修、养护所需各类主材、配件、耗材均由甲方统一提供；乙方无偿提供专业人工、常规作业工具及技术服务，负责全程施工、安装、调试、维护作业。</w:t>
            </w:r>
          </w:p>
          <w:p>
            <w:pPr>
              <w:pStyle w:val="null3"/>
              <w:jc w:val="both"/>
            </w:pPr>
            <w:r>
              <w:rPr>
                <w:rFonts w:ascii="仿宋_GB2312" w:hAnsi="仿宋_GB2312" w:cs="仿宋_GB2312" w:eastAsia="仿宋_GB2312"/>
                <w:sz w:val="24"/>
              </w:rPr>
              <w:t>（五）厨房餐饮服务</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食材管控：结合职工就餐人数及公示食谱，配合开展食材进场验收、清洗、切配、精细化加工工作，严格把控食材新鲜度、安全性、合规性，杜绝过期、变质、不合格食材入厨加工；建立完善食材出入库台账，规范库存管理，合理利用食材，严控食材损耗与浪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）菜品制作：按照食谱及食品安全规范制作热菜、凉菜、汤品等各类餐食，保障菜品营养均衡、口味适宜；可根据职工低盐、低糖、低脂等特殊饮食需求，定制制作特色餐食；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）场地消杀：全面负责厨房操作区、后厨公共区域卫生清洁，做好炉灶、案板、厨具、餐具的清洗、消毒工作，常态化保持后厨及就餐区域干净整洁、卫生达标。</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服务标准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）菜品质量：所有餐食严格遵循《食品安全法》及相关行业标准制作，做到色香味形兼备、熟度适宜、营养均衡，餐食内无异物、无异味、无变质，可根据职工健康饮食需求定制低盐、低糖、低脂等特色餐食；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卫生规范：严格遵守食品安全相关法律法规及机关食堂管理规定，工作人员上岗必须穿戴干净统一的工作服、工作帽、口罩，保持个人卫生达标；后厨操作区、餐厅、厨具、餐具做到一餐一清洁、一日一消杀，全面清除卫生死角，保障就餐环境安全卫生；</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）服务规范：服务热情周到，主动倾听职工就餐意见、解答就餐咨询，最大限度满足职工合理就餐需求；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）准时供餐：严格按照采购单位规定时间准时开餐，保障职工就餐时餐食温热；遇特殊情况需调整供餐时间，提前告知全体职工；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）成本管控：科学使用食材、调料，优化加工流程，减少原材料损耗，在保障菜品质量和食品安全的前提下，有效控制餐饮成本。</w:t>
            </w:r>
          </w:p>
          <w:p>
            <w:pPr>
              <w:pStyle w:val="null3"/>
              <w:jc w:val="both"/>
            </w:pPr>
            <w:r>
              <w:rPr>
                <w:rFonts w:ascii="仿宋_GB2312" w:hAnsi="仿宋_GB2312" w:cs="仿宋_GB2312" w:eastAsia="仿宋_GB2312"/>
                <w:sz w:val="24"/>
              </w:rPr>
              <w:t>（六）绿化养护服务</w:t>
            </w:r>
          </w:p>
          <w:p>
            <w:pPr>
              <w:pStyle w:val="null3"/>
              <w:jc w:val="both"/>
            </w:pPr>
            <w:r>
              <w:rPr>
                <w:rFonts w:ascii="仿宋_GB2312" w:hAnsi="仿宋_GB2312" w:cs="仿宋_GB2312" w:eastAsia="仿宋_GB2312"/>
                <w:sz w:val="24"/>
              </w:rPr>
              <w:t xml:space="preserve">1. </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负责采购单位院内所有绿化植被养护工作，涵盖乔木、灌木、绿篱、草坪、花卉等绿植的日常浇水、松土、除草、整形修剪、科学施肥、病虫害绿色防治、枯枝落叶清运、植被补栽修复、极端天气专项养护等全部工作。</w:t>
            </w:r>
          </w:p>
          <w:p>
            <w:pPr>
              <w:pStyle w:val="null3"/>
              <w:jc w:val="both"/>
            </w:pPr>
            <w:r>
              <w:rPr>
                <w:rFonts w:ascii="仿宋_GB2312" w:hAnsi="仿宋_GB2312" w:cs="仿宋_GB2312" w:eastAsia="仿宋_GB2312"/>
                <w:sz w:val="24"/>
              </w:rPr>
              <w:t xml:space="preserve">2. </w:t>
            </w:r>
            <w:r>
              <w:rPr>
                <w:rFonts w:ascii="仿宋_GB2312" w:hAnsi="仿宋_GB2312" w:cs="仿宋_GB2312" w:eastAsia="仿宋_GB2312"/>
                <w:sz w:val="24"/>
              </w:rPr>
              <w:t>服务标准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）建立绿植常态化养护巡查机制，每日巡查花木生长状态、清理绿化带杂物；绿化带每日保洁</w:t>
            </w:r>
            <w:r>
              <w:rPr>
                <w:rFonts w:ascii="仿宋_GB2312" w:hAnsi="仿宋_GB2312" w:cs="仿宋_GB2312" w:eastAsia="仿宋_GB2312"/>
                <w:sz w:val="24"/>
              </w:rPr>
              <w:t>1</w:t>
            </w:r>
            <w:r>
              <w:rPr>
                <w:rFonts w:ascii="仿宋_GB2312" w:hAnsi="仿宋_GB2312" w:cs="仿宋_GB2312" w:eastAsia="仿宋_GB2312"/>
                <w:sz w:val="24"/>
              </w:rPr>
              <w:t>次，绿篱每月定型修剪</w:t>
            </w:r>
            <w:r>
              <w:rPr>
                <w:rFonts w:ascii="仿宋_GB2312" w:hAnsi="仿宋_GB2312" w:cs="仿宋_GB2312" w:eastAsia="仿宋_GB2312"/>
                <w:sz w:val="24"/>
              </w:rPr>
              <w:t>1</w:t>
            </w:r>
            <w:r>
              <w:rPr>
                <w:rFonts w:ascii="仿宋_GB2312" w:hAnsi="仿宋_GB2312" w:cs="仿宋_GB2312" w:eastAsia="仿宋_GB2312"/>
                <w:sz w:val="24"/>
              </w:rPr>
              <w:t>次，草坪每</w:t>
            </w:r>
            <w:r>
              <w:rPr>
                <w:rFonts w:ascii="仿宋_GB2312" w:hAnsi="仿宋_GB2312" w:cs="仿宋_GB2312" w:eastAsia="仿宋_GB2312"/>
                <w:sz w:val="24"/>
              </w:rPr>
              <w:t>15</w:t>
            </w:r>
            <w:r>
              <w:rPr>
                <w:rFonts w:ascii="仿宋_GB2312" w:hAnsi="仿宋_GB2312" w:cs="仿宋_GB2312" w:eastAsia="仿宋_GB2312"/>
                <w:sz w:val="24"/>
              </w:rPr>
              <w:t>天养护打理</w:t>
            </w:r>
            <w:r>
              <w:rPr>
                <w:rFonts w:ascii="仿宋_GB2312" w:hAnsi="仿宋_GB2312" w:cs="仿宋_GB2312" w:eastAsia="仿宋_GB2312"/>
                <w:sz w:val="24"/>
              </w:rPr>
              <w:t>1</w:t>
            </w:r>
            <w:r>
              <w:rPr>
                <w:rFonts w:ascii="仿宋_GB2312" w:hAnsi="仿宋_GB2312" w:cs="仿宋_GB2312" w:eastAsia="仿宋_GB2312"/>
                <w:sz w:val="24"/>
              </w:rPr>
              <w:t>次，绿植病虫害每月专项排查防治</w:t>
            </w:r>
            <w:r>
              <w:rPr>
                <w:rFonts w:ascii="仿宋_GB2312" w:hAnsi="仿宋_GB2312" w:cs="仿宋_GB2312" w:eastAsia="仿宋_GB2312"/>
                <w:sz w:val="24"/>
              </w:rPr>
              <w:t>1</w:t>
            </w:r>
            <w:r>
              <w:rPr>
                <w:rFonts w:ascii="仿宋_GB2312" w:hAnsi="仿宋_GB2312" w:cs="仿宋_GB2312" w:eastAsia="仿宋_GB2312"/>
                <w:sz w:val="24"/>
              </w:rPr>
              <w:t>次，实现精细化常态化养护；</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）实行科学化、标准化养护修剪，春季、冬季各开展</w:t>
            </w:r>
            <w:r>
              <w:rPr>
                <w:rFonts w:ascii="仿宋_GB2312" w:hAnsi="仿宋_GB2312" w:cs="仿宋_GB2312" w:eastAsia="仿宋_GB2312"/>
                <w:sz w:val="24"/>
              </w:rPr>
              <w:t>1</w:t>
            </w:r>
            <w:r>
              <w:rPr>
                <w:rFonts w:ascii="仿宋_GB2312" w:hAnsi="仿宋_GB2312" w:cs="仿宋_GB2312" w:eastAsia="仿宋_GB2312"/>
                <w:sz w:val="24"/>
              </w:rPr>
              <w:t>次全域施肥，春季施用复合肥、冬季施用有机肥；确保花草、灌木长势茂盛，造型绿植形态规整，无枯枝、烂叶、无大面积病虫害；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）草坪精细化养护，生长旺季每月修剪</w:t>
            </w:r>
            <w:r>
              <w:rPr>
                <w:rFonts w:ascii="仿宋_GB2312" w:hAnsi="仿宋_GB2312" w:cs="仿宋_GB2312" w:eastAsia="仿宋_GB2312"/>
                <w:sz w:val="24"/>
              </w:rPr>
              <w:t>1</w:t>
            </w:r>
            <w:r>
              <w:rPr>
                <w:rFonts w:ascii="仿宋_GB2312" w:hAnsi="仿宋_GB2312" w:cs="仿宋_GB2312" w:eastAsia="仿宋_GB2312"/>
                <w:sz w:val="24"/>
              </w:rPr>
              <w:t>次；杂草以人工清除为主、药剂防治为辅，全面清除可视杂草；草坪施肥按规范流程作业，留茬高度严格控制在</w:t>
            </w:r>
            <w:r>
              <w:rPr>
                <w:rFonts w:ascii="仿宋_GB2312" w:hAnsi="仿宋_GB2312" w:cs="仿宋_GB2312" w:eastAsia="仿宋_GB2312"/>
                <w:sz w:val="24"/>
              </w:rPr>
              <w:t>25mm-120mm</w:t>
            </w:r>
            <w:r>
              <w:rPr>
                <w:rFonts w:ascii="仿宋_GB2312" w:hAnsi="仿宋_GB2312" w:cs="仿宋_GB2312" w:eastAsia="仿宋_GB2312"/>
                <w:sz w:val="24"/>
              </w:rPr>
              <w:t>，色块修剪平整美观，无杂草、无斑秃；</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）极端天气后第一时间开展绿植专项养护，及时清理倒伏、受损枝叶；发现草坪斑秃、场地塌陷、绿植缺失等问题，及时补种、填平修复；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费用权责界定：项目绿化补植、更换所需苗木采购费用由甲方承担；养护所需工具、肥料、消杀药剂、耗材及人工费用均由乙方自行承担。因乙方养护不到位、操作不规范、管护疏忽等自身原因，导致苗木枯萎、死亡、长势衰败的，所有补种、修复、更换费用由乙方全额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rPr>
              <w:t>三、履约考核与约束条款</w:t>
            </w:r>
          </w:p>
          <w:p>
            <w:pPr>
              <w:pStyle w:val="null3"/>
              <w:jc w:val="both"/>
            </w:pPr>
            <w:r>
              <w:rPr>
                <w:rFonts w:ascii="仿宋_GB2312" w:hAnsi="仿宋_GB2312" w:cs="仿宋_GB2312" w:eastAsia="仿宋_GB2312"/>
                <w:sz w:val="24"/>
              </w:rPr>
              <w:t>合同履行期间，成交供应商须严格遵守合同约定及采购单位管理制度、考核办法。若出现发生重大安全生产责任事故、年度物业服务综合考核不合格、存在严重违法违规及违纪失职行为、服务质量持续不达标且限期整改仍不合格等情形，商洛市林业局有权依据物业服务考核管理规定及合同条款，对成交供应商予以履约扣款、扣分、通报等处理。</w:t>
            </w:r>
          </w:p>
          <w:p>
            <w:pPr>
              <w:pStyle w:val="null3"/>
              <w:jc w:val="both"/>
            </w:pPr>
            <w:r>
              <w:rPr>
                <w:rFonts w:ascii="仿宋_GB2312" w:hAnsi="仿宋_GB2312" w:cs="仿宋_GB2312" w:eastAsia="仿宋_GB2312"/>
                <w:sz w:val="24"/>
              </w:rPr>
              <w:t>若成交供应商违约、违规情节严重，造成采购单位财产损失、安全生产隐患、不良舆论影响或严重损害采购单位权益的，商洛市林业局有权单方解除本服务合同，终止合作，并依法依规、依据合同约定追究成交供应商的全部违约责任及相应赔偿责任。</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四、服务期限</w:t>
            </w:r>
          </w:p>
          <w:p>
            <w:pPr>
              <w:pStyle w:val="null3"/>
            </w:pPr>
            <w:r>
              <w:rPr>
                <w:rFonts w:ascii="仿宋_GB2312" w:hAnsi="仿宋_GB2312" w:cs="仿宋_GB2312" w:eastAsia="仿宋_GB2312"/>
                <w:sz w:val="24"/>
              </w:rPr>
              <w:t>本项目服务总期限为三年，实行一年一考核、一年一签订模式。首年服务期限自合同签订生效之日起壹年，年度服务期满后，经采购人对成交供应商服务质量、人员在岗、日常履职等综合考核合格，双方可续签下一年度服务合同；考核不合格，采购人有权不再续签，另行组织采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1.管理人员：1名； 2.保安人员：2名； 3.保洁人员：2名； 4.水电维修工：1名； 5.厨师：2名。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自行配备必要的保安执勤装备等，并对装备进行及时更新和维护，确保其工作状态良好所需。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（1）综合管理：管理人员驻场在岗、制度健全、对接顺畅、台账齐全； （2）安保服务：24小时值守到位、登记规范、巡查到位、秩序良好； （3）保洁服务：全域干净整洁、无垃圾污渍、无异味蛛网、消杀到位； （4）水电运维：响应及时、维修到位、设施运行稳定、无安全隐患； （5）餐饮服务：卫生合规、餐食保障到位、无食品安全问题； （6）绿化养护：绿植长势良好、修剪规范、无杂草病虫、养护到位。</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总周期为三年，实行一年一考核、一年一签订模式。首年服务期限自合同签订生效之日起壹年，年度服务期满后，经采购人对成交供应商服务质量、人员在岗、日常履职等综合考核合格，双方可续签下一年度服务合同；考核不合格，采购人有权不再续签，另行组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商洛市林业局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验收依据：本项目采购文件、采购需求、成交供应商响应承诺、物业服务合同及行业规范。 2. 总体验收标准：人员足额在岗、持证合规、服务全覆盖、台账完整、无安全事故、无有效投诉、各项服务达标、问题整改闭环。 3. 分项验收标准： （1）综合管理：管理人员驻场在岗、制度健全、对接顺畅、台账齐全； （2）安保服务：24小时值守到位、登记规范、巡查到位、秩序良好； （3）保洁服务：全域干净整洁、无垃圾污渍、无异味蛛网、消杀到位； （4）水电运维：响应及时、维修到位、设施运行稳定、无安全隐患； （5）餐饮服务：卫生合规、餐食保障到位、无食品安全问题； （6）绿化养护：绿植长势良好、修剪规范、无杂草病虫、养护到位。 4. 验收方式：采用采购人日常抽查、月度考核、年度竣工验收相结合的方式，验收结果作为服务费支付及履约评价依据。 5. 不合格处置：一般问题当日整改；较重问题限时闭环并扣分扣款；严重违约、重大安全隐患、考核严重不合格，采购人有权追责、扣款及解除合同。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年度服务费按合同实际履约滚动季度分四次考核结算支付(不按自然季度计算)。自合同正式签订生效当日起计算履约周期，每满一个履约季度且季度考核合格后，甲方在收到合规发票及完整结算资料后5个工作日内完成对应款项支付。第一个履约李度且季度考核合格后，达到付款条件起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进度款，第二个履约季度且季度考核合格后，达到付款条件起5个工作日内，支付合同总金额的25.0%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进度款，第三个履约季度且季度考核合格后，达到付款条件起5个工作日内，支付合同总金额的25.0%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进度款，第四个履约季度(合同履约期的最后一个季度)考核合格后，达到付款条件起5个工作日内，支付合同总金额的25.0%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供应商违约责任： （1）未按要求足额配置岗位人员、私自脱岗、调岗、减配人员，服务标准降级、服务缺项漏项的，采购人有权责令限期整改，逾期未整改的，每次扣除当期服务费1%-5%；月度考核多次不合格，采购人有权扣减履约保证金、终止合同。 （2）出现保洁脏乱、安保值守缺位、水电运维响应滞后、餐饮卫生不达标、绿化养护粗放等服务瑕疵，造成甲方投诉、不良影响的，承担全部整改责任及相应违约金。 （3） 出现食品安全隐患、治安事故、水电安全事故、人为损坏甲方设施及苗木的，由供应商承担全部维修、赔偿责任，情节严重的采购人有权解除合同并上报监管部门。 （4）擅自转包、分包本项目服务的，采购人有权立即解除合同、没收履约保证金，并追究全部损失。 2. 采购人违约责任： 采购人无正当理由逾期支付服务费用、无故阻挠乙方正常履约的，按合同约定承担相应履约责任。 3. 争议解决方式： 合同履约期间产生的分歧与争议，双方优先友好协商解决；协商不成的，依法向项目所在地有管辖权的人民法院提起诉讼。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合同履行期间，采购人可对成交供应商服务质量、人员在岗、日常履职等进行综合考核，考核合格，双方可续签下一年度服务合同；考核不合格，采购人有权不再续签，另行组织采购。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营业执照等主体资格证书（根据企业类型、性质选择其一）原件的扫描件，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近两年任一个年度经第三方机构审计的财务报告（成立时间至提交投标文件截止时间不足一年的可提供成立后任意时段的资产负债表），或其开标前三个月内基本开户银行出具的资信证明（以上两种形式的资料提供任何一种即可），并完成电子签章。</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以来内任意一个月的缴纳税收凭据（任意税种，时间以税款所属日期为准，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的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控股管理关系承诺函.docx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非联合体不分包响应声明合法有效</w:t>
            </w:r>
          </w:p>
        </w:tc>
        <w:tc>
          <w:tcPr>
            <w:tcW w:type="dxa" w:w="3322"/>
          </w:tcPr>
          <w:p>
            <w:pPr>
              <w:pStyle w:val="null3"/>
            </w:pPr>
            <w:r>
              <w:rPr>
                <w:rFonts w:ascii="仿宋_GB2312" w:hAnsi="仿宋_GB2312" w:cs="仿宋_GB2312" w:eastAsia="仿宋_GB2312"/>
              </w:rPr>
              <w:t>本项目不接受联合体响应，不允许成交后分包、转包。供应商须在项目电子化交易系统中提交“非联合体不分包响应声明函”原件的扫描件，并完成电子签章。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供应商信用记录声明函》，并完成电子签章。采购人及采购代理机构在开标后现场查询信用记录并下载查询报告及截图保存，存在不良信用记录的，按无效响应处理。</w:t>
            </w:r>
          </w:p>
        </w:tc>
        <w:tc>
          <w:tcPr>
            <w:tcW w:type="dxa" w:w="1661"/>
          </w:tcPr>
          <w:p>
            <w:pPr>
              <w:pStyle w:val="null3"/>
            </w:pPr>
            <w:r>
              <w:rPr>
                <w:rFonts w:ascii="仿宋_GB2312" w:hAnsi="仿宋_GB2312" w:cs="仿宋_GB2312" w:eastAsia="仿宋_GB2312"/>
              </w:rPr>
              <w:t>信用记录声明函.docx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磋商响应的须提供本人身份证、法定代表人身份证明书，法定代表人授权代表参加磋商响应的须提供法定代表人授权书、被授权委托人身份证，并须在项目电子化交易系统中提交法定代表人身份证、法定代表人身份证明书（法定代表人授权委托书、被授权人身份证）原件的扫描件，并完成电子签章。</w:t>
            </w:r>
          </w:p>
        </w:tc>
        <w:tc>
          <w:tcPr>
            <w:tcW w:type="dxa" w:w="1661"/>
          </w:tcPr>
          <w:p>
            <w:pPr>
              <w:pStyle w:val="null3"/>
            </w:pPr>
            <w:r>
              <w:rPr>
                <w:rFonts w:ascii="仿宋_GB2312" w:hAnsi="仿宋_GB2312" w:cs="仿宋_GB2312" w:eastAsia="仿宋_GB2312"/>
              </w:rPr>
              <w:t>法定代表人授权书.docx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响应文件的签字、盖章及有效期</w:t>
            </w:r>
          </w:p>
        </w:tc>
        <w:tc>
          <w:tcPr>
            <w:tcW w:type="dxa" w:w="3322"/>
          </w:tcPr>
          <w:p>
            <w:pPr>
              <w:pStyle w:val="null3"/>
            </w:pPr>
            <w:r>
              <w:rPr>
                <w:rFonts w:ascii="仿宋_GB2312" w:hAnsi="仿宋_GB2312" w:cs="仿宋_GB2312" w:eastAsia="仿宋_GB2312"/>
              </w:rPr>
              <w:t>响应文件中的签字、盖章必须齐全、完整，响应函上须明确标明响应文件的有效期。响应文件签字、盖章不完整，有效期不符合要求的，符合性审查不予通过。</w:t>
            </w:r>
          </w:p>
        </w:tc>
        <w:tc>
          <w:tcPr>
            <w:tcW w:type="dxa" w:w="1661"/>
          </w:tcPr>
          <w:p>
            <w:pPr>
              <w:pStyle w:val="null3"/>
            </w:pPr>
            <w:r>
              <w:rPr>
                <w:rFonts w:ascii="仿宋_GB2312" w:hAnsi="仿宋_GB2312" w:cs="仿宋_GB2312" w:eastAsia="仿宋_GB2312"/>
              </w:rPr>
              <w:t>响应文件封面 响应函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响应报价不得超过项目预算价，否则符合性审查不予通过。</w:t>
            </w:r>
          </w:p>
        </w:tc>
        <w:tc>
          <w:tcPr>
            <w:tcW w:type="dxa" w:w="1661"/>
          </w:tcPr>
          <w:p>
            <w:pPr>
              <w:pStyle w:val="null3"/>
            </w:pPr>
            <w:r>
              <w:rPr>
                <w:rFonts w:ascii="仿宋_GB2312" w:hAnsi="仿宋_GB2312" w:cs="仿宋_GB2312" w:eastAsia="仿宋_GB2312"/>
              </w:rPr>
              <w:t>报价表 响应价格报价表.docx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供应商须对第三章《磋商项目技术、服务、商务及其他要求》中的技术及服务要求作出实质性响应，未作出实质性响应的，符合性审查不予通过。</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供应商须对第三章《磋商项目技术、服务、商务及其他要求》中的商务要求作出实质性响应，未作出实质性响应的，符合性审查不予通过。</w:t>
            </w:r>
          </w:p>
        </w:tc>
        <w:tc>
          <w:tcPr>
            <w:tcW w:type="dxa" w:w="1661"/>
          </w:tcPr>
          <w:p>
            <w:pPr>
              <w:pStyle w:val="null3"/>
            </w:pPr>
            <w:r>
              <w:rPr>
                <w:rFonts w:ascii="仿宋_GB2312" w:hAnsi="仿宋_GB2312" w:cs="仿宋_GB2312" w:eastAsia="仿宋_GB2312"/>
              </w:rPr>
              <w:t>商务响应方案.docx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供应商须按要求完成相关承诺，未进行相关承诺的，符合性审查不予通过。</w:t>
            </w:r>
          </w:p>
        </w:tc>
        <w:tc>
          <w:tcPr>
            <w:tcW w:type="dxa" w:w="1661"/>
          </w:tcPr>
          <w:p>
            <w:pPr>
              <w:pStyle w:val="null3"/>
            </w:pPr>
            <w:r>
              <w:rPr>
                <w:rFonts w:ascii="仿宋_GB2312" w:hAnsi="仿宋_GB2312" w:cs="仿宋_GB2312" w:eastAsia="仿宋_GB2312"/>
              </w:rPr>
              <w:t>磋商承诺函.docx 供应商承诺书（一）.docx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人员配置及资格资质评审</w:t>
            </w:r>
          </w:p>
        </w:tc>
        <w:tc>
          <w:tcPr>
            <w:tcW w:type="dxa" w:w="2492"/>
          </w:tcPr>
          <w:p>
            <w:pPr>
              <w:pStyle w:val="null3"/>
            </w:pPr>
            <w:r>
              <w:rPr>
                <w:rFonts w:ascii="仿宋_GB2312" w:hAnsi="仿宋_GB2312" w:cs="仿宋_GB2312" w:eastAsia="仿宋_GB2312"/>
              </w:rPr>
              <w:t>人员配置及资格资质评审（28分）：1.管理人员配置（5分） （1）配备1名专职项目管理人员，年龄、身体、形象等条件完全符合采购需求，得2分；任一条件不达标不得分。 （2）管理人员持有有效物业管理上岗证书，得1分；无证书不得分。 （3）管理人员具备3年及以上党政机关物业统筹管理经验，得2分；1-3年经验得1分，1年以下及无相关经验不得分。 2. 水电维修工配置（5分） （1）配备1名专职水电维修工，年龄、身体、形象等条件完全符合采购需求，得2分；任一条件不达标不得分。 （2）维修工持有有效水电作业特种操作证书，得2分；证书过期、无证书不得分。 （3）具备2年及以上机关楼宇水电维修经验，得1分，无相关经验不得分。 3. 食堂厨师配置（6分） （1）配备2名专职厨师，年龄、身体、形象、无不良嗜好等条件完全符合采购需求，得2分；任一人员条件不达标扣1分，扣完为止。 （2）2名厨师均持有有效厨师资格证书，得2分；1人无证扣1分，两人均无证不得分。 （3）团队具备3-5年机关食堂后厨管理、菜谱定制、成本管控、食材验收相关经验，得2分；仅1人具备相关经验得1分，无相关经验不得分。 4. 保安、保洁人员配置（6分） （1）足额配备2名保安、2名保洁，人员数量齐全，年龄、身体、形象、无纹身、无不良嗜好等全部符合采购需求，得4分；每缺1人、每1人条件不达标扣1分，扣完为止。 （2）所有人员可适应全天候轮班值守，提供值守排班承诺，得2分；无承诺、无法满足轮班要求不得分。 5. 人员管理制度及档案管理（6分） （1）制定完善的人员档案管理制度，明确人员信息登记、备案、留存规范，得2分，制度缺失、简陋不得分。 （2）明确人员调整、换岗、顶岗审批流程，承诺更换人员提前征得采购单位同意，无私自换岗管控措施不得分，得2分。 （3）制定人员仪容仪表、统一着装、日常考勤管理制度，制度完善规范得2分，制度不全、无相关制度酌情扣分。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人员配置及资格资质.docx</w:t>
            </w:r>
          </w:p>
        </w:tc>
      </w:tr>
      <w:tr>
        <w:tc>
          <w:tcPr>
            <w:tcW w:type="dxa" w:w="831"/>
            <w:vMerge/>
          </w:tcPr>
          <w:p/>
        </w:tc>
        <w:tc>
          <w:tcPr>
            <w:tcW w:type="dxa" w:w="1661"/>
          </w:tcPr>
          <w:p>
            <w:pPr>
              <w:pStyle w:val="null3"/>
            </w:pPr>
            <w:r>
              <w:rPr>
                <w:rFonts w:ascii="仿宋_GB2312" w:hAnsi="仿宋_GB2312" w:cs="仿宋_GB2312" w:eastAsia="仿宋_GB2312"/>
              </w:rPr>
              <w:t>项目综合管理服务方案</w:t>
            </w:r>
          </w:p>
        </w:tc>
        <w:tc>
          <w:tcPr>
            <w:tcW w:type="dxa" w:w="2492"/>
          </w:tcPr>
          <w:p>
            <w:pPr>
              <w:pStyle w:val="null3"/>
            </w:pPr>
            <w:r>
              <w:rPr>
                <w:rFonts w:ascii="仿宋_GB2312" w:hAnsi="仿宋_GB2312" w:cs="仿宋_GB2312" w:eastAsia="仿宋_GB2312"/>
              </w:rPr>
              <w:t>项目综合管理服务方案（8分）：完全贴合本项目机关公共服务需求，完整覆盖统筹管理、内外对接、人员调度、工作计划、培训安全教育、服务提升等全部采购要求，流程清晰、职责细化、针对性强、可落地，得6-8分；基本满足需求、内容完整但细化不足，得3-5分；内容简略、部分缺项、匹配度一般，得1-2分；方案严重缺失、脱离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综合管理服务方案.docx</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安保服务方案（6分）：完全匹配采购需求安保服务标准，全覆盖24小时值守、人车管控、巡查值守、应急处置、台账交接、礼仪服务等内容，频次、流程、制度量化清晰、落地性强，得5-6分；内容基本齐全、少量细节未量化，得3-4分；内容简略、核心环节缺失，得1-2分；方案无效、脱离需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安保服务方案.docx</w:t>
            </w:r>
          </w:p>
        </w:tc>
      </w:tr>
      <w:tr>
        <w:tc>
          <w:tcPr>
            <w:tcW w:type="dxa" w:w="831"/>
            <w:vMerge/>
          </w:tcP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保洁服务方案（8分）：全覆盖楼内、外围全部保洁区域，严格对标采购需求保洁频次、质量标准、耗材自理、恶劣天气应急保洁要求，标准细化、权责清晰、预案完善，落地性强，得7-8分；区域全覆盖、标准基本达标，细节完善度一般，得4-6分；部分区域、频次缺失，方案简略，得1-3分；严重不符采购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保洁服务方案.docx</w:t>
            </w:r>
          </w:p>
        </w:tc>
      </w:tr>
      <w:tr>
        <w:tc>
          <w:tcPr>
            <w:tcW w:type="dxa" w:w="831"/>
            <w:vMerge/>
          </w:tcPr>
          <w:p/>
        </w:tc>
        <w:tc>
          <w:tcPr>
            <w:tcW w:type="dxa" w:w="1661"/>
          </w:tcPr>
          <w:p>
            <w:pPr>
              <w:pStyle w:val="null3"/>
            </w:pPr>
            <w:r>
              <w:rPr>
                <w:rFonts w:ascii="仿宋_GB2312" w:hAnsi="仿宋_GB2312" w:cs="仿宋_GB2312" w:eastAsia="仿宋_GB2312"/>
              </w:rPr>
              <w:t>水电维修服务方案</w:t>
            </w:r>
          </w:p>
        </w:tc>
        <w:tc>
          <w:tcPr>
            <w:tcW w:type="dxa" w:w="2492"/>
          </w:tcPr>
          <w:p>
            <w:pPr>
              <w:pStyle w:val="null3"/>
            </w:pPr>
            <w:r>
              <w:rPr>
                <w:rFonts w:ascii="仿宋_GB2312" w:hAnsi="仿宋_GB2312" w:cs="仿宋_GB2312" w:eastAsia="仿宋_GB2312"/>
              </w:rPr>
              <w:t>水电维修服务方案（8分）：完全满足采购需求24小时值班、维修时效、设备巡检、消防运维权责、台账管理、应急处置等全部要求，人员配置、时效标准、管理制度全部量化、贴合项目实际，落地性强，得7-8分；核心要求达标、细节不完善，得4-6分；部分核心条款不满足、方案简略，得1-3分；严重不符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水电维修服务方案.docx</w:t>
            </w:r>
          </w:p>
        </w:tc>
      </w:tr>
      <w:tr>
        <w:tc>
          <w:tcPr>
            <w:tcW w:type="dxa" w:w="831"/>
            <w:vMerge/>
          </w:tcPr>
          <w:p/>
        </w:tc>
        <w:tc>
          <w:tcPr>
            <w:tcW w:type="dxa" w:w="1661"/>
          </w:tcPr>
          <w:p>
            <w:pPr>
              <w:pStyle w:val="null3"/>
            </w:pPr>
            <w:r>
              <w:rPr>
                <w:rFonts w:ascii="仿宋_GB2312" w:hAnsi="仿宋_GB2312" w:cs="仿宋_GB2312" w:eastAsia="仿宋_GB2312"/>
              </w:rPr>
              <w:t>食堂餐饮服务方案</w:t>
            </w:r>
          </w:p>
        </w:tc>
        <w:tc>
          <w:tcPr>
            <w:tcW w:type="dxa" w:w="2492"/>
          </w:tcPr>
          <w:p>
            <w:pPr>
              <w:pStyle w:val="null3"/>
            </w:pPr>
            <w:r>
              <w:rPr>
                <w:rFonts w:ascii="仿宋_GB2312" w:hAnsi="仿宋_GB2312" w:cs="仿宋_GB2312" w:eastAsia="仿宋_GB2312"/>
              </w:rPr>
              <w:t>食堂餐饮服务方案（6分） 全面覆盖食材管控、食谱定制、特殊供餐、食品安全、消杀消毒、成本管控、准时供餐等采购要求，制度规范、流程闭环、贴合机关就餐场景，得5-6分；内容基本齐全、细节细化不足，得3-4分；核心服务环节缺失，得1-2分；方案无效、不符规范，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食堂餐饮服务方案.docx</w:t>
            </w:r>
          </w:p>
        </w:tc>
      </w:tr>
      <w:tr>
        <w:tc>
          <w:tcPr>
            <w:tcW w:type="dxa" w:w="831"/>
            <w:vMerge/>
          </w:tcP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绿化养护服务方案（6分）：严格对标采购养护频次、修剪施肥、病虫害防治、草坪标准、权责划分、应急养护等全部要求，参数量化清晰、养护计划科学、权责分明，得5-6分；标准基本达标、量化细节不足，得3-4分；部分养护标准缺失、方案笼统，得1-2分；严重不符需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绿化养护服务方案.docx</w:t>
            </w:r>
          </w:p>
        </w:tc>
      </w:tr>
      <w:tr>
        <w:tc>
          <w:tcPr>
            <w:tcW w:type="dxa" w:w="831"/>
            <w:vMerge/>
          </w:tcPr>
          <w:p/>
        </w:tc>
        <w:tc>
          <w:tcPr>
            <w:tcW w:type="dxa" w:w="1661"/>
          </w:tcPr>
          <w:p>
            <w:pPr>
              <w:pStyle w:val="null3"/>
            </w:pPr>
            <w:r>
              <w:rPr>
                <w:rFonts w:ascii="仿宋_GB2312" w:hAnsi="仿宋_GB2312" w:cs="仿宋_GB2312" w:eastAsia="仿宋_GB2312"/>
              </w:rPr>
              <w:t>履约考核及保障</w:t>
            </w:r>
          </w:p>
        </w:tc>
        <w:tc>
          <w:tcPr>
            <w:tcW w:type="dxa" w:w="2492"/>
          </w:tcPr>
          <w:p>
            <w:pPr>
              <w:pStyle w:val="null3"/>
            </w:pPr>
            <w:r>
              <w:rPr>
                <w:rFonts w:ascii="仿宋_GB2312" w:hAnsi="仿宋_GB2312" w:cs="仿宋_GB2312" w:eastAsia="仿宋_GB2312"/>
              </w:rPr>
              <w:t>履约考核及保障（6分）：提供完整的履约管理制度、自查整改机制、安全事故及失职违规追责、赔付、整改闭环措施，完全匹配采购履约约束条款，资料齐全制度完善得6分；制度基本完整、少量条款缺失得3-5分；仅有简单制度、无闭环管控措施得1-2分；无相关制度不得分（全额客观打分，以响应文件书面资料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履约考核及保障.docx</w:t>
            </w:r>
          </w:p>
        </w:tc>
      </w:tr>
      <w:tr>
        <w:tc>
          <w:tcPr>
            <w:tcW w:type="dxa" w:w="831"/>
            <w:vMerge/>
          </w:tcPr>
          <w:p/>
        </w:tc>
        <w:tc>
          <w:tcPr>
            <w:tcW w:type="dxa" w:w="1661"/>
          </w:tcPr>
          <w:p>
            <w:pPr>
              <w:pStyle w:val="null3"/>
            </w:pPr>
            <w:r>
              <w:rPr>
                <w:rFonts w:ascii="仿宋_GB2312" w:hAnsi="仿宋_GB2312" w:cs="仿宋_GB2312" w:eastAsia="仿宋_GB2312"/>
              </w:rPr>
              <w:t>应急处置保障能力</w:t>
            </w:r>
          </w:p>
        </w:tc>
        <w:tc>
          <w:tcPr>
            <w:tcW w:type="dxa" w:w="2492"/>
          </w:tcPr>
          <w:p>
            <w:pPr>
              <w:pStyle w:val="null3"/>
            </w:pPr>
            <w:r>
              <w:rPr>
                <w:rFonts w:ascii="仿宋_GB2312" w:hAnsi="仿宋_GB2312" w:cs="仿宋_GB2312" w:eastAsia="仿宋_GB2312"/>
              </w:rPr>
              <w:t>应急处置保障能力（6分）完整涵盖安保、水电、食品安全、恶劣天气、人员空缺、绿植损毁等全部场景应急预案，流程、人员、处置措施齐全得6分；预案基本齐全、个别场景缺失得3-5分；预案简略、可操作性差得1-2分；无应急预案不得分（全额客观打分，以投标文件预案文本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应急处置保障能力.docx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类似项目业绩（8分）：供应商近3年内承接过同类物业服务项目，每提供1份有效合同业绩得2分，最高得8分。（需提供合同扫描件、验收证明，资料不全不计分，同类项目指综合物业服务，含安保、保洁、维修、餐饮、绿化任意多项服务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评分规则：低价优先法 满足磋商文件全部实质性要求且投标报价最低的有效报价为评标基准价，其价格得分为满分10分。其他供应商的价格得分计算公式为：价格得分=评标基准价÷供应商有效投标报价）×10，计算结果保留两位小数。 备注：无效报价、高于采购预算报价、低于成本价的异常低价不参与基准价计算及价格评分。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详见附件：税收缴纳记录证明.docx</w:t>
      </w:r>
    </w:p>
    <w:p>
      <w:pPr>
        <w:pStyle w:val="null3"/>
        <w:ind w:firstLine="960"/>
      </w:pPr>
      <w:r>
        <w:rPr>
          <w:rFonts w:ascii="仿宋_GB2312" w:hAnsi="仿宋_GB2312" w:cs="仿宋_GB2312" w:eastAsia="仿宋_GB2312"/>
        </w:rPr>
        <w:t>详见附件：社会保障资金缴纳记录证明.docx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详见附件：控股管理关系承诺函.docx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详见附件：信用记录声明函.docx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详见附件：响应价格报价表.docx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详见附件：商务响应方案.docx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详见附件：磋商承诺函.docx</w:t>
      </w:r>
    </w:p>
    <w:p>
      <w:pPr>
        <w:pStyle w:val="null3"/>
        <w:ind w:firstLine="960"/>
      </w:pPr>
      <w:r>
        <w:rPr>
          <w:rFonts w:ascii="仿宋_GB2312" w:hAnsi="仿宋_GB2312" w:cs="仿宋_GB2312" w:eastAsia="仿宋_GB2312"/>
        </w:rPr>
        <w:t>详见附件：人员配置及资格资质.docx</w:t>
      </w:r>
    </w:p>
    <w:p>
      <w:pPr>
        <w:pStyle w:val="null3"/>
        <w:ind w:firstLine="960"/>
      </w:pPr>
      <w:r>
        <w:rPr>
          <w:rFonts w:ascii="仿宋_GB2312" w:hAnsi="仿宋_GB2312" w:cs="仿宋_GB2312" w:eastAsia="仿宋_GB2312"/>
        </w:rPr>
        <w:t>详见附件：综合管理服务方案.docx</w:t>
      </w:r>
    </w:p>
    <w:p>
      <w:pPr>
        <w:pStyle w:val="null3"/>
        <w:ind w:firstLine="960"/>
      </w:pPr>
      <w:r>
        <w:rPr>
          <w:rFonts w:ascii="仿宋_GB2312" w:hAnsi="仿宋_GB2312" w:cs="仿宋_GB2312" w:eastAsia="仿宋_GB2312"/>
        </w:rPr>
        <w:t>详见附件：安保服务方案.docx</w:t>
      </w:r>
    </w:p>
    <w:p>
      <w:pPr>
        <w:pStyle w:val="null3"/>
        <w:ind w:firstLine="960"/>
      </w:pPr>
      <w:r>
        <w:rPr>
          <w:rFonts w:ascii="仿宋_GB2312" w:hAnsi="仿宋_GB2312" w:cs="仿宋_GB2312" w:eastAsia="仿宋_GB2312"/>
        </w:rPr>
        <w:t>详见附件：保洁服务方案.docx</w:t>
      </w:r>
    </w:p>
    <w:p>
      <w:pPr>
        <w:pStyle w:val="null3"/>
        <w:ind w:firstLine="960"/>
      </w:pPr>
      <w:r>
        <w:rPr>
          <w:rFonts w:ascii="仿宋_GB2312" w:hAnsi="仿宋_GB2312" w:cs="仿宋_GB2312" w:eastAsia="仿宋_GB2312"/>
        </w:rPr>
        <w:t>详见附件：水电维修服务方案.docx</w:t>
      </w:r>
    </w:p>
    <w:p>
      <w:pPr>
        <w:pStyle w:val="null3"/>
        <w:ind w:firstLine="960"/>
      </w:pPr>
      <w:r>
        <w:rPr>
          <w:rFonts w:ascii="仿宋_GB2312" w:hAnsi="仿宋_GB2312" w:cs="仿宋_GB2312" w:eastAsia="仿宋_GB2312"/>
        </w:rPr>
        <w:t>详见附件：食堂餐饮服务方案.docx</w:t>
      </w:r>
    </w:p>
    <w:p>
      <w:pPr>
        <w:pStyle w:val="null3"/>
        <w:ind w:firstLine="960"/>
      </w:pPr>
      <w:r>
        <w:rPr>
          <w:rFonts w:ascii="仿宋_GB2312" w:hAnsi="仿宋_GB2312" w:cs="仿宋_GB2312" w:eastAsia="仿宋_GB2312"/>
        </w:rPr>
        <w:t>详见附件：绿化养护服务方案.docx</w:t>
      </w:r>
    </w:p>
    <w:p>
      <w:pPr>
        <w:pStyle w:val="null3"/>
        <w:ind w:firstLine="960"/>
      </w:pPr>
      <w:r>
        <w:rPr>
          <w:rFonts w:ascii="仿宋_GB2312" w:hAnsi="仿宋_GB2312" w:cs="仿宋_GB2312" w:eastAsia="仿宋_GB2312"/>
        </w:rPr>
        <w:t>详见附件：履约考核及保障.docx</w:t>
      </w:r>
    </w:p>
    <w:p>
      <w:pPr>
        <w:pStyle w:val="null3"/>
        <w:ind w:firstLine="960"/>
      </w:pPr>
      <w:r>
        <w:rPr>
          <w:rFonts w:ascii="仿宋_GB2312" w:hAnsi="仿宋_GB2312" w:cs="仿宋_GB2312" w:eastAsia="仿宋_GB2312"/>
        </w:rPr>
        <w:t>详见附件：应急处置保障能力.docx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详见附件：商洛市林业公共服务采购项目采购合同.docx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