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sz w:val="36"/>
          <w:szCs w:val="36"/>
          <w:lang w:eastAsia="zh-CN"/>
        </w:rPr>
      </w:pPr>
      <w:r>
        <w:rPr>
          <w:rFonts w:hint="eastAsia" w:ascii="黑体" w:hAnsi="宋体" w:eastAsia="黑体" w:cs="Times New Roman"/>
          <w:b/>
          <w:sz w:val="36"/>
          <w:szCs w:val="36"/>
          <w:lang w:val="en-US" w:eastAsia="zh-CN"/>
        </w:rPr>
        <w:t>商洛市林业公共服务项目</w:t>
      </w: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w w:val="100"/>
          <w:sz w:val="36"/>
          <w:szCs w:val="36"/>
          <w:lang w:eastAsia="zh-CN"/>
        </w:rPr>
      </w:pPr>
      <w:r>
        <w:rPr>
          <w:rFonts w:hint="eastAsia" w:ascii="黑体" w:hAnsi="宋体" w:eastAsia="黑体"/>
          <w:b/>
          <w:w w:val="100"/>
          <w:sz w:val="36"/>
          <w:szCs w:val="36"/>
          <w:lang w:eastAsia="zh-CN"/>
        </w:rPr>
        <w:t>采购合同</w:t>
      </w:r>
    </w:p>
    <w:p>
      <w:pPr>
        <w:ind w:firstLine="822"/>
        <w:rPr>
          <w:rFonts w:ascii="楷体_GB2312" w:eastAsia="楷体_GB2312"/>
        </w:rPr>
      </w:pPr>
    </w:p>
    <w:p>
      <w:pPr>
        <w:ind w:firstLine="2560" w:firstLineChars="800"/>
        <w:rPr>
          <w:rFonts w:hint="eastAsia" w:ascii="宋体" w:hAnsi="宋体"/>
          <w:sz w:val="32"/>
        </w:rPr>
      </w:pPr>
      <w:r>
        <w:rPr>
          <w:rFonts w:hint="eastAsia" w:ascii="宋体" w:hAnsi="宋体"/>
          <w:sz w:val="32"/>
        </w:rPr>
        <w:t>SLCG-JZXCS〔2026〕9号</w:t>
      </w:r>
    </w:p>
    <w:p>
      <w:pPr>
        <w:ind w:firstLine="2560" w:firstLineChars="800"/>
        <w:rPr>
          <w:rFonts w:ascii="宋体"/>
          <w:w w:val="80"/>
          <w:sz w:val="32"/>
          <w:szCs w:val="32"/>
        </w:rPr>
      </w:pPr>
      <w:r>
        <w:rPr>
          <w:rFonts w:ascii="宋体" w:hAnsi="宋体"/>
          <w:sz w:val="32"/>
        </w:rPr>
        <w:t xml:space="preserve"> </w:t>
      </w:r>
    </w:p>
    <w:p>
      <w:pPr>
        <w:ind w:firstLine="822"/>
        <w:rPr>
          <w:rFonts w:ascii="楷体_GB2312" w:eastAsia="楷体_GB2312"/>
        </w:rPr>
      </w:pPr>
    </w:p>
    <w:p>
      <w:pPr>
        <w:ind w:firstLine="822"/>
        <w:rPr>
          <w:rFonts w:ascii="楷体_GB2312" w:eastAsia="楷体_GB231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2192" w:firstLineChars="685"/>
        <w:rPr>
          <w:rFonts w:ascii="宋体"/>
          <w:sz w:val="32"/>
        </w:rPr>
      </w:pPr>
    </w:p>
    <w:p>
      <w:pPr>
        <w:keepNext w:val="0"/>
        <w:keepLines w:val="0"/>
        <w:pageBreakBefore w:val="0"/>
        <w:widowControl w:val="0"/>
        <w:kinsoku/>
        <w:wordWrap/>
        <w:overflowPunct/>
        <w:topLinePunct w:val="0"/>
        <w:autoSpaceDE w:val="0"/>
        <w:autoSpaceDN w:val="0"/>
        <w:bidi w:val="0"/>
        <w:adjustRightInd w:val="0"/>
        <w:snapToGrid/>
        <w:spacing w:line="720" w:lineRule="exact"/>
        <w:ind w:right="0" w:firstLine="2240" w:firstLineChars="700"/>
        <w:textAlignment w:val="auto"/>
        <w:outlineLvl w:val="9"/>
        <w:rPr>
          <w:rFonts w:ascii="仿宋_GB2312" w:eastAsia="仿宋_GB2312"/>
          <w:sz w:val="32"/>
          <w:szCs w:val="32"/>
        </w:rPr>
      </w:pPr>
      <w:r>
        <w:rPr>
          <w:rFonts w:hint="eastAsia" w:ascii="仿宋_GB2312" w:eastAsia="仿宋_GB2312"/>
          <w:sz w:val="32"/>
          <w:szCs w:val="32"/>
        </w:rPr>
        <w:t>甲</w:t>
      </w:r>
      <w:r>
        <w:rPr>
          <w:rFonts w:ascii="仿宋_GB2312" w:eastAsia="仿宋_GB2312"/>
          <w:sz w:val="32"/>
          <w:szCs w:val="32"/>
        </w:rPr>
        <w:t xml:space="preserve">    </w:t>
      </w:r>
      <w:r>
        <w:rPr>
          <w:rFonts w:hint="eastAsia" w:ascii="仿宋_GB2312" w:eastAsia="仿宋_GB2312"/>
          <w:sz w:val="32"/>
          <w:szCs w:val="32"/>
        </w:rPr>
        <w:t>方：</w:t>
      </w:r>
      <w:r>
        <w:rPr>
          <w:rFonts w:hint="eastAsia" w:ascii="仿宋" w:hAnsi="仿宋" w:eastAsia="仿宋" w:cs="仿宋"/>
          <w:b w:val="0"/>
          <w:kern w:val="2"/>
          <w:sz w:val="32"/>
          <w:szCs w:val="32"/>
          <w:lang w:val="en-US" w:eastAsia="zh-CN" w:bidi="ar-SA"/>
        </w:rPr>
        <w:t>商洛市林业局</w:t>
      </w:r>
    </w:p>
    <w:p>
      <w:pPr>
        <w:keepNext w:val="0"/>
        <w:keepLines w:val="0"/>
        <w:pageBreakBefore w:val="0"/>
        <w:widowControl w:val="0"/>
        <w:kinsoku/>
        <w:wordWrap/>
        <w:overflowPunct/>
        <w:topLinePunct w:val="0"/>
        <w:autoSpaceDE w:val="0"/>
        <w:autoSpaceDN w:val="0"/>
        <w:bidi w:val="0"/>
        <w:adjustRightInd w:val="0"/>
        <w:snapToGrid/>
        <w:spacing w:line="720" w:lineRule="exact"/>
        <w:ind w:firstLine="2240" w:firstLineChars="700"/>
        <w:textAlignment w:val="auto"/>
        <w:rPr>
          <w:rFonts w:ascii="宋体"/>
          <w:sz w:val="32"/>
        </w:rPr>
      </w:pPr>
      <w:r>
        <w:rPr>
          <w:rFonts w:hint="eastAsia" w:ascii="仿宋_GB2312" w:eastAsia="仿宋_GB2312"/>
          <w:sz w:val="32"/>
          <w:szCs w:val="32"/>
        </w:rPr>
        <w:t>乙</w:t>
      </w:r>
      <w:r>
        <w:rPr>
          <w:rFonts w:ascii="仿宋_GB2312" w:eastAsia="仿宋_GB2312"/>
          <w:sz w:val="32"/>
          <w:szCs w:val="32"/>
        </w:rPr>
        <w:t xml:space="preserve">    </w:t>
      </w:r>
      <w:r>
        <w:rPr>
          <w:rFonts w:hint="eastAsia" w:ascii="仿宋_GB2312" w:eastAsia="仿宋_GB2312"/>
          <w:sz w:val="32"/>
          <w:szCs w:val="32"/>
        </w:rPr>
        <w:t>方</w:t>
      </w:r>
      <w:r>
        <w:rPr>
          <w:rFonts w:hint="eastAsia" w:ascii="仿宋_GB2312" w:eastAsia="仿宋_GB2312"/>
          <w:sz w:val="32"/>
          <w:szCs w:val="32"/>
          <w:lang w:eastAsia="zh-CN"/>
        </w:rPr>
        <w:t>：</w:t>
      </w:r>
      <w:r>
        <w:rPr>
          <w:rFonts w:hint="eastAsia" w:ascii="仿宋_GB2312" w:eastAsia="仿宋_GB2312"/>
          <w:sz w:val="32"/>
          <w:szCs w:val="32"/>
        </w:rPr>
        <w:t>（成交供应商）</w:t>
      </w:r>
    </w:p>
    <w:p>
      <w:pPr>
        <w:keepNext w:val="0"/>
        <w:keepLines w:val="0"/>
        <w:pageBreakBefore w:val="0"/>
        <w:widowControl w:val="0"/>
        <w:kinsoku/>
        <w:wordWrap/>
        <w:overflowPunct/>
        <w:topLinePunct w:val="0"/>
        <w:autoSpaceDE w:val="0"/>
        <w:autoSpaceDN w:val="0"/>
        <w:bidi w:val="0"/>
        <w:adjustRightInd w:val="0"/>
        <w:snapToGrid/>
        <w:spacing w:line="720" w:lineRule="exact"/>
        <w:ind w:firstLine="2828" w:firstLineChars="884"/>
        <w:textAlignment w:val="auto"/>
        <w:rPr>
          <w:rFonts w:hint="default" w:ascii="宋体" w:eastAsia="宋体"/>
          <w:sz w:val="32"/>
          <w:lang w:val="en-US" w:eastAsia="zh-CN"/>
        </w:rPr>
      </w:pPr>
      <w:r>
        <w:rPr>
          <w:rFonts w:hint="eastAsia" w:ascii="宋体"/>
          <w:sz w:val="32"/>
          <w:lang w:val="en-US" w:eastAsia="zh-CN"/>
        </w:rPr>
        <w:t>2026年  月  日</w:t>
      </w:r>
    </w:p>
    <w:p>
      <w:pPr>
        <w:jc w:val="center"/>
        <w:rPr>
          <w:rFonts w:ascii="黑体" w:hAnsi="宋体" w:eastAsia="黑体"/>
          <w:b/>
          <w:sz w:val="36"/>
          <w:szCs w:val="36"/>
        </w:rPr>
      </w:pPr>
    </w:p>
    <w:p>
      <w:pPr>
        <w:jc w:val="center"/>
        <w:rPr>
          <w:rFonts w:hint="eastAsia" w:ascii="黑体" w:hAnsi="宋体" w:eastAsia="黑体"/>
          <w:b/>
          <w:sz w:val="36"/>
          <w:szCs w:val="36"/>
        </w:rPr>
      </w:pPr>
    </w:p>
    <w:p>
      <w:pPr>
        <w:jc w:val="center"/>
        <w:rPr>
          <w:rFonts w:ascii="仿宋" w:hAnsi="仿宋" w:eastAsia="仿宋" w:cs="仿宋"/>
          <w:sz w:val="32"/>
          <w:szCs w:val="32"/>
        </w:rPr>
      </w:pPr>
      <w:r>
        <w:rPr>
          <w:rFonts w:hint="eastAsia" w:ascii="黑体" w:hAnsi="宋体" w:eastAsia="黑体" w:cs="Times New Roman"/>
          <w:b/>
          <w:sz w:val="36"/>
          <w:szCs w:val="36"/>
          <w:lang w:val="en-US" w:eastAsia="zh-CN"/>
        </w:rPr>
        <w:t>商洛市林业</w:t>
      </w:r>
      <w:bookmarkStart w:id="1" w:name="_GoBack"/>
      <w:bookmarkEnd w:id="1"/>
      <w:r>
        <w:rPr>
          <w:rFonts w:hint="eastAsia" w:ascii="黑体" w:hAnsi="宋体" w:eastAsia="黑体" w:cs="Times New Roman"/>
          <w:b/>
          <w:sz w:val="36"/>
          <w:szCs w:val="36"/>
          <w:lang w:val="en-US" w:eastAsia="zh-CN"/>
        </w:rPr>
        <w:t>公共服务项目</w:t>
      </w:r>
      <w:r>
        <w:rPr>
          <w:rFonts w:hint="eastAsia" w:ascii="黑体" w:hAnsi="宋体" w:eastAsia="黑体"/>
          <w:b/>
          <w:sz w:val="36"/>
          <w:szCs w:val="36"/>
        </w:rPr>
        <w:t>采购合同</w:t>
      </w:r>
    </w:p>
    <w:p>
      <w:pPr>
        <w:spacing w:line="640" w:lineRule="exact"/>
        <w:rPr>
          <w:rFonts w:ascii="仿宋_GB2312" w:eastAsia="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40" w:lineRule="exact"/>
        <w:ind w:right="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sz w:val="32"/>
          <w:szCs w:val="32"/>
        </w:rPr>
        <w:t>甲    方：</w:t>
      </w:r>
      <w:r>
        <w:rPr>
          <w:rFonts w:hint="eastAsia" w:ascii="仿宋_GB2312" w:hAnsi="仿宋_GB2312" w:eastAsia="仿宋_GB2312" w:cs="仿宋_GB2312"/>
          <w:b w:val="0"/>
          <w:kern w:val="2"/>
          <w:sz w:val="32"/>
          <w:szCs w:val="32"/>
          <w:lang w:val="en-US" w:eastAsia="zh-CN" w:bidi="ar-SA"/>
        </w:rPr>
        <w:t>商洛市林业局</w:t>
      </w:r>
    </w:p>
    <w:p>
      <w:pPr>
        <w:keepNext w:val="0"/>
        <w:keepLines w:val="0"/>
        <w:pageBreakBefore w:val="0"/>
        <w:widowControl w:val="0"/>
        <w:kinsoku/>
        <w:wordWrap/>
        <w:overflowPunct/>
        <w:topLinePunct w:val="0"/>
        <w:autoSpaceDE w:val="0"/>
        <w:autoSpaceDN w:val="0"/>
        <w:bidi w:val="0"/>
        <w:adjustRightInd w:val="0"/>
        <w:snapToGrid/>
        <w:spacing w:line="540" w:lineRule="exact"/>
        <w:ind w:right="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    方：（成交供应商）</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根据《中华人民共和国民法典》《中华人民共和国政府采购法》</w:t>
      </w:r>
      <w:r>
        <w:rPr>
          <w:rFonts w:hint="eastAsia" w:ascii="仿宋_GB2312" w:hAnsi="仿宋_GB2312" w:eastAsia="仿宋_GB2312" w:cs="仿宋_GB2312"/>
          <w:sz w:val="32"/>
          <w:szCs w:val="32"/>
          <w:lang w:val="en-US" w:eastAsia="zh-CN"/>
        </w:rPr>
        <w:t>《中华人民共和国政府采购法实施条例》等法律法规，本项目经合规政府采购流程确定乙方为成交供应商。为明确甲乙双方权利与义务，规范项目履约行为，本着平等自愿、公平诚信、权责对等的原则，经双方协商一致，订立本合同，双方共同遵照执行。</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b/>
          <w:sz w:val="32"/>
          <w:szCs w:val="32"/>
        </w:rPr>
        <w:t>一、合同内容</w:t>
      </w:r>
      <w:r>
        <w:rPr>
          <w:rFonts w:hint="eastAsia" w:ascii="仿宋_GB2312" w:eastAsia="仿宋_GB2312"/>
          <w:b/>
          <w:sz w:val="32"/>
          <w:szCs w:val="32"/>
          <w:lang w:eastAsia="zh-CN"/>
        </w:rPr>
        <w:t>：</w:t>
      </w:r>
      <w:r>
        <w:rPr>
          <w:rFonts w:hint="eastAsia" w:ascii="仿宋_GB2312" w:hAnsi="仿宋_GB2312" w:eastAsia="仿宋_GB2312" w:cs="仿宋_GB2312"/>
          <w:sz w:val="32"/>
          <w:szCs w:val="32"/>
          <w:lang w:val="en-US" w:eastAsia="zh-CN"/>
        </w:rPr>
        <w:t>商洛市林业局为保障办公区日常运营需求，依据国家相关法律法规及行业管理规定，拟通过竞争性磋商方式对本单位公共服务项目实施政府集中采购，遵循公平、公正、公开的原则，择优确定成交供应商。服务范围涵盖办公区主楼、配套基础设施及室外全部区域，服务内容主要包括安防管理、绿化养护、公共设施设备运维、公共区域清洁及停车场规范管理等。</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eastAsia="仿宋_GB2312"/>
          <w:b/>
          <w:sz w:val="32"/>
          <w:szCs w:val="32"/>
        </w:rPr>
        <w:t>二、合同金额：</w:t>
      </w:r>
      <w:r>
        <w:rPr>
          <w:rFonts w:hint="eastAsia" w:ascii="仿宋_GB2312" w:eastAsia="仿宋_GB2312"/>
          <w:sz w:val="32"/>
          <w:szCs w:val="32"/>
          <w:lang w:eastAsia="zh-CN"/>
        </w:rPr>
        <w:t>人民币</w:t>
      </w:r>
      <w:r>
        <w:rPr>
          <w:rFonts w:hint="eastAsia" w:ascii="仿宋_GB2312" w:eastAsia="仿宋_GB2312"/>
          <w:sz w:val="32"/>
          <w:szCs w:val="32"/>
          <w:u w:val="single"/>
          <w:lang w:val="en-US" w:eastAsia="zh-CN"/>
        </w:rPr>
        <w:t xml:space="preserve">          </w:t>
      </w:r>
      <w:r>
        <w:rPr>
          <w:rFonts w:hint="eastAsia" w:ascii="仿宋_GB2312" w:eastAsia="仿宋_GB2312"/>
          <w:sz w:val="32"/>
          <w:szCs w:val="32"/>
          <w:lang w:eastAsia="zh-CN"/>
        </w:rPr>
        <w:t>元整</w:t>
      </w:r>
      <w:r>
        <w:rPr>
          <w:rFonts w:hint="eastAsia" w:ascii="仿宋_GB2312" w:eastAsia="仿宋_GB2312"/>
          <w:sz w:val="32"/>
          <w:szCs w:val="32"/>
        </w:rPr>
        <w:t>（￥</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w:t>
      </w:r>
      <w:r>
        <w:rPr>
          <w:rFonts w:hint="eastAsia" w:ascii="仿宋_GB2312" w:eastAsia="仿宋_GB2312"/>
          <w:sz w:val="32"/>
          <w:szCs w:val="32"/>
          <w:lang w:eastAsia="zh-CN"/>
        </w:rPr>
        <w:t>合同一</w:t>
      </w:r>
      <w:r>
        <w:rPr>
          <w:rFonts w:hint="eastAsia" w:ascii="仿宋_GB2312" w:hAnsi="仿宋_GB2312" w:eastAsia="仿宋_GB2312" w:cs="仿宋_GB2312"/>
          <w:sz w:val="32"/>
          <w:szCs w:val="32"/>
          <w:lang w:eastAsia="zh-CN"/>
        </w:rPr>
        <w:t>经签订，在合同内容不变的情况下，合同金额不得变更。</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eastAsia="仿宋_GB2312"/>
          <w:b/>
          <w:sz w:val="32"/>
          <w:szCs w:val="32"/>
          <w:lang w:eastAsia="zh-CN"/>
        </w:rPr>
        <w:t>三、期限：</w:t>
      </w:r>
      <w:r>
        <w:rPr>
          <w:rFonts w:hint="eastAsia" w:ascii="仿宋_GB2312" w:hAnsi="仿宋_GB2312" w:eastAsia="仿宋_GB2312" w:cs="仿宋_GB2312"/>
          <w:sz w:val="32"/>
          <w:szCs w:val="32"/>
          <w:lang w:eastAsia="zh-CN"/>
        </w:rPr>
        <w:t>合同签订后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日内将相关人员派驻至</w:t>
      </w:r>
      <w:r>
        <w:rPr>
          <w:rFonts w:hint="eastAsia" w:ascii="仿宋_GB2312" w:eastAsia="仿宋_GB2312"/>
          <w:sz w:val="32"/>
          <w:szCs w:val="32"/>
          <w:lang w:val="en-US" w:eastAsia="zh-CN"/>
        </w:rPr>
        <w:t>商洛市林业局</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3" w:firstLineChars="200"/>
        <w:textAlignment w:val="auto"/>
        <w:rPr>
          <w:rFonts w:hint="eastAsia" w:ascii="仿宋_GB2312" w:eastAsia="仿宋_GB2312"/>
          <w:b/>
          <w:sz w:val="32"/>
          <w:szCs w:val="32"/>
          <w:lang w:eastAsia="zh-CN"/>
        </w:rPr>
      </w:pPr>
      <w:r>
        <w:rPr>
          <w:rFonts w:hint="eastAsia" w:ascii="仿宋_GB2312" w:eastAsia="仿宋_GB2312"/>
          <w:b/>
          <w:sz w:val="32"/>
          <w:szCs w:val="32"/>
          <w:lang w:eastAsia="zh-CN"/>
        </w:rPr>
        <w:t>四、人员配置</w:t>
      </w:r>
      <w:r>
        <w:rPr>
          <w:rFonts w:hint="eastAsia" w:ascii="仿宋_GB2312" w:eastAsia="仿宋_GB2312"/>
          <w:b/>
          <w:sz w:val="32"/>
          <w:szCs w:val="32"/>
          <w:lang w:val="en-US" w:eastAsia="zh-CN"/>
        </w:rPr>
        <w:t>及</w:t>
      </w:r>
      <w:r>
        <w:rPr>
          <w:rFonts w:hint="eastAsia" w:ascii="仿宋_GB2312" w:eastAsia="仿宋_GB2312"/>
          <w:b/>
          <w:sz w:val="32"/>
          <w:szCs w:val="32"/>
          <w:lang w:eastAsia="zh-CN"/>
        </w:rPr>
        <w:t>资格资质要求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（一）总体要求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项目所有物业服务岗位人员须身体健康、形象端正，无残疾、无大面积外露纹身、无不良嗜好及违法违纪记录，具备对应岗位履职体能、专业技能及从业素养，严格遵守采购单位各项管理制度，服从日常管理、调度及考核。所有人员年龄须严格符合各岗位限定标准，在岗期间统一穿戴制式工装，规范仪容仪表、言行举止。成交供应商需为所有在岗人员建立完整、规范的人事档案，人员上岗、调岗、换岗、顶岗均须提前征得商洛市林业局书面同意，严禁私自更换工作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（一）分项要求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1.管理人员（1名）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年龄要求：男性</w:t>
      </w:r>
      <w:r>
        <w:rPr>
          <w:rFonts w:hint="default" w:ascii="仿宋_GB2312" w:hAnsi="仿宋_GB2312" w:eastAsia="仿宋_GB2312" w:cs="仿宋_GB2312"/>
          <w:kern w:val="0"/>
          <w:sz w:val="32"/>
          <w:szCs w:val="32"/>
          <w:lang w:val="en-US" w:eastAsia="zh-CN" w:bidi="ar-SA"/>
        </w:rPr>
        <w:t>≤60</w:t>
      </w:r>
      <w:r>
        <w:rPr>
          <w:rFonts w:hint="eastAsia" w:ascii="仿宋_GB2312" w:hAnsi="仿宋_GB2312" w:eastAsia="仿宋_GB2312" w:cs="仿宋_GB2312"/>
          <w:kern w:val="0"/>
          <w:sz w:val="32"/>
          <w:szCs w:val="32"/>
          <w:lang w:val="en-US" w:eastAsia="zh-CN" w:bidi="ar-SA"/>
        </w:rPr>
        <w:t>周岁、女性</w:t>
      </w:r>
      <w:r>
        <w:rPr>
          <w:rFonts w:hint="default" w:ascii="仿宋_GB2312" w:hAnsi="仿宋_GB2312" w:eastAsia="仿宋_GB2312" w:cs="仿宋_GB2312"/>
          <w:kern w:val="0"/>
          <w:sz w:val="32"/>
          <w:szCs w:val="32"/>
          <w:lang w:val="en-US" w:eastAsia="zh-CN" w:bidi="ar-SA"/>
        </w:rPr>
        <w:t>≤55</w:t>
      </w:r>
      <w:r>
        <w:rPr>
          <w:rFonts w:hint="eastAsia" w:ascii="仿宋_GB2312" w:hAnsi="仿宋_GB2312" w:eastAsia="仿宋_GB2312" w:cs="仿宋_GB2312"/>
          <w:kern w:val="0"/>
          <w:sz w:val="32"/>
          <w:szCs w:val="32"/>
          <w:lang w:val="en-US" w:eastAsia="zh-CN" w:bidi="ar-SA"/>
        </w:rPr>
        <w:t>周岁；持有合法有效的物业管理岗位证书，具备丰富的机关物业项目统筹、内外协调、人员管控、方案制定经验，熟悉党政机关物业服务标准及管理模式，能够独立统筹本项目全流程物业服务工作，体能及综合素质满足岗位常态化履职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2.保安人员（</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年龄要求：男性</w:t>
      </w:r>
      <w:r>
        <w:rPr>
          <w:rFonts w:hint="default" w:ascii="仿宋_GB2312" w:hAnsi="仿宋_GB2312" w:eastAsia="仿宋_GB2312" w:cs="仿宋_GB2312"/>
          <w:kern w:val="0"/>
          <w:sz w:val="32"/>
          <w:szCs w:val="32"/>
          <w:lang w:val="en-US" w:eastAsia="zh-CN" w:bidi="ar-SA"/>
        </w:rPr>
        <w:t>≤60</w:t>
      </w:r>
      <w:r>
        <w:rPr>
          <w:rFonts w:hint="eastAsia" w:ascii="仿宋_GB2312" w:hAnsi="仿宋_GB2312" w:eastAsia="仿宋_GB2312" w:cs="仿宋_GB2312"/>
          <w:kern w:val="0"/>
          <w:sz w:val="32"/>
          <w:szCs w:val="32"/>
          <w:lang w:val="en-US" w:eastAsia="zh-CN" w:bidi="ar-SA"/>
        </w:rPr>
        <w:t>周岁；身心健康、责任心强，能够适应</w:t>
      </w:r>
      <w:r>
        <w:rPr>
          <w:rFonts w:hint="default" w:ascii="仿宋_GB2312" w:hAnsi="仿宋_GB2312" w:eastAsia="仿宋_GB2312" w:cs="仿宋_GB2312"/>
          <w:kern w:val="0"/>
          <w:sz w:val="32"/>
          <w:szCs w:val="32"/>
          <w:lang w:val="en-US" w:eastAsia="zh-CN" w:bidi="ar-SA"/>
        </w:rPr>
        <w:t>24</w:t>
      </w:r>
      <w:r>
        <w:rPr>
          <w:rFonts w:hint="eastAsia" w:ascii="仿宋_GB2312" w:hAnsi="仿宋_GB2312" w:eastAsia="仿宋_GB2312" w:cs="仿宋_GB2312"/>
          <w:kern w:val="0"/>
          <w:sz w:val="32"/>
          <w:szCs w:val="32"/>
          <w:lang w:val="en-US" w:eastAsia="zh-CN" w:bidi="ar-SA"/>
        </w:rPr>
        <w:t>小时全天候轮班值守模式，熟练掌握机关办公区安保值守、秩序维护、人员车辆管控、安全巡查、突发事件应急处置等工作技能，可保质保量完成日常安保服务工作。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3.保洁人员（</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年龄要求：男性</w:t>
      </w:r>
      <w:r>
        <w:rPr>
          <w:rFonts w:hint="default" w:ascii="仿宋_GB2312" w:hAnsi="仿宋_GB2312" w:eastAsia="仿宋_GB2312" w:cs="仿宋_GB2312"/>
          <w:kern w:val="0"/>
          <w:sz w:val="32"/>
          <w:szCs w:val="32"/>
          <w:lang w:val="en-US" w:eastAsia="zh-CN" w:bidi="ar-SA"/>
        </w:rPr>
        <w:t>≤60</w:t>
      </w:r>
      <w:r>
        <w:rPr>
          <w:rFonts w:hint="eastAsia" w:ascii="仿宋_GB2312" w:hAnsi="仿宋_GB2312" w:eastAsia="仿宋_GB2312" w:cs="仿宋_GB2312"/>
          <w:kern w:val="0"/>
          <w:sz w:val="32"/>
          <w:szCs w:val="32"/>
          <w:lang w:val="en-US" w:eastAsia="zh-CN" w:bidi="ar-SA"/>
        </w:rPr>
        <w:t>周岁、女性</w:t>
      </w:r>
      <w:r>
        <w:rPr>
          <w:rFonts w:hint="default" w:ascii="仿宋_GB2312" w:hAnsi="仿宋_GB2312" w:eastAsia="仿宋_GB2312" w:cs="仿宋_GB2312"/>
          <w:kern w:val="0"/>
          <w:sz w:val="32"/>
          <w:szCs w:val="32"/>
          <w:lang w:val="en-US" w:eastAsia="zh-CN" w:bidi="ar-SA"/>
        </w:rPr>
        <w:t>≤55</w:t>
      </w:r>
      <w:r>
        <w:rPr>
          <w:rFonts w:hint="eastAsia" w:ascii="仿宋_GB2312" w:hAnsi="仿宋_GB2312" w:eastAsia="仿宋_GB2312" w:cs="仿宋_GB2312"/>
          <w:kern w:val="0"/>
          <w:sz w:val="32"/>
          <w:szCs w:val="32"/>
          <w:lang w:val="en-US" w:eastAsia="zh-CN" w:bidi="ar-SA"/>
        </w:rPr>
        <w:t>周岁；身心健康、吃苦耐劳，熟练掌握各类公共区域精细化保洁作业流程、清洁标准及耗材使用规范，可适配常态化保洁、突发应急保洁作业，体能满足岗位作业要求，保障项目全域环境卫生长效达标。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4.水电维修工（</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年龄要求：男性</w:t>
      </w:r>
      <w:r>
        <w:rPr>
          <w:rFonts w:hint="default" w:ascii="仿宋_GB2312" w:hAnsi="仿宋_GB2312" w:eastAsia="仿宋_GB2312" w:cs="仿宋_GB2312"/>
          <w:kern w:val="0"/>
          <w:sz w:val="32"/>
          <w:szCs w:val="32"/>
          <w:lang w:val="en-US" w:eastAsia="zh-CN" w:bidi="ar-SA"/>
        </w:rPr>
        <w:t>≤60</w:t>
      </w:r>
      <w:r>
        <w:rPr>
          <w:rFonts w:hint="eastAsia" w:ascii="仿宋_GB2312" w:hAnsi="仿宋_GB2312" w:eastAsia="仿宋_GB2312" w:cs="仿宋_GB2312"/>
          <w:kern w:val="0"/>
          <w:sz w:val="32"/>
          <w:szCs w:val="32"/>
          <w:lang w:val="en-US" w:eastAsia="zh-CN" w:bidi="ar-SA"/>
        </w:rPr>
        <w:t>周岁；持有合法有效的水电作业特种操作证书，熟练掌握楼宇供电、供水、照明、水暖管网、配电设备、配套消防设施的日常巡检、保养、维修技能，熟悉机关楼宇设备运行规律，可适应</w:t>
      </w:r>
      <w:r>
        <w:rPr>
          <w:rFonts w:hint="default" w:ascii="仿宋_GB2312" w:hAnsi="仿宋_GB2312" w:eastAsia="仿宋_GB2312" w:cs="仿宋_GB2312"/>
          <w:kern w:val="0"/>
          <w:sz w:val="32"/>
          <w:szCs w:val="32"/>
          <w:lang w:val="en-US" w:eastAsia="zh-CN" w:bidi="ar-SA"/>
        </w:rPr>
        <w:t>24</w:t>
      </w:r>
      <w:r>
        <w:rPr>
          <w:rFonts w:hint="eastAsia" w:ascii="仿宋_GB2312" w:hAnsi="仿宋_GB2312" w:eastAsia="仿宋_GB2312" w:cs="仿宋_GB2312"/>
          <w:kern w:val="0"/>
          <w:sz w:val="32"/>
          <w:szCs w:val="32"/>
          <w:lang w:val="en-US" w:eastAsia="zh-CN" w:bidi="ar-SA"/>
        </w:rPr>
        <w:t>小时轮班值守及突发故障抢修，具备独立处置各类常规水电、设施设备故障的能力。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5.厨师（</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年龄要求：男性</w:t>
      </w:r>
      <w:r>
        <w:rPr>
          <w:rFonts w:hint="default" w:ascii="仿宋_GB2312" w:hAnsi="仿宋_GB2312" w:eastAsia="仿宋_GB2312" w:cs="仿宋_GB2312"/>
          <w:kern w:val="0"/>
          <w:sz w:val="32"/>
          <w:szCs w:val="32"/>
          <w:lang w:val="en-US" w:eastAsia="zh-CN" w:bidi="ar-SA"/>
        </w:rPr>
        <w:t>≤60</w:t>
      </w:r>
      <w:r>
        <w:rPr>
          <w:rFonts w:hint="eastAsia" w:ascii="仿宋_GB2312" w:hAnsi="仿宋_GB2312" w:eastAsia="仿宋_GB2312" w:cs="仿宋_GB2312"/>
          <w:kern w:val="0"/>
          <w:sz w:val="32"/>
          <w:szCs w:val="32"/>
          <w:lang w:val="en-US" w:eastAsia="zh-CN" w:bidi="ar-SA"/>
        </w:rPr>
        <w:t>周岁；持有合法有效的厨师职业资格证书，具备</w:t>
      </w:r>
      <w:r>
        <w:rPr>
          <w:rFonts w:hint="default" w:ascii="仿宋_GB2312" w:hAnsi="仿宋_GB2312" w:eastAsia="仿宋_GB2312" w:cs="仿宋_GB2312"/>
          <w:kern w:val="0"/>
          <w:sz w:val="32"/>
          <w:szCs w:val="32"/>
          <w:lang w:val="en-US" w:eastAsia="zh-CN" w:bidi="ar-SA"/>
        </w:rPr>
        <w:t>3-5</w:t>
      </w:r>
      <w:r>
        <w:rPr>
          <w:rFonts w:hint="eastAsia" w:ascii="仿宋_GB2312" w:hAnsi="仿宋_GB2312" w:eastAsia="仿宋_GB2312" w:cs="仿宋_GB2312"/>
          <w:kern w:val="0"/>
          <w:sz w:val="32"/>
          <w:szCs w:val="32"/>
          <w:lang w:val="en-US" w:eastAsia="zh-CN" w:bidi="ar-SA"/>
        </w:rPr>
        <w:t>年党政机关单位食堂后厨管理及餐食制作经验，熟练掌握营养食谱定制、食材进场验收、精细化烹饪制作、后厨环境卫生管控、食材成本管控、库存管理等工作，熟知食品安全法律法规及操作规范，可满足职工日常就餐及特殊个性化饮食需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3"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eastAsia="仿宋_GB2312"/>
          <w:b/>
          <w:sz w:val="32"/>
          <w:szCs w:val="32"/>
          <w:lang w:val="en-US" w:eastAsia="zh-CN"/>
        </w:rPr>
        <w:t>五、</w:t>
      </w:r>
      <w:bookmarkStart w:id="0" w:name="_Toc249_WPSOffice_Level2"/>
      <w:r>
        <w:rPr>
          <w:rFonts w:hint="eastAsia" w:ascii="仿宋_GB2312" w:eastAsia="仿宋_GB2312"/>
          <w:b/>
          <w:sz w:val="32"/>
          <w:szCs w:val="32"/>
          <w:lang w:val="en-US" w:eastAsia="zh-CN"/>
        </w:rPr>
        <w:t>服务内容及服务标准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（一）管理人员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w:t>
      </w:r>
      <w:r>
        <w:rPr>
          <w:rFonts w:hint="default" w:ascii="仿宋_GB2312" w:hAnsi="仿宋_GB2312" w:eastAsia="仿宋_GB2312" w:cs="仿宋_GB2312"/>
          <w:kern w:val="0"/>
          <w:sz w:val="32"/>
          <w:szCs w:val="32"/>
          <w:lang w:val="en-US" w:eastAsia="zh-CN" w:bidi="ar-SA"/>
        </w:rPr>
        <w:t> </w:t>
      </w:r>
      <w:r>
        <w:rPr>
          <w:rFonts w:hint="eastAsia" w:ascii="仿宋_GB2312" w:hAnsi="仿宋_GB2312" w:eastAsia="仿宋_GB2312" w:cs="仿宋_GB2312"/>
          <w:kern w:val="0"/>
          <w:sz w:val="32"/>
          <w:szCs w:val="32"/>
          <w:lang w:val="en-US" w:eastAsia="zh-CN" w:bidi="ar-SA"/>
        </w:rPr>
        <w:t>服务内容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全面负责本物业服务项目的日常综合管理、内外对接、工作协调、人员调度、安全管控、工作计划制定、人员培训及安全教育等工作，统筹保障保安、保洁、水电维修、食堂后厨等所有岗位常态化规范运行。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）全面统筹保安、保洁、水电维修、餐饮、绿化等所有物业服务岗位日常工作，科学调配人员、合理安排工作任务，及时排查、处置服务过程中的各类问题，保障项目物业服务全流程规范、有序、高效运行；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）主动对接采购单位各科室，精准对接机关办公、职工生活各类服务需求，持续优化服务流程、提升服务精细化水平，主动接受采购单位监督、检查与考核；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）科学编制月度、季度、年度物业服务工作计划及应急预案，常态化组织开展岗位技能培训、安全生产教育、服务规范培训，强化全员服务意识、安全意识和责任意识，筑牢服务质量与安全生产双重防线。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（二）保安服务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1. </w:t>
      </w:r>
      <w:r>
        <w:rPr>
          <w:rFonts w:hint="eastAsia" w:ascii="仿宋_GB2312" w:hAnsi="仿宋_GB2312" w:eastAsia="仿宋_GB2312" w:cs="仿宋_GB2312"/>
          <w:kern w:val="0"/>
          <w:sz w:val="32"/>
          <w:szCs w:val="32"/>
          <w:lang w:val="en-US" w:eastAsia="zh-CN" w:bidi="ar-SA"/>
        </w:rPr>
        <w:t>服务内容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负责采购单位办公区、家属楼出入口秩序管控、人员及车辆进出管理、场内交通疏导、全域安全常态化巡查、安全隐患排查整改、突发事件应急处置、</w:t>
      </w:r>
      <w:r>
        <w:rPr>
          <w:rFonts w:hint="default" w:ascii="仿宋_GB2312" w:hAnsi="仿宋_GB2312" w:eastAsia="仿宋_GB2312" w:cs="仿宋_GB2312"/>
          <w:kern w:val="0"/>
          <w:sz w:val="32"/>
          <w:szCs w:val="32"/>
          <w:lang w:val="en-US" w:eastAsia="zh-CN" w:bidi="ar-SA"/>
        </w:rPr>
        <w:t>24</w:t>
      </w:r>
      <w:r>
        <w:rPr>
          <w:rFonts w:hint="eastAsia" w:ascii="仿宋_GB2312" w:hAnsi="仿宋_GB2312" w:eastAsia="仿宋_GB2312" w:cs="仿宋_GB2312"/>
          <w:kern w:val="0"/>
          <w:sz w:val="32"/>
          <w:szCs w:val="32"/>
          <w:lang w:val="en-US" w:eastAsia="zh-CN" w:bidi="ar-SA"/>
        </w:rPr>
        <w:t>小时值班值守、台账登记及工作交接等全流程安保工作。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）严格落实车辆出入管理制度，精准登记车辆进出时间，规范做好车辆停放引导，维护场内交通秩序；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）严格管控人员及车辆进出，严禁闲杂人员、无证车辆擅自进入办公区域，守住入口安全防线；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）规范服务礼仪，人员进出时主动敬礼、使用文明用语，严格执行人员出入验证制度，服务规范得体；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）严格执行</w:t>
      </w:r>
      <w:r>
        <w:rPr>
          <w:rFonts w:hint="default" w:ascii="仿宋_GB2312" w:hAnsi="仿宋_GB2312" w:eastAsia="仿宋_GB2312" w:cs="仿宋_GB2312"/>
          <w:kern w:val="0"/>
          <w:sz w:val="32"/>
          <w:szCs w:val="32"/>
          <w:lang w:val="en-US" w:eastAsia="zh-CN" w:bidi="ar-SA"/>
        </w:rPr>
        <w:t>24</w:t>
      </w:r>
      <w:r>
        <w:rPr>
          <w:rFonts w:hint="eastAsia" w:ascii="仿宋_GB2312" w:hAnsi="仿宋_GB2312" w:eastAsia="仿宋_GB2312" w:cs="仿宋_GB2312"/>
          <w:kern w:val="0"/>
          <w:sz w:val="32"/>
          <w:szCs w:val="32"/>
          <w:lang w:val="en-US" w:eastAsia="zh-CN" w:bidi="ar-SA"/>
        </w:rPr>
        <w:t>小时交接班制度，完整、规范填写值班日志、巡查记录、物品交接台账，做到账实相符、有据可查；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熟练掌握责任区域内设施设备、物品摆放及场地布局情况，开展全方位、无死角常态化巡查，发现物品移位、设备异常、安全隐患、可疑人员等情况，第一时间现场核查、妥善处置并及时上报采购单位。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（三）保洁服务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1. </w:t>
      </w:r>
      <w:r>
        <w:rPr>
          <w:rFonts w:hint="eastAsia" w:ascii="仿宋_GB2312" w:hAnsi="仿宋_GB2312" w:eastAsia="仿宋_GB2312" w:cs="仿宋_GB2312"/>
          <w:kern w:val="0"/>
          <w:sz w:val="32"/>
          <w:szCs w:val="32"/>
          <w:lang w:val="en-US" w:eastAsia="zh-CN" w:bidi="ar-SA"/>
        </w:rPr>
        <w:t>服务内容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负责采购单位办公区公共区域及院内外围全域保洁作业，不含各科室独立办公室卫生。具体范围包含：楼内大厅、会议室、玻璃门窗、公共地面、瓷砖墙面、公共楼道、卫生间、步行梯、窗户内壁、扶手栏杆、屋面平台；院内前后院、通行道路、停车位、绿化带、台阶、石材台面、鱼池、垃圾堆放点、下水道井口等区域的日常清洁、垃圾清运、污渍清理等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A. </w:t>
      </w:r>
      <w:r>
        <w:rPr>
          <w:rFonts w:hint="eastAsia" w:ascii="仿宋_GB2312" w:hAnsi="仿宋_GB2312" w:eastAsia="仿宋_GB2312" w:cs="仿宋_GB2312"/>
          <w:kern w:val="0"/>
          <w:sz w:val="32"/>
          <w:szCs w:val="32"/>
          <w:lang w:val="en-US" w:eastAsia="zh-CN" w:bidi="ar-SA"/>
        </w:rPr>
        <w:t>楼内公共区域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）地面、窗台、扶手栏杆持续洁净光亮，无水渍、无杂物、无粘附污渍，定期开展地面养护；玻璃门每周至少擦拭</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次，表面光亮洁净、无指纹、无污渍；大厅玻璃墙体及顶面每半年至少深度清洁</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次，做到整体干净明亮、无积尘、无污垢、无蜘蛛网；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）室内墙面、天花板、空调出风口常态化清洁，无积尘、无蜘蛛网、无污渍、无霉斑；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）室内灯具每</w:t>
      </w:r>
      <w:r>
        <w:rPr>
          <w:rFonts w:hint="default" w:ascii="仿宋_GB2312" w:hAnsi="仿宋_GB2312" w:eastAsia="仿宋_GB2312" w:cs="仿宋_GB2312"/>
          <w:kern w:val="0"/>
          <w:sz w:val="32"/>
          <w:szCs w:val="32"/>
          <w:lang w:val="en-US" w:eastAsia="zh-CN" w:bidi="ar-SA"/>
        </w:rPr>
        <w:t>15</w:t>
      </w:r>
      <w:r>
        <w:rPr>
          <w:rFonts w:hint="eastAsia" w:ascii="仿宋_GB2312" w:hAnsi="仿宋_GB2312" w:eastAsia="仿宋_GB2312" w:cs="仿宋_GB2312"/>
          <w:kern w:val="0"/>
          <w:sz w:val="32"/>
          <w:szCs w:val="32"/>
          <w:lang w:val="en-US" w:eastAsia="zh-CN" w:bidi="ar-SA"/>
        </w:rPr>
        <w:t>天至少清洁</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次，灯具表面无浮尘、灯罩内部无污渍、无杂物堆积；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公共卫生间全程保持整洁，地面、台面无污迹、无积水、无杂物堆放；墙面无污渍、无乱贴乱画；天花板无污迹、无蜘蛛网；隔断挡板洁净完好；洗手盆、便池光洁透亮，无尿迹、水锈、污渍，无异味；地漏、排水沟槽通畅，无污物堆积、无堵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5</w:t>
      </w:r>
      <w:r>
        <w:rPr>
          <w:rFonts w:hint="eastAsia" w:ascii="仿宋_GB2312" w:hAnsi="仿宋_GB2312" w:eastAsia="仿宋_GB2312" w:cs="仿宋_GB2312"/>
          <w:kern w:val="0"/>
          <w:sz w:val="32"/>
          <w:szCs w:val="32"/>
          <w:lang w:val="en-US" w:eastAsia="zh-CN" w:bidi="ar-SA"/>
        </w:rPr>
        <w:t>）公共垃圾桶每日清洁</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次，出现刺激性污物、散落垃圾即时清理，桶内无异味、桶身无污渍、桶周无烟头及杂物堆积。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B. </w:t>
      </w:r>
      <w:r>
        <w:rPr>
          <w:rFonts w:hint="eastAsia" w:ascii="仿宋_GB2312" w:hAnsi="仿宋_GB2312" w:eastAsia="仿宋_GB2312" w:cs="仿宋_GB2312"/>
          <w:kern w:val="0"/>
          <w:sz w:val="32"/>
          <w:szCs w:val="32"/>
          <w:lang w:val="en-US" w:eastAsia="zh-CN" w:bidi="ar-SA"/>
        </w:rPr>
        <w:t>外围区域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）院内道路、停车场、绿化带持续干净整洁，无生活垃圾、建筑垃圾、积水、杂物堆积；遇暴雨、大雪等恶劣天气，第一时间清理积水、积雪、散落垃圾，消除场地安全隐患；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）大门口石材台面、台阶、车道平台每日清扫，保持干净整洁、无污渍、无垃圾、无积水、无堆积物；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）院内指示牌、防护栏杆常态化清洁养护，表面光亮、无积尘、无污渍、无絮状杂物；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）垃圾堆放点每日清理，场地干净平整、无积水、无蚊虫滋生、无异味，垃圾桶外观洁净、无污垢粘附；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5</w:t>
      </w:r>
      <w:r>
        <w:rPr>
          <w:rFonts w:hint="eastAsia" w:ascii="仿宋_GB2312" w:hAnsi="仿宋_GB2312" w:eastAsia="仿宋_GB2312" w:cs="仿宋_GB2312"/>
          <w:kern w:val="0"/>
          <w:sz w:val="32"/>
          <w:szCs w:val="32"/>
          <w:lang w:val="en-US" w:eastAsia="zh-CN" w:bidi="ar-SA"/>
        </w:rPr>
        <w:t>）下水道井口定期疏通清理，保持通畅无阻，无垃圾、杂物堵塞堆积；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6</w:t>
      </w:r>
      <w:r>
        <w:rPr>
          <w:rFonts w:hint="eastAsia" w:ascii="仿宋_GB2312" w:hAnsi="仿宋_GB2312" w:eastAsia="仿宋_GB2312" w:cs="仿宋_GB2312"/>
          <w:kern w:val="0"/>
          <w:sz w:val="32"/>
          <w:szCs w:val="32"/>
          <w:lang w:val="en-US" w:eastAsia="zh-CN" w:bidi="ar-SA"/>
        </w:rPr>
        <w:t>）绿化带常态化保洁，无纸屑、塑料袋、枯枝烂叶等各类废弃物，保持绿植生长环境整洁。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3. </w:t>
      </w:r>
      <w:r>
        <w:rPr>
          <w:rFonts w:hint="eastAsia" w:ascii="仿宋_GB2312" w:hAnsi="仿宋_GB2312" w:eastAsia="仿宋_GB2312" w:cs="仿宋_GB2312"/>
          <w:kern w:val="0"/>
          <w:sz w:val="32"/>
          <w:szCs w:val="32"/>
          <w:lang w:val="en-US" w:eastAsia="zh-CN" w:bidi="ar-SA"/>
        </w:rPr>
        <w:t>耗材承担说明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采购单位固定基础设施（含固定垃圾桶等）由甲方负责维护更换；保洁作业所需拖把、抹布、清洁剂、洁厕剂、垃圾袋等全部低值易耗耗材，均由乙方自行采购、定期更新、全额承担费用，确保耗材充足、作业规范，满足日常保洁及应急保洁工作需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（四）水电维修服务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1. </w:t>
      </w:r>
      <w:r>
        <w:rPr>
          <w:rFonts w:hint="eastAsia" w:ascii="仿宋_GB2312" w:hAnsi="仿宋_GB2312" w:eastAsia="仿宋_GB2312" w:cs="仿宋_GB2312"/>
          <w:kern w:val="0"/>
          <w:sz w:val="32"/>
          <w:szCs w:val="32"/>
          <w:lang w:val="en-US" w:eastAsia="zh-CN" w:bidi="ar-SA"/>
        </w:rPr>
        <w:t>服务内容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负责采购单位楼宇内外照明系统、供配电系统、给排水系统、水暖管网、排污设施、常规消防配套设施的日常巡检、运行监测、保养维护及故障维修。权责划分：乙方负责消防设备日常运行、巡查、简易维护；消防专项深度检测、专业维保工作由采购单位另行委托专业机构实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）建立完善的设施设备保养、检修管理制度并公示上墙，对楼宇各类设施设备常态化养护维修，保障设备运行状态良好；实行设备、责任人挂牌管理制度，责任到人；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）严格遵守设备操作规范，每日对院内供水、供电、照明、消防、线路、管道阀门等设施设备开展全面巡检，详实填写巡检日志；制定突发事件应急处置方案，突发故障及安全问题及时处置、完整记录；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（3）实行</w:t>
      </w:r>
      <w:r>
        <w:rPr>
          <w:rFonts w:hint="default" w:ascii="仿宋_GB2312" w:hAnsi="仿宋_GB2312" w:eastAsia="仿宋_GB2312" w:cs="仿宋_GB2312"/>
          <w:kern w:val="0"/>
          <w:sz w:val="32"/>
          <w:szCs w:val="32"/>
          <w:lang w:val="en-US" w:eastAsia="zh-CN" w:bidi="ar-SA"/>
        </w:rPr>
        <w:t>24</w:t>
      </w:r>
      <w:r>
        <w:rPr>
          <w:rFonts w:hint="eastAsia" w:ascii="仿宋_GB2312" w:hAnsi="仿宋_GB2312" w:eastAsia="仿宋_GB2312" w:cs="仿宋_GB2312"/>
          <w:kern w:val="0"/>
          <w:sz w:val="32"/>
          <w:szCs w:val="32"/>
          <w:lang w:val="en-US" w:eastAsia="zh-CN" w:bidi="ar-SA"/>
        </w:rPr>
        <w:t>小时不间断报修值班制度，夜间固定值班人员不少于</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人，周末、法定节假日每日在岗值班人员不少于</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人；突发紧急维修任务即刻到场处置，常规维修任务</w:t>
      </w:r>
      <w:r>
        <w:rPr>
          <w:rFonts w:hint="default" w:ascii="仿宋_GB2312" w:hAnsi="仿宋_GB2312" w:eastAsia="仿宋_GB2312" w:cs="仿宋_GB2312"/>
          <w:kern w:val="0"/>
          <w:sz w:val="32"/>
          <w:szCs w:val="32"/>
          <w:lang w:val="en-US" w:eastAsia="zh-CN" w:bidi="ar-SA"/>
        </w:rPr>
        <w:t>20</w:t>
      </w:r>
      <w:r>
        <w:rPr>
          <w:rFonts w:hint="eastAsia" w:ascii="仿宋_GB2312" w:hAnsi="仿宋_GB2312" w:eastAsia="仿宋_GB2312" w:cs="仿宋_GB2312"/>
          <w:kern w:val="0"/>
          <w:sz w:val="32"/>
          <w:szCs w:val="32"/>
          <w:lang w:val="en-US" w:eastAsia="zh-CN" w:bidi="ar-SA"/>
        </w:rPr>
        <w:t>分钟内抵达现场，按规范标准完成维修作业，确保故障快速消除、设备恢复正常运行，维修质量达标、无返工；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）各类设备机房、操作间保持干净整洁，设备外壁无积尘、无污垢，维修工具摆放规范有序，场地空气流通、无异味、无杂物堆积。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3. </w:t>
      </w:r>
      <w:r>
        <w:rPr>
          <w:rFonts w:hint="eastAsia" w:ascii="仿宋_GB2312" w:hAnsi="仿宋_GB2312" w:eastAsia="仿宋_GB2312" w:cs="仿宋_GB2312"/>
          <w:kern w:val="0"/>
          <w:sz w:val="32"/>
          <w:szCs w:val="32"/>
          <w:lang w:val="en-US" w:eastAsia="zh-CN" w:bidi="ar-SA"/>
        </w:rPr>
        <w:t>耗材承担说明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本项目设施设备维修、养护所需各类主材、配件、耗材均由甲方统一提供；乙方无偿提供专业人工、常规作业工具及技术服务，负责全程施工、安装、调试、维护作业。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（五）厨房餐饮服务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1. </w:t>
      </w:r>
      <w:r>
        <w:rPr>
          <w:rFonts w:hint="eastAsia" w:ascii="仿宋_GB2312" w:hAnsi="仿宋_GB2312" w:eastAsia="仿宋_GB2312" w:cs="仿宋_GB2312"/>
          <w:kern w:val="0"/>
          <w:sz w:val="32"/>
          <w:szCs w:val="32"/>
          <w:lang w:val="en-US" w:eastAsia="zh-CN" w:bidi="ar-SA"/>
        </w:rPr>
        <w:t>服务内容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食材管控：结合职工就餐人数及公示食谱，配合开展食材进场验收、清洗、切配、精细化加工工作，严格把控食材新鲜度、安全性、合规性，杜绝过期、变质、不合格食材入厨加工；建立完善食材出入库台账，规范库存管理，合理利用食材，严控食材损耗与浪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）菜品制作：按照食谱及食品安全规范制作热菜、凉菜、汤品等各类餐食，保障菜品营养均衡、口味适宜；可根据职工低盐、低糖、低脂等特殊饮食需求，定制制作特色餐食；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）场地消杀：全面负责厨房操作区、后厨公共区域卫生清洁，做好炉灶、案板、厨具、餐具的清洗、消毒工作，常态化保持后厨及就餐区域干净整洁、卫生达标。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）菜品质量：所有餐食严格遵循《食品安全法》及相关行业标准制作，做到色香味形兼备、熟度适宜、营养均衡，餐食内无异物、无异味、无变质，可根据职工健康饮食需求定制低盐、低糖、低脂等特色餐食；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卫生规范：严格遵守食品安全相关法律法规及机关食堂管理规定，工作人员上岗必须穿戴干净统一的工作服、工作帽、口罩，保持个人卫生达标；后厨操作区、餐厅、厨具、餐具做到一餐一清洁、一日一消杀，全面清除卫生死角，保障就餐环境安全卫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）服务规范：服务热情周到，主动倾听职工就餐意见、解答就餐咨询，最大限度满足职工合理就餐需求；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）准时供餐：严格按照采购单位规定时间准时开餐，保障职工就餐时餐食温热；遇特殊情况需调整供餐时间，提前告知全体职工；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5</w:t>
      </w:r>
      <w:r>
        <w:rPr>
          <w:rFonts w:hint="eastAsia" w:ascii="仿宋_GB2312" w:hAnsi="仿宋_GB2312" w:eastAsia="仿宋_GB2312" w:cs="仿宋_GB2312"/>
          <w:kern w:val="0"/>
          <w:sz w:val="32"/>
          <w:szCs w:val="32"/>
          <w:lang w:val="en-US" w:eastAsia="zh-CN" w:bidi="ar-SA"/>
        </w:rPr>
        <w:t>）成本管控：科学使用食材、调料，优化加工流程，减少原材料损耗，在保障菜品质量和食品安全的前提下，有效控制餐饮成本。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（六）绿化养护服务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1. </w:t>
      </w:r>
      <w:r>
        <w:rPr>
          <w:rFonts w:hint="eastAsia" w:ascii="仿宋_GB2312" w:hAnsi="仿宋_GB2312" w:eastAsia="仿宋_GB2312" w:cs="仿宋_GB2312"/>
          <w:kern w:val="0"/>
          <w:sz w:val="32"/>
          <w:szCs w:val="32"/>
          <w:lang w:val="en-US" w:eastAsia="zh-CN" w:bidi="ar-SA"/>
        </w:rPr>
        <w:t>服务内容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负责采购单位院内所有绿化植被养护工作，涵盖乔木、灌木、绿篱、草坪、花卉等绿植的日常浇水、松土、除草、整形修剪、科学施肥、病虫害绿色防治、枯枝落叶清运、植被补栽修复、极端天气专项养护等全部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服务标准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）建立绿植常态化养护巡查机制，每日巡查花木生长状态、清理绿化带杂物；绿化带每日保洁</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次，绿篱每月定型修剪</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次，草坪每</w:t>
      </w:r>
      <w:r>
        <w:rPr>
          <w:rFonts w:hint="default" w:ascii="仿宋_GB2312" w:hAnsi="仿宋_GB2312" w:eastAsia="仿宋_GB2312" w:cs="仿宋_GB2312"/>
          <w:kern w:val="0"/>
          <w:sz w:val="32"/>
          <w:szCs w:val="32"/>
          <w:lang w:val="en-US" w:eastAsia="zh-CN" w:bidi="ar-SA"/>
        </w:rPr>
        <w:t>15</w:t>
      </w:r>
      <w:r>
        <w:rPr>
          <w:rFonts w:hint="eastAsia" w:ascii="仿宋_GB2312" w:hAnsi="仿宋_GB2312" w:eastAsia="仿宋_GB2312" w:cs="仿宋_GB2312"/>
          <w:kern w:val="0"/>
          <w:sz w:val="32"/>
          <w:szCs w:val="32"/>
          <w:lang w:val="en-US" w:eastAsia="zh-CN" w:bidi="ar-SA"/>
        </w:rPr>
        <w:t>天养护打理</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次，绿植病虫害每月专项排查防治</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次，实现精细化常态化养护；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）实行科学化、标准化养护修剪，春季、冬季各开展</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次全域施肥，春季施用复合肥、冬季施用有机肥；确保花草、灌木长势茂盛，造型绿植形态规整，无枯枝、烂叶、无大面积病虫害；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）草坪精细化养护，生长旺季每月修剪</w:t>
      </w: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次；杂草以人工清除为主、药剂防治为辅，全面清除可视杂草；草坪施肥按规范流程作业，留茬高度严格控制在</w:t>
      </w:r>
      <w:r>
        <w:rPr>
          <w:rFonts w:hint="default" w:ascii="仿宋_GB2312" w:hAnsi="仿宋_GB2312" w:eastAsia="仿宋_GB2312" w:cs="仿宋_GB2312"/>
          <w:kern w:val="0"/>
          <w:sz w:val="32"/>
          <w:szCs w:val="32"/>
          <w:lang w:val="en-US" w:eastAsia="zh-CN" w:bidi="ar-SA"/>
        </w:rPr>
        <w:t>25mm-120mm</w:t>
      </w:r>
      <w:r>
        <w:rPr>
          <w:rFonts w:hint="eastAsia" w:ascii="仿宋_GB2312" w:hAnsi="仿宋_GB2312" w:eastAsia="仿宋_GB2312" w:cs="仿宋_GB2312"/>
          <w:kern w:val="0"/>
          <w:sz w:val="32"/>
          <w:szCs w:val="32"/>
          <w:lang w:val="en-US" w:eastAsia="zh-CN" w:bidi="ar-SA"/>
        </w:rPr>
        <w:t>，色块修剪平整美观，无杂草、无斑秃；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）极端天气后第一时间开展绿植专项养护，及时清理倒伏、受损枝叶；发现草坪斑秃、场地塌陷、绿植缺失等问题，及时补种、填平修复；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w:t>
      </w:r>
      <w:r>
        <w:rPr>
          <w:rFonts w:hint="default" w:ascii="仿宋_GB2312" w:hAnsi="仿宋_GB2312" w:eastAsia="仿宋_GB2312" w:cs="仿宋_GB2312"/>
          <w:kern w:val="0"/>
          <w:sz w:val="32"/>
          <w:szCs w:val="32"/>
          <w:lang w:val="en-US" w:eastAsia="zh-CN" w:bidi="ar-SA"/>
        </w:rPr>
        <w:t>5</w:t>
      </w:r>
      <w:r>
        <w:rPr>
          <w:rFonts w:hint="eastAsia" w:ascii="仿宋_GB2312" w:hAnsi="仿宋_GB2312" w:eastAsia="仿宋_GB2312" w:cs="仿宋_GB2312"/>
          <w:kern w:val="0"/>
          <w:sz w:val="32"/>
          <w:szCs w:val="32"/>
          <w:lang w:val="en-US" w:eastAsia="zh-CN" w:bidi="ar-SA"/>
        </w:rPr>
        <w:t>）费用权责界定：项目绿化补植、更换所需苗木采购费用由甲方承担；养护所需工具、肥料、消杀药剂、耗材及人工费用均由乙方自行承担。因乙方养护不到位、操作不规范、管护疏忽等自身原因，导致苗木枯萎、死亡、长势衰败的，所有补种、修复、更换费用由乙方全额承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03" w:firstLineChars="200"/>
        <w:jc w:val="both"/>
        <w:textAlignment w:val="auto"/>
        <w:rPr>
          <w:rFonts w:hint="eastAsia" w:ascii="仿宋_GB2312" w:hAnsi="仿宋_GB2312" w:eastAsia="仿宋_GB2312" w:cs="仿宋_GB2312"/>
          <w:b/>
          <w:spacing w:val="-10"/>
          <w:kern w:val="0"/>
          <w:sz w:val="32"/>
          <w:szCs w:val="32"/>
          <w:lang w:val="en-US" w:eastAsia="zh-CN" w:bidi="ar-SA"/>
        </w:rPr>
      </w:pPr>
      <w:r>
        <w:rPr>
          <w:rFonts w:hint="eastAsia" w:ascii="仿宋_GB2312" w:hAnsi="仿宋_GB2312" w:eastAsia="仿宋_GB2312" w:cs="仿宋_GB2312"/>
          <w:b/>
          <w:spacing w:val="-10"/>
          <w:kern w:val="0"/>
          <w:sz w:val="32"/>
          <w:szCs w:val="32"/>
          <w:lang w:val="en-US" w:eastAsia="zh-CN" w:bidi="ar-SA"/>
        </w:rPr>
        <w:t>六、履约考核与约束条款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合同履行期间，成交供应商须严格遵守合同约定及采购单位管理制度、考核办法。若出现发生重大安全生产责任事故、年度物业服务综合考核不合格、存在严重违法违规及违纪失职行为、服务质量持续不达标且限期整改仍不合格等情形，商洛市林业局有权依据物业服务考核管理规定及合同条款，对成交供应商予以履约扣款、扣分、通报等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若成交供应商违约、违规情节严重，造成采购单位财产损失、安全生产隐患、不良舆论影响或严重损害采购单位权益的，商洛市林业局有权单方解除本服务合同，终止合作，并依法依规、依据合同约定追究成交供应商的全部违约责任及相应赔偿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napToGrid/>
        <w:spacing w:line="540" w:lineRule="exact"/>
        <w:ind w:firstLine="60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spacing w:val="-10"/>
          <w:sz w:val="32"/>
          <w:szCs w:val="32"/>
          <w:lang w:eastAsia="zh-CN"/>
        </w:rPr>
        <w:t>七、服务费用</w:t>
      </w:r>
      <w:bookmarkEnd w:id="0"/>
      <w:r>
        <w:rPr>
          <w:rFonts w:hint="eastAsia" w:ascii="仿宋_GB2312" w:hAnsi="仿宋_GB2312" w:eastAsia="仿宋_GB2312" w:cs="仿宋_GB2312"/>
          <w:sz w:val="32"/>
          <w:szCs w:val="32"/>
          <w:lang w:eastAsia="zh-CN"/>
        </w:rPr>
        <w:t>:服务费用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元/年（包括工资、社保、劳保、保险、福利、工服以及与本项目有关的一切费用）。</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40" w:lineRule="exact"/>
        <w:ind w:right="0" w:firstLine="600"/>
        <w:textAlignment w:val="auto"/>
        <w:outlineLvl w:val="0"/>
        <w:rPr>
          <w:rFonts w:hint="eastAsia" w:ascii="仿宋_GB2312" w:hAnsi="仿宋_GB2312" w:eastAsia="仿宋_GB2312" w:cs="仿宋_GB2312"/>
          <w:sz w:val="32"/>
          <w:szCs w:val="32"/>
          <w:lang w:eastAsia="zh-CN"/>
        </w:rPr>
      </w:pPr>
      <w:r>
        <w:rPr>
          <w:rFonts w:hint="eastAsia" w:ascii="仿宋" w:hAnsi="仿宋" w:eastAsia="仿宋"/>
          <w:b/>
          <w:spacing w:val="-10"/>
          <w:sz w:val="32"/>
          <w:szCs w:val="32"/>
          <w:lang w:eastAsia="zh-CN"/>
        </w:rPr>
        <w:t>八</w:t>
      </w:r>
      <w:r>
        <w:rPr>
          <w:rFonts w:hint="eastAsia" w:ascii="仿宋_GB2312" w:hAnsi="仿宋_GB2312" w:eastAsia="仿宋_GB2312" w:cs="仿宋_GB2312"/>
          <w:b/>
          <w:spacing w:val="-10"/>
          <w:sz w:val="32"/>
          <w:szCs w:val="32"/>
          <w:lang w:eastAsia="zh-CN"/>
        </w:rPr>
        <w:t>、</w:t>
      </w:r>
      <w:r>
        <w:rPr>
          <w:rFonts w:hint="eastAsia" w:ascii="仿宋_GB2312" w:hAnsi="仿宋_GB2312" w:eastAsia="仿宋_GB2312" w:cs="仿宋_GB2312"/>
          <w:b/>
          <w:spacing w:val="-10"/>
          <w:sz w:val="32"/>
          <w:szCs w:val="32"/>
        </w:rPr>
        <w:t>承包期限：</w:t>
      </w:r>
      <w:r>
        <w:rPr>
          <w:rFonts w:hint="eastAsia" w:ascii="仿宋_GB2312" w:hAnsi="仿宋_GB2312" w:eastAsia="仿宋_GB2312" w:cs="仿宋_GB2312"/>
          <w:sz w:val="32"/>
          <w:szCs w:val="32"/>
          <w:lang w:eastAsia="zh-CN"/>
        </w:rPr>
        <w:t>本项目服务总期限为三年，实行一年一考核、一年一签订模式。首年服务期限自合同签订生效之日起壹年，年度服务期满后，经采购人对成交供应商服务质量、人员在岗、日常履职等综合考核合格，双方可续签下一年度服务合同；考核不合格，采购人有权不再续签，另行组织采购。</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40" w:lineRule="exact"/>
        <w:ind w:right="0" w:firstLine="600"/>
        <w:textAlignment w:val="auto"/>
        <w:outlineLvl w:val="0"/>
        <w:rPr>
          <w:rFonts w:hint="eastAsia" w:ascii="仿宋_GB2312" w:hAnsi="仿宋_GB2312" w:eastAsia="仿宋_GB2312" w:cs="仿宋_GB2312"/>
          <w:b/>
          <w:bCs/>
          <w:color w:val="000000"/>
          <w:sz w:val="32"/>
          <w:szCs w:val="32"/>
          <w:lang w:eastAsia="zh-CN"/>
        </w:rPr>
      </w:pPr>
      <w:r>
        <w:rPr>
          <w:rFonts w:hint="eastAsia" w:ascii="仿宋" w:hAnsi="仿宋" w:eastAsia="仿宋"/>
          <w:b/>
          <w:spacing w:val="-10"/>
          <w:sz w:val="32"/>
          <w:szCs w:val="32"/>
          <w:lang w:eastAsia="zh-CN"/>
        </w:rPr>
        <w:t>九、</w:t>
      </w:r>
      <w:r>
        <w:rPr>
          <w:rFonts w:hint="eastAsia" w:ascii="仿宋_GB2312" w:hAnsi="仿宋_GB2312" w:eastAsia="仿宋_GB2312" w:cs="仿宋_GB2312"/>
          <w:b/>
          <w:bCs/>
          <w:color w:val="000000"/>
          <w:sz w:val="32"/>
          <w:szCs w:val="32"/>
          <w:lang w:eastAsia="zh-CN"/>
        </w:rPr>
        <w:t>履约验收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（一）履约验收时间：供应商提出验收申请之日起5日内组织验收。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（二）技术履约验收内容：技术履约验收围绕项目公共服务技术标准、作业规范、运维能力开展验收，核心内容如下：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1.设施运维技术验收：水电、照明、管网、消防设施巡检、维修、养护技术达标，故障处置规范、无遗留隐患，运维台账完整、流程合规。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2.绿化养护技术验收：绿植修剪、浇灌、施肥、除草、病虫害防治符合园林养护技术规范，季节性养护措施到位，无养护技术性失误。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3.保洁消杀技术验收：全域清洁、深度保洁、垃圾处理、公共区域消杀流程规范，符合环境卫生技术标准，无卫生死角、消杀盲区。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4.餐饮服务技术验收：食材处理、烹饪加工、后厨消杀、餐具消毒、食品储存严格遵循食品安全技术规范，操作流程合规、卫生达标。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5.安保值守技术验收：巡查频次、门禁管控、应急处置、秩序维护符合安全管理技术要求，台账记录规范、处置流程标准。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（三）商务履约验收内容：商务履约验收围绕人员配置、服务承诺、合同条款、商务要求开展验收，核心内容如下：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1.人员配置验收：核查7名足额岗位人员在岗情况、资质证书、健康证明、持证上岗情况，人员配置与响应文件承诺一致，无缺岗、挂靠、无证上岗。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2.服务承诺验收：核查服务频次、服务范围、驻场管理、24小时值守、应急保障等全部商务承诺落地情况，无降标减配。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3.台账资料验收：核查日常值班、巡检、整改、餐饮、培训、考勤等全套商务台账，资料真实完整、可追溯。 </w:t>
      </w:r>
    </w:p>
    <w:p>
      <w:pPr>
        <w:keepNext w:val="0"/>
        <w:keepLines w:val="0"/>
        <w:pageBreakBefore w:val="0"/>
        <w:kinsoku/>
        <w:wordWrap/>
        <w:overflowPunct/>
        <w:topLinePunct w:val="0"/>
        <w:autoSpaceDE w:val="0"/>
        <w:autoSpaceDN w:val="0"/>
        <w:bidi w:val="0"/>
        <w:adjustRightInd w:val="0"/>
        <w:snapToGrid/>
        <w:spacing w:line="540" w:lineRule="exact"/>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4.履约合规验收：核查乙方用工合规、服务合规、无投诉、无违规操作，服从甲方日常管理及考核调度。 </w:t>
      </w:r>
    </w:p>
    <w:p>
      <w:pPr>
        <w:keepNext w:val="0"/>
        <w:keepLines w:val="0"/>
        <w:pageBreakBefore w:val="0"/>
        <w:kinsoku/>
        <w:wordWrap/>
        <w:overflowPunct/>
        <w:topLinePunct w:val="0"/>
        <w:autoSpaceDE w:val="0"/>
        <w:autoSpaceDN w:val="0"/>
        <w:bidi w:val="0"/>
        <w:adjustRightInd w:val="0"/>
        <w:snapToGrid/>
        <w:spacing w:line="540" w:lineRule="exact"/>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5.报价履约验收：核查项目包干履约情况，无隐形收费、无违规加价，严格执行二次报价及分项同比例下浮履约规则。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（四）履约验收标准：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1.总体标准：完全满足本项目采购需求、响应文件承诺及行业服务标准，人员足额、服务全覆盖、质量达标、资料齐全、零重大安全事故、零有效投诉。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2.分项验收标准：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（1）综合管理：驻场在岗、制度健全、对接高效、台账完善、整改闭环；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（2）安保服务：24小时值守到位、登记规范、巡查全面、秩序稳定、应急处置及时；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（3）保洁服务：全域整洁、无垃圾污渍、无蛛网积尘、无异味、消杀常态化达标；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（4）水电运维：报修响应及时、维修质量合格、设施运行稳定、无安全隐患；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（5）餐饮服务：食品安全合规、供餐准时、卫生达标、无食品安全问题；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（6）绿化养护：绿植长势良好、修剪规整、无杂草病虫、养护措施到位。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（五）履约验收其他事项：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1.验收工作由采购人牵头组织实施，乙方须全程配合自查、核查、整改、复核工作，无条件配合月度、季度、年度各类验收考核。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2.验收过程中发现的问题，乙方须按甲方时限要求完成闭环整改，拒不整改、整改逾期、整改不合格的，计入不良履约记录，扣除相应履约分值及服务费用。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3.所有验收结果、考核评分、整改记录、现场核查资料均作为服务费支付、合同续签、履约评价、追责违约的法定依据。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4.服务周期届满，乙方须完成场地、设施、资料完整交接，配合甲方完成最终竣工验收及结算工作。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val="0"/>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5.本项目所有履约验收规则、标准、要求，与采购文件、响应文件、合同条款保持一致，具有同等履约约束力。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eastAsia="zh-CN"/>
        </w:rPr>
        <w:t>十、</w:t>
      </w:r>
      <w:r>
        <w:rPr>
          <w:rFonts w:hint="eastAsia" w:ascii="仿宋_GB2312" w:hAnsi="仿宋_GB2312" w:eastAsia="仿宋_GB2312" w:cs="仿宋_GB2312"/>
          <w:b/>
          <w:bCs/>
          <w:color w:val="000000"/>
          <w:sz w:val="32"/>
          <w:szCs w:val="32"/>
        </w:rPr>
        <w:t>服务费结算：</w:t>
      </w:r>
      <w:r>
        <w:rPr>
          <w:rFonts w:hint="eastAsia" w:ascii="仿宋_GB2312" w:hAnsi="仿宋_GB2312" w:eastAsia="仿宋_GB2312" w:cs="仿宋_GB2312"/>
          <w:kern w:val="0"/>
          <w:sz w:val="32"/>
          <w:szCs w:val="32"/>
          <w:lang w:val="en-US" w:eastAsia="zh-CN" w:bidi="ar-SA"/>
        </w:rPr>
        <w:t>本项目年度服务费按合同实际履约滚动季度分四次考核结算支付(不按自然季度计算)。自合同正式签订生效当日起计算履约周期，每满一个履约季度且季度考核合格，甲方在收到完整结算资料后5个工作日内支付合同总金额的25.0%</w:t>
      </w:r>
      <w:r>
        <w:rPr>
          <w:rFonts w:hint="eastAsia" w:ascii="仿宋_GB2312" w:hAnsi="仿宋_GB2312" w:eastAsia="仿宋_GB2312" w:cs="仿宋_GB2312"/>
          <w:sz w:val="32"/>
          <w:szCs w:val="32"/>
        </w:rPr>
        <w:t>(如遇节假日将顺延)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lang w:val="en-US" w:eastAsia="zh-CN" w:bidi="ar-SA"/>
        </w:rPr>
        <w:t>付</w:t>
      </w:r>
      <w:r>
        <w:rPr>
          <w:rFonts w:hint="eastAsia" w:ascii="仿宋_GB2312" w:hAnsi="仿宋_GB2312" w:eastAsia="仿宋_GB2312" w:cs="仿宋_GB2312"/>
          <w:sz w:val="32"/>
          <w:szCs w:val="32"/>
        </w:rPr>
        <w:t>款时</w:t>
      </w:r>
      <w:r>
        <w:rPr>
          <w:rFonts w:hint="eastAsia" w:ascii="仿宋_GB2312" w:hAnsi="仿宋_GB2312" w:eastAsia="仿宋_GB2312" w:cs="仿宋_GB2312"/>
          <w:sz w:val="32"/>
          <w:szCs w:val="32"/>
          <w:lang w:eastAsia="zh-CN"/>
        </w:rPr>
        <w:t>乙方</w:t>
      </w:r>
      <w:r>
        <w:rPr>
          <w:rFonts w:hint="eastAsia" w:ascii="仿宋_GB2312" w:hAnsi="仿宋_GB2312" w:eastAsia="仿宋_GB2312" w:cs="仿宋_GB2312"/>
          <w:sz w:val="32"/>
          <w:szCs w:val="32"/>
        </w:rPr>
        <w:t>须</w:t>
      </w:r>
      <w:r>
        <w:rPr>
          <w:rFonts w:hint="eastAsia" w:ascii="仿宋_GB2312" w:hAnsi="仿宋_GB2312" w:eastAsia="仿宋_GB2312" w:cs="仿宋_GB2312"/>
          <w:spacing w:val="-10"/>
          <w:sz w:val="32"/>
          <w:szCs w:val="32"/>
        </w:rPr>
        <w:t>提供本公司的正式税票。</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30" w:firstLineChars="196"/>
        <w:jc w:val="both"/>
        <w:textAlignment w:val="auto"/>
        <w:rPr>
          <w:rFonts w:hint="eastAsia" w:ascii="仿宋" w:hAnsi="仿宋" w:eastAsia="仿宋" w:cs="仿宋_GB2312"/>
          <w:b/>
          <w:bCs/>
          <w:color w:val="000000"/>
          <w:sz w:val="32"/>
          <w:szCs w:val="32"/>
        </w:rPr>
      </w:pPr>
      <w:r>
        <w:rPr>
          <w:rFonts w:hint="eastAsia" w:ascii="仿宋" w:hAnsi="仿宋" w:eastAsia="仿宋" w:cs="仿宋_GB2312"/>
          <w:b/>
          <w:bCs/>
          <w:color w:val="000000"/>
          <w:sz w:val="32"/>
          <w:szCs w:val="32"/>
          <w:lang w:eastAsia="zh-CN"/>
        </w:rPr>
        <w:t>十一、</w:t>
      </w:r>
      <w:r>
        <w:rPr>
          <w:rFonts w:hint="eastAsia" w:ascii="仿宋" w:hAnsi="仿宋" w:eastAsia="仿宋" w:cs="仿宋_GB2312"/>
          <w:b/>
          <w:bCs/>
          <w:color w:val="000000"/>
          <w:sz w:val="32"/>
          <w:szCs w:val="32"/>
        </w:rPr>
        <w:t>服务承诺：以磋商文件、磋商响应文件、合同、乙方的承诺报价及伴随服务的相关文件为准。</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40" w:lineRule="exact"/>
        <w:ind w:right="0" w:firstLine="603" w:firstLineChars="2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十二、</w:t>
      </w:r>
      <w:r>
        <w:rPr>
          <w:rFonts w:hint="eastAsia" w:ascii="仿宋" w:hAnsi="仿宋" w:eastAsia="仿宋"/>
          <w:b/>
          <w:spacing w:val="-10"/>
          <w:sz w:val="32"/>
          <w:szCs w:val="32"/>
        </w:rPr>
        <w:t>双方责任与义务</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40" w:lineRule="exact"/>
        <w:ind w:right="0" w:firstLine="603" w:firstLineChars="2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（一）</w:t>
      </w:r>
      <w:r>
        <w:rPr>
          <w:rFonts w:hint="eastAsia" w:ascii="仿宋" w:hAnsi="仿宋" w:eastAsia="仿宋"/>
          <w:b/>
          <w:spacing w:val="-10"/>
          <w:sz w:val="32"/>
          <w:szCs w:val="32"/>
        </w:rPr>
        <w:t>甲方责任与义务</w:t>
      </w:r>
    </w:p>
    <w:p>
      <w:pPr>
        <w:keepNext w:val="0"/>
        <w:keepLines w:val="0"/>
        <w:pageBreakBefore w:val="0"/>
        <w:widowControl w:val="0"/>
        <w:kinsoku/>
        <w:wordWrap/>
        <w:overflowPunct/>
        <w:topLinePunct w:val="0"/>
        <w:autoSpaceDE w:val="0"/>
        <w:autoSpaceDN w:val="0"/>
        <w:bidi w:val="0"/>
        <w:adjustRightInd w:val="0"/>
        <w:snapToGrid/>
        <w:spacing w:line="540" w:lineRule="exact"/>
        <w:ind w:right="0"/>
        <w:textAlignment w:val="auto"/>
        <w:rPr>
          <w:rFonts w:hint="eastAsia" w:ascii="仿宋_GB2312" w:hAnsi="仿宋_GB2312" w:eastAsia="仿宋_GB2312" w:cs="仿宋_GB2312"/>
          <w:sz w:val="32"/>
          <w:szCs w:val="32"/>
        </w:rPr>
      </w:pPr>
      <w:r>
        <w:rPr>
          <w:rFonts w:hint="eastAsia" w:ascii="仿宋" w:hAnsi="仿宋" w:eastAsia="仿宋" w:cs="楷体"/>
          <w:sz w:val="32"/>
          <w:szCs w:val="32"/>
          <w:lang w:val="en-US"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审核乙方拟定的工作计划及规章制度、管理服务方案、人员配备、各项物料及设备的配备</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对院内的一切公共设施及设备享有所有权，并有对所属资产的保护、使用和监督权。</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有权对乙方管理服务的质量要求进行监督，对不符合质量标准要求的管理服务有权建议整改，对不称职人员可以要求乙方更换。</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为乙方的管理服务提供必要的工作条件及所必需的相关资料，包括办公用房、设备工具库房（含相关工具、物料）等设施和涉及本项目管理和服务所需的验收资料等。为乙方的管理服务提供相应的协助和配合。</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定期组织对乙方服务质量的考核、收集</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意见和建议，并将结果及时通报乙方。</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有义务督促乙方加强管理、设备管理与服务过程中的安全管理。</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按照合同付款、结算约定向乙方支付管理与服务费用。</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为乙方有效开展工作提供其他必要的便利。</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对乙方工作人员在工作中发生的不文明行为,甲方有权采取措施制止,若因此造成不良后果，追究乙方及直接责任人的责任。</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若甲方对乙方第一年的服务情况不满意,甲方有权选择不与乙方续签第二年合同，由此引起的经济损失及全部责任由乙方承担。</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.乙方派驻的人员不与甲方形成劳动关系，若因任何员工劳动纠纷引起的损失，由乙方承担；给甲方造成的损失甲方有权向乙方追偿。</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ascii="仿宋" w:hAnsi="仿宋" w:eastAsia="仿宋" w:cs="楷体"/>
          <w:sz w:val="32"/>
          <w:szCs w:val="32"/>
        </w:rPr>
      </w:pPr>
      <w:r>
        <w:rPr>
          <w:rFonts w:hint="eastAsia" w:ascii="仿宋_GB2312" w:hAnsi="仿宋_GB2312" w:eastAsia="仿宋_GB2312" w:cs="仿宋_GB2312"/>
          <w:sz w:val="32"/>
          <w:szCs w:val="32"/>
          <w:lang w:val="en-US" w:eastAsia="zh-CN"/>
        </w:rPr>
        <w:t>12、甲方有权对不能胜任工作的人员要求乙方及时更换。</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40" w:lineRule="exact"/>
        <w:ind w:right="0" w:firstLine="603" w:firstLineChars="200"/>
        <w:textAlignment w:val="auto"/>
        <w:outlineLvl w:val="0"/>
        <w:rPr>
          <w:rFonts w:hint="eastAsia" w:ascii="仿宋" w:hAnsi="仿宋" w:eastAsia="仿宋"/>
          <w:b/>
          <w:spacing w:val="-10"/>
          <w:sz w:val="32"/>
          <w:szCs w:val="32"/>
          <w:lang w:eastAsia="zh-CN"/>
        </w:rPr>
      </w:pPr>
      <w:r>
        <w:rPr>
          <w:rFonts w:hint="eastAsia" w:ascii="仿宋" w:hAnsi="仿宋" w:eastAsia="仿宋"/>
          <w:b/>
          <w:spacing w:val="-10"/>
          <w:sz w:val="32"/>
          <w:szCs w:val="32"/>
          <w:lang w:eastAsia="zh-CN"/>
        </w:rPr>
        <w:t>（二）乙方的权利与义务</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根据有关法律、法规政策及本合同的规定,制订服务的各项管理办法、规章制度、服务实施方案,实施细则、人员配备计划、物料和设备配备计划,并报送甲方备查。</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按甲方的规定和要求及乙方的承诺,履行好服务的职责。</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94" w:firstLineChars="217"/>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乙方使用的工作人员必须身体健康、仪容端正、品德良好、无违法犯罪记录，并按照劳动法要求签订用工合同。</w:t>
      </w:r>
      <w:r>
        <w:rPr>
          <w:rFonts w:hint="eastAsia" w:ascii="仿宋_GB2312" w:hAnsi="仿宋_GB2312" w:eastAsia="仿宋_GB2312" w:cs="仿宋_GB2312"/>
          <w:sz w:val="32"/>
          <w:szCs w:val="32"/>
          <w:lang w:eastAsia="zh-CN"/>
        </w:rPr>
        <w:t>乙方应依法依规</w:t>
      </w:r>
      <w:r>
        <w:rPr>
          <w:rFonts w:hint="eastAsia" w:ascii="仿宋_GB2312" w:hAnsi="仿宋_GB2312" w:eastAsia="仿宋_GB2312" w:cs="仿宋_GB2312"/>
          <w:bCs/>
          <w:color w:val="000000"/>
          <w:sz w:val="32"/>
          <w:szCs w:val="32"/>
        </w:rPr>
        <w:t>为员工缴纳养老保险、意外伤害险等保险费用。</w:t>
      </w:r>
      <w:r>
        <w:rPr>
          <w:rFonts w:hint="eastAsia" w:ascii="仿宋_GB2312" w:hAnsi="仿宋_GB2312" w:eastAsia="仿宋_GB2312" w:cs="仿宋_GB2312"/>
          <w:sz w:val="32"/>
          <w:szCs w:val="32"/>
        </w:rPr>
        <w:t>否则，出现的相关责任由乙方负责，因此给甲方造成损失，由乙方赔偿。</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定期向甲方通报工作情况,对甲方提出的合理的整改意见有义务执行。</w:t>
      </w:r>
      <w:r>
        <w:rPr>
          <w:rFonts w:hint="eastAsia" w:ascii="仿宋_GB2312" w:hAnsi="仿宋_GB2312" w:eastAsia="仿宋_GB2312" w:cs="仿宋_GB2312"/>
          <w:sz w:val="32"/>
          <w:szCs w:val="32"/>
          <w:lang w:eastAsia="zh-CN"/>
        </w:rPr>
        <w:t>对不服从甲方管理，服务内容、标准达不到甲方需求的，甲方有权要求调整派驻人员，并按标准核减扣除岗位费用，服务过程中，因方法不当，未履行相应义务，对甲方造成的损失，由乙方无条件赔偿。</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按本项目服务内容的总体方案和磋商文件中明确的人数及各项细则配备得力人员,定期开展岗位培训和安全教育,确保所配备人员具备与岗位要求相适应的业务素质和工作技能。</w:t>
      </w:r>
      <w:r>
        <w:rPr>
          <w:rFonts w:hint="eastAsia" w:ascii="仿宋_GB2312" w:hAnsi="仿宋_GB2312" w:eastAsia="仿宋_GB2312" w:cs="仿宋_GB2312"/>
          <w:sz w:val="32"/>
          <w:szCs w:val="32"/>
          <w:lang w:eastAsia="zh-CN"/>
        </w:rPr>
        <w:t>乙方派驻</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服务</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具备相应的职业资格和应有的素质要求。如需调整工作人员及项目主管应事先通报甲方,对甲方提出认为不适合的在岗人员,乙方应作出相应调整。</w:t>
      </w:r>
    </w:p>
    <w:p>
      <w:pPr>
        <w:keepNext w:val="0"/>
        <w:keepLines w:val="0"/>
        <w:pageBreakBefore w:val="0"/>
        <w:widowControl w:val="0"/>
        <w:kinsoku/>
        <w:wordWrap/>
        <w:overflowPunct/>
        <w:topLinePunct w:val="0"/>
        <w:autoSpaceDE w:val="0"/>
        <w:autoSpaceDN w:val="0"/>
        <w:bidi w:val="0"/>
        <w:adjustRightInd w:val="0"/>
        <w:snapToGrid/>
        <w:spacing w:line="540" w:lineRule="exact"/>
        <w:ind w:right="0"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认真执行国家有关规定，</w:t>
      </w:r>
      <w:r>
        <w:rPr>
          <w:rFonts w:hint="eastAsia" w:ascii="仿宋_GB2312" w:hAnsi="仿宋_GB2312" w:eastAsia="仿宋_GB2312" w:cs="仿宋_GB2312"/>
          <w:bCs/>
          <w:color w:val="000000"/>
          <w:sz w:val="32"/>
          <w:szCs w:val="32"/>
        </w:rPr>
        <w:t>按时发放派</w:t>
      </w:r>
      <w:r>
        <w:rPr>
          <w:rFonts w:hint="eastAsia" w:ascii="仿宋_GB2312" w:hAnsi="仿宋_GB2312" w:eastAsia="仿宋_GB2312" w:cs="仿宋_GB2312"/>
          <w:bCs/>
          <w:color w:val="000000"/>
          <w:sz w:val="32"/>
          <w:szCs w:val="32"/>
          <w:lang w:eastAsia="zh-CN"/>
        </w:rPr>
        <w:t>驻</w:t>
      </w:r>
      <w:r>
        <w:rPr>
          <w:rFonts w:hint="eastAsia" w:ascii="仿宋_GB2312" w:hAnsi="仿宋_GB2312" w:eastAsia="仿宋_GB2312" w:cs="仿宋_GB2312"/>
          <w:bCs/>
          <w:color w:val="000000"/>
          <w:sz w:val="32"/>
          <w:szCs w:val="32"/>
        </w:rPr>
        <w:t>人员工资，为派</w:t>
      </w:r>
      <w:r>
        <w:rPr>
          <w:rFonts w:hint="eastAsia" w:ascii="仿宋_GB2312" w:hAnsi="仿宋_GB2312" w:eastAsia="仿宋_GB2312" w:cs="仿宋_GB2312"/>
          <w:bCs/>
          <w:color w:val="000000"/>
          <w:sz w:val="32"/>
          <w:szCs w:val="32"/>
          <w:lang w:eastAsia="zh-CN"/>
        </w:rPr>
        <w:t>驻</w:t>
      </w:r>
      <w:r>
        <w:rPr>
          <w:rFonts w:hint="eastAsia" w:ascii="仿宋_GB2312" w:hAnsi="仿宋_GB2312" w:eastAsia="仿宋_GB2312" w:cs="仿宋_GB2312"/>
          <w:bCs/>
          <w:color w:val="000000"/>
          <w:sz w:val="32"/>
          <w:szCs w:val="32"/>
        </w:rPr>
        <w:t>人员购买雇主责任险。</w:t>
      </w:r>
    </w:p>
    <w:p>
      <w:pPr>
        <w:keepNext w:val="0"/>
        <w:keepLines w:val="0"/>
        <w:pageBreakBefore w:val="0"/>
        <w:widowControl w:val="0"/>
        <w:kinsoku/>
        <w:wordWrap/>
        <w:overflowPunct/>
        <w:topLinePunct w:val="0"/>
        <w:autoSpaceDE w:val="0"/>
        <w:autoSpaceDN w:val="0"/>
        <w:bidi w:val="0"/>
        <w:adjustRightInd w:val="0"/>
        <w:snapToGrid/>
        <w:spacing w:line="540" w:lineRule="exact"/>
        <w:ind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必须遵循安全作业和文明作业的规定，在履行本合同的过程中，严格遵守各项安全制度和操作规程,加强对员工的安全教育,凡发生人身安全等事故,均由乙方负责、赔偿。若因乙方公司内部发生劳务纠纷，对甲方造成不良影响，乙方须赔偿相应损失。发生以上情形对甲方造成严重后果的，乙方除应赔偿因此造成的一切损失外，甲方有权单方面解除本合同。</w:t>
      </w:r>
    </w:p>
    <w:p>
      <w:pPr>
        <w:keepNext w:val="0"/>
        <w:keepLines w:val="0"/>
        <w:pageBreakBefore w:val="0"/>
        <w:widowControl w:val="0"/>
        <w:tabs>
          <w:tab w:val="left" w:pos="360"/>
        </w:tabs>
        <w:kinsoku/>
        <w:wordWrap/>
        <w:overflowPunct/>
        <w:topLinePunct w:val="0"/>
        <w:autoSpaceDE w:val="0"/>
        <w:autoSpaceDN w:val="0"/>
        <w:bidi w:val="0"/>
        <w:adjustRightInd w:val="0"/>
        <w:snapToGrid/>
        <w:spacing w:line="540" w:lineRule="exact"/>
        <w:ind w:left="0" w:leftChars="0" w:right="0" w:firstLine="636" w:firstLineChars="199"/>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必须按法律、法规及有关政策规定为其服务人员</w:t>
      </w:r>
      <w:r>
        <w:rPr>
          <w:rFonts w:hint="eastAsia" w:ascii="仿宋_GB2312" w:hAnsi="仿宋_GB2312" w:eastAsia="仿宋_GB2312" w:cs="仿宋_GB2312"/>
          <w:bCs/>
          <w:color w:val="000000"/>
          <w:sz w:val="32"/>
          <w:szCs w:val="32"/>
        </w:rPr>
        <w:t>签订劳动合同，为服务人员缴纳养老保险、意外伤害险等保险费用，</w:t>
      </w:r>
      <w:r>
        <w:rPr>
          <w:rFonts w:hint="eastAsia" w:ascii="仿宋_GB2312" w:hAnsi="仿宋_GB2312" w:eastAsia="仿宋_GB2312" w:cs="仿宋_GB2312"/>
          <w:sz w:val="32"/>
          <w:szCs w:val="32"/>
        </w:rPr>
        <w:t>严格执行国家劳动法的相关规定。落实好安全生产的措施和配置安全作业的劳保用品。</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工作人员数量必须满足甲方的实际工作要求,且穿着统一标识的工作服。</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不得有违法纵容、煽动安保人员怠工、罢工等过激行为,或因无视</w:t>
      </w:r>
      <w:r>
        <w:rPr>
          <w:rFonts w:hint="eastAsia" w:ascii="仿宋_GB2312" w:hAnsi="仿宋_GB2312" w:eastAsia="仿宋_GB2312" w:cs="仿宋_GB2312"/>
          <w:sz w:val="32"/>
          <w:szCs w:val="32"/>
          <w:lang w:eastAsia="zh-CN"/>
        </w:rPr>
        <w:t>派驻</w:t>
      </w:r>
      <w:r>
        <w:rPr>
          <w:rFonts w:hint="eastAsia" w:ascii="仿宋_GB2312" w:hAnsi="仿宋_GB2312" w:eastAsia="仿宋_GB2312" w:cs="仿宋_GB2312"/>
          <w:sz w:val="32"/>
          <w:szCs w:val="32"/>
        </w:rPr>
        <w:t>人员权益引起</w:t>
      </w:r>
      <w:r>
        <w:rPr>
          <w:rFonts w:hint="eastAsia" w:ascii="仿宋_GB2312" w:hAnsi="仿宋_GB2312" w:eastAsia="仿宋_GB2312" w:cs="仿宋_GB2312"/>
          <w:sz w:val="32"/>
          <w:szCs w:val="32"/>
          <w:lang w:eastAsia="zh-CN"/>
        </w:rPr>
        <w:t>派驻</w:t>
      </w:r>
      <w:r>
        <w:rPr>
          <w:rFonts w:hint="eastAsia" w:ascii="仿宋_GB2312" w:hAnsi="仿宋_GB2312" w:eastAsia="仿宋_GB2312" w:cs="仿宋_GB2312"/>
          <w:sz w:val="32"/>
          <w:szCs w:val="32"/>
        </w:rPr>
        <w:t>人员怠工、罢工等过激行为。</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乙方必须承担</w:t>
      </w:r>
      <w:r>
        <w:rPr>
          <w:rFonts w:hint="eastAsia" w:ascii="仿宋_GB2312" w:hAnsi="仿宋_GB2312" w:eastAsia="仿宋_GB2312" w:cs="仿宋_GB2312"/>
          <w:sz w:val="32"/>
          <w:szCs w:val="32"/>
          <w:lang w:eastAsia="zh-CN"/>
        </w:rPr>
        <w:t>所</w:t>
      </w:r>
      <w:r>
        <w:rPr>
          <w:rFonts w:hint="eastAsia" w:ascii="仿宋_GB2312" w:hAnsi="仿宋_GB2312" w:eastAsia="仿宋_GB2312" w:cs="仿宋_GB2312"/>
          <w:sz w:val="32"/>
          <w:szCs w:val="32"/>
        </w:rPr>
        <w:t>服务中因工伤致残或死亡等全部安全责任。</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乙方自行配备</w:t>
      </w:r>
      <w:r>
        <w:rPr>
          <w:rFonts w:hint="eastAsia" w:ascii="仿宋_GB2312" w:hAnsi="仿宋_GB2312" w:eastAsia="仿宋_GB2312" w:cs="仿宋_GB2312"/>
          <w:sz w:val="32"/>
          <w:szCs w:val="32"/>
          <w:lang w:eastAsia="zh-CN"/>
        </w:rPr>
        <w:t>所</w:t>
      </w:r>
      <w:r>
        <w:rPr>
          <w:rFonts w:hint="eastAsia" w:ascii="仿宋_GB2312" w:hAnsi="仿宋_GB2312" w:eastAsia="仿宋_GB2312" w:cs="仿宋_GB2312"/>
          <w:sz w:val="32"/>
          <w:szCs w:val="32"/>
        </w:rPr>
        <w:t>必要的</w:t>
      </w:r>
      <w:r>
        <w:rPr>
          <w:rFonts w:hint="eastAsia" w:ascii="仿宋_GB2312" w:hAnsi="仿宋_GB2312" w:eastAsia="仿宋_GB2312" w:cs="仿宋_GB2312"/>
          <w:sz w:val="32"/>
          <w:szCs w:val="32"/>
          <w:lang w:eastAsia="zh-CN"/>
        </w:rPr>
        <w:t>设施</w:t>
      </w:r>
      <w:r>
        <w:rPr>
          <w:rFonts w:hint="eastAsia" w:ascii="仿宋_GB2312" w:hAnsi="仿宋_GB2312" w:eastAsia="仿宋_GB2312" w:cs="仿宋_GB2312"/>
          <w:sz w:val="32"/>
          <w:szCs w:val="32"/>
        </w:rPr>
        <w:t>装备，并对</w:t>
      </w:r>
      <w:r>
        <w:rPr>
          <w:rFonts w:hint="eastAsia" w:ascii="仿宋_GB2312" w:hAnsi="仿宋_GB2312" w:eastAsia="仿宋_GB2312" w:cs="仿宋_GB2312"/>
          <w:sz w:val="32"/>
          <w:szCs w:val="32"/>
          <w:lang w:eastAsia="zh-CN"/>
        </w:rPr>
        <w:t>设施</w:t>
      </w:r>
      <w:r>
        <w:rPr>
          <w:rFonts w:hint="eastAsia" w:ascii="仿宋_GB2312" w:hAnsi="仿宋_GB2312" w:eastAsia="仿宋_GB2312" w:cs="仿宋_GB2312"/>
          <w:sz w:val="32"/>
          <w:szCs w:val="32"/>
        </w:rPr>
        <w:t>装备进行及时更新</w:t>
      </w:r>
      <w:r>
        <w:rPr>
          <w:rFonts w:hint="eastAsia" w:ascii="仿宋_GB2312" w:hAnsi="仿宋_GB2312" w:eastAsia="仿宋_GB2312" w:cs="仿宋_GB2312"/>
          <w:color w:val="000000"/>
          <w:sz w:val="32"/>
          <w:szCs w:val="32"/>
        </w:rPr>
        <w:t>和维护，确保其工作状态良好所需。</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主动积极地配合甲方共同做好防火、防盗、防水、防意外事故等各项措施工作,对大楼及院内安全工作负有相关责任。</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末经甲方同意不得将本项服务内容和责任转移给第三方。</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妥善保管相关资料,并按月整理归纳,定期向甲方报告。</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接受并积极配合甲方组织的定期考核、满意度调查等工作,并按甲方提出意见及时进行整改。</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本项目合同不得转让。</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本合同终止时,如双方不再续签合同,乙方应向甲方提交项目服务过程中的值班检查记录等资料，供甲方存档。所有移交的内容都应有清单并由双方签收，全部手续完成后签署移交确认书。</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履行乙方在响应文件中提出的其他服务承诺。</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按法律规定或经双方商定应由乙方承担的其他责任和义务。</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03" w:firstLineChars="200"/>
        <w:jc w:val="left"/>
        <w:textAlignment w:val="auto"/>
        <w:rPr>
          <w:sz w:val="24"/>
          <w:szCs w:val="24"/>
        </w:rPr>
      </w:pPr>
      <w:r>
        <w:rPr>
          <w:rFonts w:hint="eastAsia" w:ascii="仿宋" w:hAnsi="仿宋" w:eastAsia="仿宋"/>
          <w:b/>
          <w:spacing w:val="-10"/>
          <w:sz w:val="32"/>
          <w:szCs w:val="32"/>
          <w:lang w:eastAsia="zh-CN"/>
        </w:rPr>
        <w:t>十三、</w:t>
      </w:r>
      <w:r>
        <w:rPr>
          <w:rFonts w:hint="eastAsia" w:ascii="仿宋" w:hAnsi="仿宋" w:eastAsia="仿宋"/>
          <w:b/>
          <w:spacing w:val="-10"/>
          <w:sz w:val="32"/>
          <w:szCs w:val="32"/>
          <w:lang w:val="en-US" w:eastAsia="zh-CN"/>
        </w:rPr>
        <w:t>合同生效、变更与终止</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合同自双方法定代表人或授权代表签字盖章之日起生效，甲乙双方具有同等法律约束力。合同履约期间，任何项目调整、需求变更、服务增补均须出具正式书面变更文件，无书面手续的变更无效，不得作为履约、验收及结算依据。项目履约完毕、验收合格、款项结清且质保期满后，本合同自动终止；一方严重违约或因不可抗力无法履约的，可依法解除合同。合同终止后，双方保密、资料归档、售后保障等持续性义务继续有效。</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03" w:firstLineChars="200"/>
        <w:jc w:val="left"/>
        <w:textAlignment w:val="auto"/>
        <w:rPr>
          <w:rFonts w:hint="eastAsia" w:ascii="仿宋" w:hAnsi="仿宋" w:eastAsia="仿宋"/>
          <w:b/>
          <w:spacing w:val="-10"/>
          <w:sz w:val="32"/>
          <w:szCs w:val="32"/>
          <w:lang w:val="en-US" w:eastAsia="zh-CN"/>
        </w:rPr>
      </w:pPr>
      <w:r>
        <w:rPr>
          <w:rFonts w:hint="eastAsia" w:ascii="仿宋" w:hAnsi="仿宋" w:eastAsia="仿宋"/>
          <w:b/>
          <w:spacing w:val="-10"/>
          <w:sz w:val="32"/>
          <w:szCs w:val="32"/>
          <w:lang w:val="en-US" w:eastAsia="zh-CN"/>
        </w:rPr>
        <w:t>十四、通知与送达</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双方履约过程中的各类通知、函件、整改要求、文书送达，均以本合同预留地址及联系方式为有效送达地址。一方变更信息未提前书面告知的，由此产生的送达延误、履约受阻及损失由己方自行承担。书面文件发出后，即视为有效送达</w:t>
      </w:r>
      <w:r>
        <w:rPr>
          <w:rFonts w:hint="eastAsia" w:ascii="仿宋_GB2312" w:hAnsi="仿宋_GB2312" w:eastAsia="仿宋_GB2312" w:cs="仿宋_GB2312"/>
          <w:sz w:val="32"/>
          <w:szCs w:val="32"/>
        </w:rPr>
        <w:t>。</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03" w:firstLineChars="200"/>
        <w:jc w:val="left"/>
        <w:textAlignment w:val="auto"/>
        <w:rPr>
          <w:rFonts w:hint="eastAsia" w:ascii="仿宋" w:hAnsi="仿宋" w:eastAsia="仿宋"/>
          <w:b/>
          <w:spacing w:val="-10"/>
          <w:sz w:val="32"/>
          <w:szCs w:val="32"/>
          <w:lang w:val="en-US" w:eastAsia="zh-CN"/>
        </w:rPr>
      </w:pPr>
      <w:r>
        <w:rPr>
          <w:rFonts w:hint="eastAsia" w:ascii="仿宋" w:hAnsi="仿宋" w:eastAsia="仿宋"/>
          <w:b/>
          <w:spacing w:val="-10"/>
          <w:sz w:val="32"/>
          <w:szCs w:val="32"/>
          <w:lang w:val="en-US" w:eastAsia="zh-CN"/>
        </w:rPr>
        <w:t>十五、廉政约定</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方须严格遵守政府采购廉洁纪律及党风廉政规定，严禁工作人员收受礼金、礼品、回扣及谋取不正当利益，严禁串通投标、暗箱操作等违规行为。一经查实廉政问题，甲方有权终止合同、上报监管部门，并依法依规追责。</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b/>
          <w:spacing w:val="-10"/>
          <w:sz w:val="32"/>
          <w:szCs w:val="32"/>
          <w:lang w:val="en-US" w:eastAsia="zh-CN"/>
        </w:rPr>
        <w:t>十六、合同争议的解决：</w:t>
      </w:r>
      <w:r>
        <w:rPr>
          <w:rFonts w:hint="eastAsia" w:ascii="仿宋_GB2312" w:hAnsi="仿宋_GB2312" w:eastAsia="仿宋_GB2312" w:cs="仿宋_GB2312"/>
          <w:sz w:val="32"/>
          <w:szCs w:val="32"/>
          <w:lang w:val="en-US" w:eastAsia="zh-CN"/>
        </w:rPr>
        <w:t>合同履行期间，双方产生争议、分歧或纠纷的，优先友好协商解决；协商不成的，双方均可依法向项目所在地有管辖权的人民法院提起诉讼。争议处置期间，除涉争事项外，本合同其余条款继续有效，双方须持续正常履约，不得擅自停工或终止服务。</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 w:hAnsi="仿宋" w:eastAsia="仿宋"/>
          <w:b/>
          <w:spacing w:val="-10"/>
          <w:sz w:val="32"/>
          <w:szCs w:val="32"/>
          <w:lang w:val="en-US" w:eastAsia="zh-CN"/>
        </w:rPr>
      </w:pPr>
      <w:r>
        <w:rPr>
          <w:rFonts w:hint="eastAsia" w:ascii="仿宋" w:hAnsi="仿宋" w:eastAsia="仿宋"/>
          <w:b/>
          <w:spacing w:val="-10"/>
          <w:sz w:val="32"/>
          <w:szCs w:val="32"/>
          <w:lang w:val="en-US" w:eastAsia="zh-CN"/>
        </w:rPr>
        <w:t>十七、合同文件优先级</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本合同文件解释优先级从高至低依次为：合同书、招标文件、中标人投标文件、答疑澄清文件、项目补充变更文件。文件内容存在冲突的，按前述优先级执行；无明确约定的，以甲方合规合理解释为准。</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 w:hAnsi="仿宋" w:eastAsia="仿宋"/>
          <w:b/>
          <w:spacing w:val="-10"/>
          <w:sz w:val="32"/>
          <w:szCs w:val="32"/>
          <w:lang w:val="en-US" w:eastAsia="zh-CN"/>
        </w:rPr>
      </w:pPr>
      <w:r>
        <w:rPr>
          <w:rFonts w:hint="eastAsia" w:ascii="仿宋" w:hAnsi="仿宋" w:eastAsia="仿宋"/>
          <w:b/>
          <w:spacing w:val="-10"/>
          <w:sz w:val="32"/>
          <w:szCs w:val="32"/>
          <w:lang w:val="en-US" w:eastAsia="zh-CN"/>
        </w:rPr>
        <w:t>十八、未尽事宜</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合同未尽事宜，按照《中华人民共和国民法典》《中华人民共和国政府采购法》及其实施条例、财政部相关规章制度执行。法律法规无明确规定的，双方可协商签订书面补充协议，补充协议与本合同具有同等法律效力。</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 w:hAnsi="仿宋" w:eastAsia="仿宋"/>
          <w:b/>
          <w:spacing w:val="-10"/>
          <w:sz w:val="32"/>
          <w:szCs w:val="32"/>
          <w:lang w:val="en-US" w:eastAsia="zh-CN"/>
        </w:rPr>
      </w:pPr>
      <w:r>
        <w:rPr>
          <w:rFonts w:hint="eastAsia" w:ascii="仿宋" w:hAnsi="仿宋" w:eastAsia="仿宋"/>
          <w:b/>
          <w:spacing w:val="-10"/>
          <w:sz w:val="32"/>
          <w:szCs w:val="32"/>
          <w:lang w:val="en-US" w:eastAsia="zh-CN"/>
        </w:rPr>
        <w:t>十九、附则</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1.本合同一式四份，甲方、乙方各执一份，政府采购监管部门、磋商组织机构各备案一份。</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2.本合同为项目正式履约唯一有效合同，取代双方前期口头及非正式书面约定。</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3.本合同附件（人员配置表）与本合同正文具有同等法律效力。</w:t>
      </w:r>
    </w:p>
    <w:p>
      <w:pPr>
        <w:widowControl w:val="0"/>
        <w:wordWrap/>
        <w:autoSpaceDE w:val="0"/>
        <w:autoSpaceDN w:val="0"/>
        <w:adjustRightInd w:val="0"/>
        <w:snapToGrid/>
        <w:spacing w:line="620" w:lineRule="exact"/>
        <w:ind w:left="0" w:leftChars="0" w:right="0" w:firstLine="600" w:firstLineChars="200"/>
        <w:textAlignment w:val="auto"/>
        <w:outlineLvl w:val="9"/>
        <w:rPr>
          <w:rFonts w:hint="eastAsia" w:ascii="仿宋" w:hAnsi="仿宋" w:eastAsia="仿宋"/>
          <w:spacing w:val="-10"/>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甲方单位名称</w:t>
      </w:r>
      <w:r>
        <w:rPr>
          <w:rFonts w:ascii="仿宋_GB2312" w:hAnsi="宋体" w:eastAsia="仿宋_GB2312"/>
          <w:sz w:val="32"/>
          <w:szCs w:val="32"/>
        </w:rPr>
        <w:t>:</w:t>
      </w:r>
      <w:r>
        <w:rPr>
          <w:rFonts w:ascii="仿宋" w:hAnsi="仿宋" w:eastAsia="仿宋" w:cs="仿宋"/>
          <w:sz w:val="32"/>
          <w:szCs w:val="32"/>
        </w:rPr>
        <w:t xml:space="preserve"> </w:t>
      </w:r>
      <w:r>
        <w:rPr>
          <w:rFonts w:hint="eastAsia" w:ascii="仿宋" w:hAnsi="仿宋" w:eastAsia="仿宋" w:cs="仿宋"/>
          <w:sz w:val="32"/>
          <w:szCs w:val="32"/>
        </w:rPr>
        <w:t>商洛市</w:t>
      </w:r>
      <w:r>
        <w:rPr>
          <w:rFonts w:hint="eastAsia" w:ascii="仿宋" w:hAnsi="仿宋" w:eastAsia="仿宋" w:cs="仿宋"/>
          <w:sz w:val="32"/>
          <w:szCs w:val="32"/>
          <w:lang w:eastAsia="zh-CN"/>
        </w:rPr>
        <w:t>林业局</w:t>
      </w:r>
      <w:r>
        <w:rPr>
          <w:rFonts w:ascii="仿宋_GB2312" w:eastAsia="仿宋_GB2312"/>
          <w:sz w:val="32"/>
          <w:szCs w:val="32"/>
        </w:rPr>
        <w:t xml:space="preserve"> </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640" w:firstLineChars="200"/>
        <w:rPr>
          <w:rFonts w:ascii="仿宋_GB2312" w:hAnsi="宋体" w:eastAsia="仿宋_GB2312"/>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乙方单位名称</w:t>
      </w:r>
      <w:r>
        <w:rPr>
          <w:rFonts w:ascii="仿宋_GB2312" w:hAnsi="宋体" w:eastAsia="仿宋_GB2312"/>
          <w:sz w:val="32"/>
          <w:szCs w:val="32"/>
        </w:rPr>
        <w:t xml:space="preserve">: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开户银行：</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帐</w:t>
      </w:r>
      <w:r>
        <w:rPr>
          <w:rFonts w:ascii="仿宋_GB2312" w:hAnsi="宋体" w:eastAsia="仿宋_GB2312"/>
          <w:sz w:val="32"/>
          <w:szCs w:val="32"/>
        </w:rPr>
        <w:t xml:space="preserve">    </w:t>
      </w:r>
      <w:r>
        <w:rPr>
          <w:rFonts w:hint="eastAsia" w:ascii="仿宋_GB2312" w:hAnsi="宋体" w:eastAsia="仿宋_GB2312"/>
          <w:sz w:val="32"/>
          <w:szCs w:val="32"/>
        </w:rPr>
        <w:t>号：</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200" w:firstLineChars="200"/>
        <w:rPr>
          <w:rFonts w:ascii="仿宋_GB2312" w:hAnsi="宋体" w:eastAsia="仿宋_GB2312"/>
          <w:sz w:val="10"/>
          <w:szCs w:val="10"/>
        </w:rPr>
      </w:pPr>
    </w:p>
    <w:sectPr>
      <w:pgSz w:w="11906" w:h="16838"/>
      <w:pgMar w:top="1440" w:right="141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MV Boli"/>
    <w:panose1 w:val="020E0705020206020404"/>
    <w:charset w:val="00"/>
    <w:family w:val="auto"/>
    <w:pitch w:val="default"/>
    <w:sig w:usb0="00000000" w:usb1="00000000" w:usb2="00000000" w:usb3="00000000" w:csb0="00000001" w:csb1="00000000"/>
  </w:font>
  <w:font w:name="方正行楷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V Boli">
    <w:panose1 w:val="02000500030200090000"/>
    <w:charset w:val="00"/>
    <w:family w:val="auto"/>
    <w:pitch w:val="default"/>
    <w:sig w:usb0="00000003" w:usb1="00000000" w:usb2="000001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236C"/>
    <w:rsid w:val="00004C82"/>
    <w:rsid w:val="000112FC"/>
    <w:rsid w:val="000357ED"/>
    <w:rsid w:val="00057384"/>
    <w:rsid w:val="0008363E"/>
    <w:rsid w:val="000A4185"/>
    <w:rsid w:val="000B10D0"/>
    <w:rsid w:val="000D275D"/>
    <w:rsid w:val="000D5DA2"/>
    <w:rsid w:val="000F5491"/>
    <w:rsid w:val="00120D4F"/>
    <w:rsid w:val="0013067F"/>
    <w:rsid w:val="00133DBE"/>
    <w:rsid w:val="00151273"/>
    <w:rsid w:val="00167EFB"/>
    <w:rsid w:val="00171C41"/>
    <w:rsid w:val="00185A34"/>
    <w:rsid w:val="001A1247"/>
    <w:rsid w:val="001A236C"/>
    <w:rsid w:val="001A2B2E"/>
    <w:rsid w:val="001A5B71"/>
    <w:rsid w:val="001C5662"/>
    <w:rsid w:val="001F2451"/>
    <w:rsid w:val="001F60B6"/>
    <w:rsid w:val="00205BB7"/>
    <w:rsid w:val="0021627E"/>
    <w:rsid w:val="002331E4"/>
    <w:rsid w:val="00235FA7"/>
    <w:rsid w:val="00247710"/>
    <w:rsid w:val="00253BF6"/>
    <w:rsid w:val="00265A33"/>
    <w:rsid w:val="00266F8B"/>
    <w:rsid w:val="00270A53"/>
    <w:rsid w:val="00272B04"/>
    <w:rsid w:val="00293166"/>
    <w:rsid w:val="002A5B08"/>
    <w:rsid w:val="002A6359"/>
    <w:rsid w:val="002D0D4D"/>
    <w:rsid w:val="002E31C1"/>
    <w:rsid w:val="002F36E2"/>
    <w:rsid w:val="00305502"/>
    <w:rsid w:val="00310019"/>
    <w:rsid w:val="00312045"/>
    <w:rsid w:val="0031351C"/>
    <w:rsid w:val="00316377"/>
    <w:rsid w:val="003219EB"/>
    <w:rsid w:val="003260CC"/>
    <w:rsid w:val="0033240F"/>
    <w:rsid w:val="0033724E"/>
    <w:rsid w:val="00341E59"/>
    <w:rsid w:val="00346717"/>
    <w:rsid w:val="00362F39"/>
    <w:rsid w:val="003637D5"/>
    <w:rsid w:val="00374CB3"/>
    <w:rsid w:val="003A283F"/>
    <w:rsid w:val="003B6A10"/>
    <w:rsid w:val="003C2B96"/>
    <w:rsid w:val="003C3D54"/>
    <w:rsid w:val="003E16B4"/>
    <w:rsid w:val="00406CCA"/>
    <w:rsid w:val="00414652"/>
    <w:rsid w:val="00424EE3"/>
    <w:rsid w:val="00443061"/>
    <w:rsid w:val="004525E1"/>
    <w:rsid w:val="00472D2A"/>
    <w:rsid w:val="004928C0"/>
    <w:rsid w:val="004A01E4"/>
    <w:rsid w:val="004B0BDD"/>
    <w:rsid w:val="004B79AA"/>
    <w:rsid w:val="004C00EB"/>
    <w:rsid w:val="004C4916"/>
    <w:rsid w:val="00541F6F"/>
    <w:rsid w:val="00545260"/>
    <w:rsid w:val="00546F23"/>
    <w:rsid w:val="0055079B"/>
    <w:rsid w:val="005508BB"/>
    <w:rsid w:val="00553606"/>
    <w:rsid w:val="00565C04"/>
    <w:rsid w:val="00567025"/>
    <w:rsid w:val="005679C2"/>
    <w:rsid w:val="00581EBD"/>
    <w:rsid w:val="0059456E"/>
    <w:rsid w:val="005A27F0"/>
    <w:rsid w:val="005A622D"/>
    <w:rsid w:val="005B2744"/>
    <w:rsid w:val="005E299B"/>
    <w:rsid w:val="005E4C48"/>
    <w:rsid w:val="00601C99"/>
    <w:rsid w:val="00605EB4"/>
    <w:rsid w:val="006143E1"/>
    <w:rsid w:val="00655C1D"/>
    <w:rsid w:val="006601BC"/>
    <w:rsid w:val="006758C2"/>
    <w:rsid w:val="006762ED"/>
    <w:rsid w:val="00684B75"/>
    <w:rsid w:val="00690E34"/>
    <w:rsid w:val="006942F1"/>
    <w:rsid w:val="006A3B43"/>
    <w:rsid w:val="006D3A07"/>
    <w:rsid w:val="006F552B"/>
    <w:rsid w:val="0070379B"/>
    <w:rsid w:val="00713F3E"/>
    <w:rsid w:val="00726C13"/>
    <w:rsid w:val="00761E56"/>
    <w:rsid w:val="007C4773"/>
    <w:rsid w:val="007D589A"/>
    <w:rsid w:val="007F6239"/>
    <w:rsid w:val="007F63E6"/>
    <w:rsid w:val="00811871"/>
    <w:rsid w:val="0082208B"/>
    <w:rsid w:val="00823970"/>
    <w:rsid w:val="00832F53"/>
    <w:rsid w:val="0083378C"/>
    <w:rsid w:val="00847124"/>
    <w:rsid w:val="008567E9"/>
    <w:rsid w:val="00866241"/>
    <w:rsid w:val="008C3CA0"/>
    <w:rsid w:val="008E3CC9"/>
    <w:rsid w:val="008F5D8A"/>
    <w:rsid w:val="00901E70"/>
    <w:rsid w:val="009033AB"/>
    <w:rsid w:val="00906046"/>
    <w:rsid w:val="00913184"/>
    <w:rsid w:val="009302CE"/>
    <w:rsid w:val="00950316"/>
    <w:rsid w:val="00973170"/>
    <w:rsid w:val="009843CC"/>
    <w:rsid w:val="009A0DE9"/>
    <w:rsid w:val="009B3719"/>
    <w:rsid w:val="009B488A"/>
    <w:rsid w:val="009D67A3"/>
    <w:rsid w:val="00A068A3"/>
    <w:rsid w:val="00A111CC"/>
    <w:rsid w:val="00A154D9"/>
    <w:rsid w:val="00A17637"/>
    <w:rsid w:val="00A273B9"/>
    <w:rsid w:val="00A3367C"/>
    <w:rsid w:val="00A35C6C"/>
    <w:rsid w:val="00A428CC"/>
    <w:rsid w:val="00A45095"/>
    <w:rsid w:val="00A534F5"/>
    <w:rsid w:val="00A740F5"/>
    <w:rsid w:val="00A77924"/>
    <w:rsid w:val="00A839A8"/>
    <w:rsid w:val="00A95640"/>
    <w:rsid w:val="00AC7C0A"/>
    <w:rsid w:val="00AD66FF"/>
    <w:rsid w:val="00AE44DB"/>
    <w:rsid w:val="00AF0E3F"/>
    <w:rsid w:val="00B147FF"/>
    <w:rsid w:val="00B211CB"/>
    <w:rsid w:val="00B81BEA"/>
    <w:rsid w:val="00C001ED"/>
    <w:rsid w:val="00C07B54"/>
    <w:rsid w:val="00C368EB"/>
    <w:rsid w:val="00C97117"/>
    <w:rsid w:val="00CA5E26"/>
    <w:rsid w:val="00CA7DC2"/>
    <w:rsid w:val="00CB4261"/>
    <w:rsid w:val="00CB4465"/>
    <w:rsid w:val="00CC24B2"/>
    <w:rsid w:val="00D01ABA"/>
    <w:rsid w:val="00D02E2F"/>
    <w:rsid w:val="00D3121B"/>
    <w:rsid w:val="00D31DFC"/>
    <w:rsid w:val="00D42008"/>
    <w:rsid w:val="00D46E66"/>
    <w:rsid w:val="00D47DE9"/>
    <w:rsid w:val="00D770C5"/>
    <w:rsid w:val="00D814A0"/>
    <w:rsid w:val="00D874A9"/>
    <w:rsid w:val="00DF7D32"/>
    <w:rsid w:val="00E35F94"/>
    <w:rsid w:val="00E42F14"/>
    <w:rsid w:val="00E42F5F"/>
    <w:rsid w:val="00E62872"/>
    <w:rsid w:val="00E6471B"/>
    <w:rsid w:val="00E65235"/>
    <w:rsid w:val="00E74A74"/>
    <w:rsid w:val="00EA33BF"/>
    <w:rsid w:val="00EB2389"/>
    <w:rsid w:val="00EB57FF"/>
    <w:rsid w:val="00EC5A8F"/>
    <w:rsid w:val="00F053F3"/>
    <w:rsid w:val="00F10A0D"/>
    <w:rsid w:val="00F35486"/>
    <w:rsid w:val="00F45213"/>
    <w:rsid w:val="00F63E6F"/>
    <w:rsid w:val="00F82154"/>
    <w:rsid w:val="00F87C51"/>
    <w:rsid w:val="00F94B33"/>
    <w:rsid w:val="00F97D57"/>
    <w:rsid w:val="00FA10C9"/>
    <w:rsid w:val="00FA72E5"/>
    <w:rsid w:val="00FB6D41"/>
    <w:rsid w:val="013972CF"/>
    <w:rsid w:val="06210DC2"/>
    <w:rsid w:val="0BA542E5"/>
    <w:rsid w:val="0F187523"/>
    <w:rsid w:val="112750AD"/>
    <w:rsid w:val="141E61BF"/>
    <w:rsid w:val="14821BD9"/>
    <w:rsid w:val="16E9561F"/>
    <w:rsid w:val="1B2E3A58"/>
    <w:rsid w:val="1BCA25A7"/>
    <w:rsid w:val="1C511520"/>
    <w:rsid w:val="1EF059A1"/>
    <w:rsid w:val="1F9D4E00"/>
    <w:rsid w:val="20B407DA"/>
    <w:rsid w:val="20B77A8E"/>
    <w:rsid w:val="225463D1"/>
    <w:rsid w:val="23EC77C8"/>
    <w:rsid w:val="24214D84"/>
    <w:rsid w:val="2459723B"/>
    <w:rsid w:val="25AF5BAB"/>
    <w:rsid w:val="262E2A6D"/>
    <w:rsid w:val="266D0FF6"/>
    <w:rsid w:val="273B6815"/>
    <w:rsid w:val="27BD5DC5"/>
    <w:rsid w:val="2A6D3FD4"/>
    <w:rsid w:val="2B495541"/>
    <w:rsid w:val="2BD107A5"/>
    <w:rsid w:val="2C265C92"/>
    <w:rsid w:val="2E6D2B2E"/>
    <w:rsid w:val="2F5547D2"/>
    <w:rsid w:val="2FA96958"/>
    <w:rsid w:val="30BF6856"/>
    <w:rsid w:val="31DA7BD1"/>
    <w:rsid w:val="3288393D"/>
    <w:rsid w:val="35ED6ABE"/>
    <w:rsid w:val="35F10789"/>
    <w:rsid w:val="37275587"/>
    <w:rsid w:val="38DD6B8C"/>
    <w:rsid w:val="394D3FE6"/>
    <w:rsid w:val="39DD38C4"/>
    <w:rsid w:val="39EC72A6"/>
    <w:rsid w:val="3A1E6C98"/>
    <w:rsid w:val="3A4A4EE7"/>
    <w:rsid w:val="3B541E3D"/>
    <w:rsid w:val="3E1D20E1"/>
    <w:rsid w:val="3E9F2CE9"/>
    <w:rsid w:val="3F20745F"/>
    <w:rsid w:val="410E1D34"/>
    <w:rsid w:val="42490978"/>
    <w:rsid w:val="441A4C1E"/>
    <w:rsid w:val="44EA700A"/>
    <w:rsid w:val="45966E29"/>
    <w:rsid w:val="46521577"/>
    <w:rsid w:val="47065B65"/>
    <w:rsid w:val="471C6999"/>
    <w:rsid w:val="473927E1"/>
    <w:rsid w:val="4846270C"/>
    <w:rsid w:val="499E43BE"/>
    <w:rsid w:val="49A54DF8"/>
    <w:rsid w:val="49E9536C"/>
    <w:rsid w:val="4A90049B"/>
    <w:rsid w:val="4EE04D04"/>
    <w:rsid w:val="4F0F6E37"/>
    <w:rsid w:val="513F543D"/>
    <w:rsid w:val="52A9461B"/>
    <w:rsid w:val="52E10D38"/>
    <w:rsid w:val="539C1441"/>
    <w:rsid w:val="53DC1FAD"/>
    <w:rsid w:val="563A386A"/>
    <w:rsid w:val="564F0C70"/>
    <w:rsid w:val="56615110"/>
    <w:rsid w:val="56C6513C"/>
    <w:rsid w:val="57091A6C"/>
    <w:rsid w:val="5805648A"/>
    <w:rsid w:val="58620E5C"/>
    <w:rsid w:val="58753D84"/>
    <w:rsid w:val="5B955306"/>
    <w:rsid w:val="5CB05EC0"/>
    <w:rsid w:val="5D42277C"/>
    <w:rsid w:val="5DFF3374"/>
    <w:rsid w:val="5E9D2258"/>
    <w:rsid w:val="5F5E6D95"/>
    <w:rsid w:val="5FD160EC"/>
    <w:rsid w:val="61507168"/>
    <w:rsid w:val="6357014A"/>
    <w:rsid w:val="64AA4DDF"/>
    <w:rsid w:val="67060E67"/>
    <w:rsid w:val="68F8236E"/>
    <w:rsid w:val="6E8F0448"/>
    <w:rsid w:val="6F843691"/>
    <w:rsid w:val="6F8A65D7"/>
    <w:rsid w:val="74F069A0"/>
    <w:rsid w:val="7621668F"/>
    <w:rsid w:val="78515A35"/>
    <w:rsid w:val="78DB1B81"/>
    <w:rsid w:val="79B900D0"/>
    <w:rsid w:val="7B7F5E72"/>
    <w:rsid w:val="7CFF3897"/>
    <w:rsid w:val="7E417515"/>
    <w:rsid w:val="7E765D92"/>
    <w:rsid w:val="7F2A09FA"/>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kern w:val="0"/>
      <w:sz w:val="28"/>
      <w:szCs w:val="28"/>
      <w:lang w:val="en-US" w:eastAsia="zh-CN" w:bidi="ar-SA"/>
    </w:rPr>
  </w:style>
  <w:style w:type="paragraph" w:styleId="2">
    <w:name w:val="heading 3"/>
    <w:basedOn w:val="1"/>
    <w:next w:val="1"/>
    <w:semiHidden/>
    <w:unhideWhenUsed/>
    <w:qFormat/>
    <w:locked/>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2"/>
    <w:semiHidden/>
    <w:qFormat/>
    <w:uiPriority w:val="99"/>
    <w:pPr>
      <w:tabs>
        <w:tab w:val="center" w:pos="4153"/>
        <w:tab w:val="right" w:pos="8306"/>
      </w:tabs>
      <w:snapToGrid w:val="0"/>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locked/>
    <w:uiPriority w:val="0"/>
    <w:rPr>
      <w:b/>
    </w:rPr>
  </w:style>
  <w:style w:type="character" w:styleId="9">
    <w:name w:val="page number"/>
    <w:basedOn w:val="7"/>
    <w:unhideWhenUsed/>
    <w:qFormat/>
    <w:uiPriority w:val="0"/>
  </w:style>
  <w:style w:type="paragraph" w:customStyle="1" w:styleId="10">
    <w:name w:val="List Paragraph"/>
    <w:basedOn w:val="1"/>
    <w:qFormat/>
    <w:uiPriority w:val="99"/>
    <w:pPr>
      <w:ind w:firstLine="420" w:firstLineChars="200"/>
    </w:pPr>
  </w:style>
  <w:style w:type="character" w:customStyle="1" w:styleId="11">
    <w:name w:val="Header Char"/>
    <w:basedOn w:val="7"/>
    <w:link w:val="4"/>
    <w:semiHidden/>
    <w:qFormat/>
    <w:locked/>
    <w:uiPriority w:val="99"/>
    <w:rPr>
      <w:rFonts w:ascii="Copperplate Gothic Bold" w:hAnsi="Copperplate Gothic Bold" w:cs="Times New Roman"/>
      <w:kern w:val="0"/>
      <w:sz w:val="18"/>
      <w:szCs w:val="18"/>
    </w:rPr>
  </w:style>
  <w:style w:type="character" w:customStyle="1" w:styleId="12">
    <w:name w:val="Footer Char"/>
    <w:basedOn w:val="7"/>
    <w:link w:val="3"/>
    <w:semiHidden/>
    <w:qFormat/>
    <w:locked/>
    <w:uiPriority w:val="99"/>
    <w:rPr>
      <w:rFonts w:ascii="Copperplate Gothic Bold" w:hAnsi="Copperplate Gothic Bold" w:cs="Times New Roman"/>
      <w:kern w:val="0"/>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3456</Words>
  <Characters>3548</Characters>
  <Lines>0</Lines>
  <Paragraphs>0</Paragraphs>
  <TotalTime>10</TotalTime>
  <ScaleCrop>false</ScaleCrop>
  <LinksUpToDate>false</LinksUpToDate>
  <CharactersWithSpaces>3681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2022-02-28T03:28:00Z</dcterms:created>
  <dc:creator>Administrator</dc:creator>
  <cp:lastModifiedBy>Administrator</cp:lastModifiedBy>
  <cp:lastPrinted>2024-01-30T02:12:00Z</cp:lastPrinted>
  <dcterms:modified xsi:type="dcterms:W3CDTF">2026-06-24T00:40:12Z</dcterms:modified>
  <dc:title>商洛市纪委监委监务通服务项目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KSOTemplateDocerSaveRecord">
    <vt:lpwstr>eyJoZGlkIjoiZmRjZmQzZDkzMmMyNDQwODFlOTczNGE0ZDY0MDhhNjgiLCJ1c2VySWQiOiIyNzIxNTQ5NDAifQ==</vt:lpwstr>
  </property>
  <property fmtid="{D5CDD505-2E9C-101B-9397-08002B2CF9AE}" pid="4" name="ICV">
    <vt:lpwstr>7EB15742EFAF4937BC2F622312D52C4A_12</vt:lpwstr>
  </property>
</Properties>
</file>