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360" w:lineRule="auto"/>
        <w:jc w:val="center"/>
        <w:rPr>
          <w:rFonts w:hint="eastAsia" w:ascii="宋体" w:hAnsi="宋体" w:eastAsia="宋体" w:cs="宋体"/>
          <w:b/>
          <w:bCs w:val="0"/>
          <w:sz w:val="36"/>
          <w:szCs w:val="36"/>
        </w:rPr>
      </w:pPr>
      <w:r>
        <w:rPr>
          <w:rFonts w:hint="eastAsia" w:ascii="宋体" w:hAnsi="宋体" w:eastAsia="宋体" w:cs="宋体"/>
          <w:b/>
          <w:bCs w:val="0"/>
          <w:sz w:val="36"/>
          <w:szCs w:val="36"/>
          <w:lang w:val="en-US" w:eastAsia="zh-CN"/>
        </w:rPr>
        <w:t>履约考核及保障</w:t>
      </w:r>
      <w:r>
        <w:rPr>
          <w:rFonts w:hint="eastAsia" w:hAnsi="宋体" w:eastAsia="宋体" w:cs="宋体"/>
          <w:b/>
          <w:bCs w:val="0"/>
          <w:sz w:val="36"/>
          <w:szCs w:val="36"/>
          <w:lang w:val="en-US" w:eastAsia="zh-CN"/>
        </w:rPr>
        <w:t>方案</w:t>
      </w:r>
    </w:p>
    <w:p>
      <w:pPr>
        <w:pStyle w:val="2"/>
        <w:spacing w:line="360" w:lineRule="auto"/>
        <w:jc w:val="center"/>
        <w:rPr>
          <w:rFonts w:hint="eastAsia" w:ascii="宋体" w:hAnsi="宋体" w:eastAsia="宋体" w:cs="宋体"/>
          <w:b w:val="0"/>
          <w:bCs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cs="宋体"/>
          <w:sz w:val="30"/>
          <w:szCs w:val="30"/>
          <w:lang w:val="en-US" w:eastAsia="zh-CN"/>
        </w:rPr>
        <w:t>（一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）履约考核及保障方案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是重要评审因数，供应商须根据本项目磋商文件第三章《磋商项目技术、服务、商务及其他要求》以及评分标准、具体标准和要求，自行编制履约考核及保障方案，方案内容要提供完整的履约管理制度、自查整改机制、安全事故及失职违规追责、赔付、整改闭环措施，完全匹配采购履约约束条款</w:t>
      </w:r>
      <w:r>
        <w:rPr>
          <w:rFonts w:hint="eastAsia" w:ascii="宋体" w:hAnsi="宋体" w:cs="宋体"/>
          <w:sz w:val="30"/>
          <w:szCs w:val="30"/>
          <w:lang w:val="en-US" w:eastAsia="zh-CN"/>
        </w:rPr>
        <w:t>并提供相关的证明资料</w:t>
      </w:r>
      <w:bookmarkStart w:id="0" w:name="_GoBack"/>
      <w:bookmarkEnd w:id="0"/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（二）供应商须将编制的《履约考核及保障方案》</w:t>
      </w:r>
      <w:r>
        <w:rPr>
          <w:rFonts w:hint="eastAsia" w:ascii="宋体" w:hAnsi="宋体" w:cs="宋体"/>
          <w:sz w:val="30"/>
          <w:szCs w:val="30"/>
          <w:lang w:val="en-US" w:eastAsia="zh-CN"/>
        </w:rPr>
        <w:t>及相关的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资料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上传至陕西省政府采购电子化交易系统，并进行电子签章。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宋体" w:hAnsi="宋体" w:eastAsia="宋体" w:cs="宋体"/>
          <w:sz w:val="30"/>
          <w:szCs w:val="3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pperplate Gothic Bold">
    <w:altName w:val="Segoe Print"/>
    <w:panose1 w:val="020E0705020206020404"/>
    <w:charset w:val="00"/>
    <w:family w:val="auto"/>
    <w:pitch w:val="default"/>
    <w:sig w:usb0="00000000" w:usb1="00000000" w:usb2="00000000" w:usb3="00000000" w:csb0="2000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BreakWrappedTables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Y2Q5ODY1NWUzNDFiNjI0OGU5NDE3ZjA1MDg0NjhiZDMifQ=="/>
  </w:docVars>
  <w:rsids>
    <w:rsidRoot w:val="503F77EA"/>
    <w:rsid w:val="05112809"/>
    <w:rsid w:val="10FE46AD"/>
    <w:rsid w:val="17275929"/>
    <w:rsid w:val="18681D63"/>
    <w:rsid w:val="191708B3"/>
    <w:rsid w:val="1AAC0DC5"/>
    <w:rsid w:val="20AA5492"/>
    <w:rsid w:val="276C6BEB"/>
    <w:rsid w:val="2A10359B"/>
    <w:rsid w:val="2AB743A1"/>
    <w:rsid w:val="2C153015"/>
    <w:rsid w:val="2C514142"/>
    <w:rsid w:val="3180501B"/>
    <w:rsid w:val="369C0F05"/>
    <w:rsid w:val="378E6163"/>
    <w:rsid w:val="37AB3217"/>
    <w:rsid w:val="389C7331"/>
    <w:rsid w:val="3A196D02"/>
    <w:rsid w:val="459A2122"/>
    <w:rsid w:val="48BC59E0"/>
    <w:rsid w:val="4A3F5887"/>
    <w:rsid w:val="4B566435"/>
    <w:rsid w:val="4B6E353A"/>
    <w:rsid w:val="4D922050"/>
    <w:rsid w:val="503F77EA"/>
    <w:rsid w:val="51742B8A"/>
    <w:rsid w:val="566204A6"/>
    <w:rsid w:val="56BE3CEC"/>
    <w:rsid w:val="58603D9C"/>
    <w:rsid w:val="5BF85BD4"/>
    <w:rsid w:val="5CEA3E4C"/>
    <w:rsid w:val="5EE35F1C"/>
    <w:rsid w:val="61CD6EAE"/>
    <w:rsid w:val="620B73F3"/>
    <w:rsid w:val="63061280"/>
    <w:rsid w:val="6A5471F4"/>
    <w:rsid w:val="6F370C53"/>
    <w:rsid w:val="7AC84AA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pPr>
      <w:autoSpaceDE w:val="0"/>
      <w:autoSpaceDN w:val="0"/>
      <w:adjustRightInd w:val="0"/>
      <w:jc w:val="left"/>
    </w:pPr>
    <w:rPr>
      <w:rFonts w:ascii="宋体" w:hAnsi="Courier New" w:eastAsia="Times New Roman"/>
      <w:kern w:val="0"/>
      <w:sz w:val="28"/>
      <w:szCs w:val="21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autoSpaceDE w:val="0"/>
      <w:autoSpaceDN w:val="0"/>
      <w:adjustRightInd w:val="0"/>
      <w:snapToGrid w:val="0"/>
      <w:jc w:val="left"/>
    </w:pPr>
    <w:rPr>
      <w:rFonts w:ascii="Copperplate Gothic Bold" w:hAnsi="Copperplate Gothic Bold" w:eastAsia="Times New Roman"/>
      <w:kern w:val="0"/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Body Text First Indent"/>
    <w:next w:val="6"/>
    <w:qFormat/>
    <w:uiPriority w:val="99"/>
    <w:pPr>
      <w:spacing w:after="120" w:afterLines="0" w:afterAutospacing="0" w:line="240" w:lineRule="auto"/>
      <w:ind w:firstLine="420" w:firstLineChars="100"/>
      <w:jc w:val="both"/>
    </w:pPr>
    <w:rPr>
      <w:rFonts w:ascii="Times New Roman" w:hAnsi="Times New Roman" w:eastAsia="华文仿宋" w:cs="Times New Roman"/>
      <w:color w:val="auto"/>
      <w:kern w:val="2"/>
      <w:sz w:val="18"/>
      <w:szCs w:val="18"/>
      <w:lang w:val="en-US" w:eastAsia="zh-CN" w:bidi="ar-SA"/>
    </w:rPr>
  </w:style>
  <w:style w:type="paragraph" w:styleId="6">
    <w:name w:val="Body Text First Indent 2"/>
    <w:next w:val="1"/>
    <w:qFormat/>
    <w:uiPriority w:val="0"/>
    <w:pPr>
      <w:tabs>
        <w:tab w:val="left" w:pos="0"/>
      </w:tabs>
      <w:spacing w:after="120" w:line="240" w:lineRule="auto"/>
      <w:ind w:left="420" w:leftChars="200" w:firstLine="420" w:firstLineChars="200"/>
      <w:jc w:val="both"/>
    </w:pPr>
    <w:rPr>
      <w:rFonts w:ascii="Calibri Light" w:hAnsi="Calibri Light" w:eastAsia="楷体_GB2312" w:cs="Calibri Light"/>
      <w:b/>
      <w:kern w:val="2"/>
      <w:sz w:val="28"/>
      <w:szCs w:val="24"/>
      <w:lang w:val="en-US" w:eastAsia="zh-CN" w:bidi="ar-SA"/>
    </w:rPr>
  </w:style>
  <w:style w:type="table" w:styleId="8">
    <w:name w:val="Table Grid"/>
    <w:basedOn w:val="7"/>
    <w:qFormat/>
    <w:uiPriority w:val="0"/>
    <w:pPr>
      <w:widowControl w:val="0"/>
      <w:autoSpaceDE w:val="0"/>
      <w:autoSpaceDN w:val="0"/>
      <w:adjustRightInd w:val="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10">
    <w:name w:val="page number"/>
    <w:basedOn w:val="9"/>
    <w:qFormat/>
    <w:uiPriority w:val="0"/>
  </w:style>
  <w:style w:type="paragraph" w:customStyle="1" w:styleId="11">
    <w:name w:val="标题 2（投标文件）"/>
    <w:qFormat/>
    <w:uiPriority w:val="99"/>
    <w:pPr>
      <w:keepNext/>
      <w:keepLines/>
      <w:spacing w:line="500" w:lineRule="exact"/>
      <w:ind w:firstLine="566" w:firstLineChars="200"/>
      <w:jc w:val="center"/>
      <w:outlineLvl w:val="1"/>
    </w:pPr>
    <w:rPr>
      <w:rFonts w:ascii="Calibri" w:hAnsi="Calibri" w:eastAsia="华文仿宋" w:cs="Calibri"/>
      <w:b/>
      <w:bCs/>
      <w:kern w:val="2"/>
      <w:sz w:val="30"/>
      <w:szCs w:val="3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Office_11.8.2.8361_F1E327BC-269C-435d-A152-05C5408002CA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2023-11-27T07:37:00Z</dcterms:created>
  <dc:creator>八月十八</dc:creator>
  <cp:lastModifiedBy>Administrator</cp:lastModifiedBy>
  <dcterms:modified xsi:type="dcterms:W3CDTF">2026-06-18T08:42:34Z</dcterms:modified>
  <dc:title>质量保障措施及计划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  <property fmtid="{D5CDD505-2E9C-101B-9397-08002B2CF9AE}" pid="3" name="ICV">
    <vt:lpwstr>9508F286B6B74DA9900E7F6B89C9CF55_13</vt:lpwstr>
  </property>
</Properties>
</file>