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版本号：SXBX-ZFCG-202602420260708002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2026年洋县洋州街道龙泉村温控种植大棚建设项目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SXBX-ZFCG-2026024</w:t>
      </w:r>
      <w:r>
        <w:br/>
      </w:r>
      <w:r>
        <w:br/>
      </w:r>
      <w:r>
        <w:br/>
      </w:r>
    </w:p>
    <w:p>
      <w:pPr>
        <w:pStyle w:val="null3"/>
        <w:jc w:val="center"/>
        <w:outlineLvl w:val="2"/>
      </w:pPr>
      <w:r>
        <w:rPr>
          <w:rFonts w:ascii="仿宋_GB2312" w:hAnsi="仿宋_GB2312" w:cs="仿宋_GB2312" w:eastAsia="仿宋_GB2312"/>
          <w:sz w:val="28"/>
          <w:b/>
        </w:rPr>
        <w:t>洋县洋州街道办事处</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洋县洋州街道办事处</w:t>
      </w:r>
      <w:r>
        <w:rPr>
          <w:rFonts w:ascii="仿宋_GB2312" w:hAnsi="仿宋_GB2312" w:cs="仿宋_GB2312" w:eastAsia="仿宋_GB2312"/>
        </w:rPr>
        <w:t>委托，拟对</w:t>
      </w:r>
      <w:r>
        <w:rPr>
          <w:rFonts w:ascii="仿宋_GB2312" w:hAnsi="仿宋_GB2312" w:cs="仿宋_GB2312" w:eastAsia="仿宋_GB2312"/>
        </w:rPr>
        <w:t>2026年洋县洋州街道龙泉村温控种植大棚建设项目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2026年洋县洋州街道龙泉村温控种植大棚建设项目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2026年洋县洋州街道龙泉村温控种植大棚建设项目，建设内容：建设15亩果蔬温控种植钢架大棚6个，单个大棚长为100米，宽为16米，总面积为9600平方米。配套灌溉系统一套，购置安装水源热泵空调机组18台；新建120米深水井一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采购包1（2026年洋县洋州街道龙泉村温控种植大棚建设项目）：属于专门面向中小企业采购。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3、联合体投标：联合体成员数量不超过2家 ，如联合体投标的 ，各投标供应商须满足：①联合体牵头单位:须具备建筑工程施工总承包三级及以上资质 ，具备有效的安全生产许可证； ②成员单位:供应商具备承接本项目设备供货、安装、调试及售后服务的相应能力。联合体各方均不得再以自身名义单独投标 ，也不得另行组建其他联合体参与本项目投标；</w:t>
      </w:r>
    </w:p>
    <w:p>
      <w:pPr>
        <w:pStyle w:val="null3"/>
      </w:pPr>
      <w:r>
        <w:rPr>
          <w:rFonts w:ascii="仿宋_GB2312" w:hAnsi="仿宋_GB2312" w:cs="仿宋_GB2312" w:eastAsia="仿宋_GB2312"/>
        </w:rPr>
        <w:t>4、拟派项目经理资质：联合体牵头单位拟派项目经理须具有建筑工程专业二级及以上注册建造师证书及安全生产考核合格证书（B证） ，且无在建工程，项目经理为本单位在职人员；</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 ，按照汉中市财政局《关于全面推行政府采购供应商基本资格条件承诺制的通知》（汉采办采管〔2024〕20号）文件要求提供《汉中市政府采购供应商资格承诺函》。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洋县洋州街道办事处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陕西省汉中市洋县北二环云江月酒店向东30米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照《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洋县洋州街道办事处</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洋县洋州街道办事处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洋县洋州街道办事处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技术上符合施工图纸、国家现行工程规范及采购文件要求，工程质量合格、设备运行正常；商务上履约资料齐全、无违约行为、合规履约，两项均达标即为验收合格。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联系人：樊女士</w:t>
      </w:r>
    </w:p>
    <w:p>
      <w:pPr>
        <w:pStyle w:val="null3"/>
      </w:pPr>
      <w:r>
        <w:rPr>
          <w:rFonts w:ascii="仿宋_GB2312" w:hAnsi="仿宋_GB2312" w:cs="仿宋_GB2312" w:eastAsia="仿宋_GB2312"/>
        </w:rPr>
        <w:t>联系电话：18091650179</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2,980,000.00</w:t>
      </w:r>
    </w:p>
    <w:p>
      <w:pPr>
        <w:pStyle w:val="null3"/>
      </w:pPr>
      <w:r>
        <w:rPr>
          <w:rFonts w:ascii="仿宋_GB2312" w:hAnsi="仿宋_GB2312" w:cs="仿宋_GB2312" w:eastAsia="仿宋_GB2312"/>
        </w:rPr>
        <w:t>采购包最高限价（元）: 2,805,528.15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2026年洋县洋州街道龙泉村温控种植大棚建设项目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标的名称：2026年洋县洋州街道龙泉村温控种植大棚建设项目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一、建设内容：建设15亩果蔬温控种植钢架大棚6个，单个大棚长为100米，宽为16米，总面积为9600平方米。配套灌溉系统一套，购置安装水源热泵空调机组18台；新建120米深水井一口。</w:t>
            </w:r>
          </w:p>
          <w:p>
            <w:pPr>
              <w:pStyle w:val="null3"/>
            </w:pPr>
            <w:r>
              <w:rPr>
                <w:rFonts w:ascii="仿宋_GB2312" w:hAnsi="仿宋_GB2312" w:cs="仿宋_GB2312" w:eastAsia="仿宋_GB2312"/>
              </w:rPr>
              <w:t>二、工期要求：120日历天；</w:t>
            </w:r>
          </w:p>
          <w:p>
            <w:pPr>
              <w:pStyle w:val="null3"/>
            </w:pPr>
            <w:r>
              <w:rPr>
                <w:rFonts w:ascii="仿宋_GB2312" w:hAnsi="仿宋_GB2312" w:cs="仿宋_GB2312" w:eastAsia="仿宋_GB2312"/>
              </w:rPr>
              <w:t>三、质量标准：达到国家相关工程建设标准。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2、供应商根据项目实施要求对磋商文件第六章相关评审办法进行响应（具体内容详见项目评审办法）。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联合体成员数量不超过2家 ，如联合体投标的 ，各投标供应商须满足：①联合体牵头单位:须具备建筑工程施工总承包三级及以上资质 ，具备有效的安全生产许可证； ②成员单位:供应商具备承接本项目设备供货、安装、调试及售后服务的相应能力。联合体各方均不得再以自身名义单独投标 ，也不得另行组建其他联合体参与本项目投标；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联合体牵头单位拟派项目经理须具有建筑工程专业二级及以上注册建造师证书及安全生产考核合格证书（B证） ，且无在建工程，项目经理为本单位在职人员；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 ，按照汉中市财政局《关于全面推行政府采购供应商基本资格条件承诺制的通知》（汉采办采管〔2024〕20号）文件要求提供《汉中市政府采购供应商资格承诺函》。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（1）报价唯一：不得提交选择性报价， 报价符合磋商⽂件的要求。（2）响应文件签字、盖章及投标（响应）有效期符合磋商文件要求；</w:t>
            </w:r>
          </w:p>
        </w:tc>
        <w:tc>
          <w:tcPr>
            <w:tcW w:type="dxa" w:w="1661"/>
          </w:tcPr>
          <w:p>
            <w:pPr>
              <w:pStyle w:val="null3"/>
            </w:pPr>
            <w:r>
              <w:rPr>
                <w:rFonts w:ascii="仿宋_GB2312" w:hAnsi="仿宋_GB2312" w:cs="仿宋_GB2312" w:eastAsia="仿宋_GB2312"/>
              </w:rPr>
              <w:t>技术方案.docx 联合体协议书（如有）.docx 已标价工程量清单 中小企业声明函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技术方案.docx 联合体协议书（如有）.docx 已标价工程量清单 中小企业声明函 响应文件封面 供应商应提交的相关资格证明材料.docx 项目管理机构组成表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一、评审内容：针对本项目施工内容制定施工方案，包括①项目实施整体思路；②施工方案。二、赋分标准： 1.完整性：对上述各项内容均有描述，得1分；缺1项得0.5分；无此项不得分。 2.针对性：上述各项内容针对性明确，每项内容得2.5分；针对性较明确，每项内容得1.5分；缺乏针对性，每项内容得1分。不提供不得分。3.可实施性：上述各项内容可实施性合理，每项内容得3分；可实施性较合理，每项内容得2分；缺乏可实施性，每项内容得1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针对本项目制定科学完善的项目管理机构方案，包括①项目成员配置清单及架构；②组织管理机制：有详细的人员进场计划、岗位职责说明书及履职考核机制。二、赋分标准：1.完整性：对上述各项内容均有描述，人员配备全面，得1分；每缺1项扣0.5分，扣完为止。不提供不得分。2.针对性：上述各项内容针对性明确，能够紧扣项目实际情况，内容科学合理，每项内容得1分；缺乏针对性，每项内容得0.5分。不提供不得分。3.可实施性：上述各项内容可实施性合理，人员专业切合项目实际情况，管理机制清晰、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项目质量保证管理制度；②项目质量保证管理措施。二、赋分标准：1.完整性：对上述各项内容均有描述，得1分；每缺1项扣0.5分，扣完为止。不提供不得分。2.针对性：上述各项内容针对性明确，每项内容得1分；缺乏针对性，每项内容得0.5分；不提供不得分。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 针对本项目制定安全施工管理制度及措施，内容包含：①安全生产管理、培训制度；②安全施工技术保证措施；二、赋分标准：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一、评审内容：针对本项目制定工期进度的技术保证措施，包括①工期控制的技术组织措施；②施工工期进度安排。 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一、评审内容：针对本项目制定文明施工和环境保护的技术组织措施，包括①降低环境污染、节约能源等相关的制度；②针对环保、扬尘治理、降噪、固废处置、污水排放的技术组织措施。 二、赋分标准：1.完整性：对上述各项内容均有描述，得1分；每缺1项扣0.5分，扣完为止；不提供不得分。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拟投入施工机械设备</w:t>
            </w:r>
          </w:p>
        </w:tc>
        <w:tc>
          <w:tcPr>
            <w:tcW w:type="dxa" w:w="2492"/>
          </w:tcPr>
          <w:p>
            <w:pPr>
              <w:pStyle w:val="null3"/>
            </w:pPr>
            <w:r>
              <w:rPr>
                <w:rFonts w:ascii="仿宋_GB2312" w:hAnsi="仿宋_GB2312" w:cs="仿宋_GB2312" w:eastAsia="仿宋_GB2312"/>
              </w:rPr>
              <w:t>一、评审内容：针对本项目提供拟投入的施工机械设备，包括（拟投入施工机械设备清单、设备购置发票或租赁合同）；二、赋分标准：1.供应商针对本项目提供的施工机械设备清单，完整列明本项目全部核心施工机械设备清单，且全部核心设备均提供合法、有效、齐全的对应证明材料（购置发票或正规租赁合同），得4分；2.仅列明部分核心施工机械设备清单，或清单完整但配套证明材料缺失、无效、租期未覆盖施工周期，得1分；3.未提供核心施工机械设备清单，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一、评审内容：供应商需针对本项目要求总工期120日历天，作出工期履约承诺。二、赋分标准：1.书面承诺总工期满足采购文件要求，且提供逻辑完整、工期匹配120日历天的施工进度网络图，得3分；2.仅书面承诺总工期满足要求，未提供施工进度网络图，得1分；3.未作出工期承诺、承诺工期大于120日历天，或提供网络图工期不符合工期要求，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工程保修服务承诺</w:t>
            </w:r>
          </w:p>
        </w:tc>
        <w:tc>
          <w:tcPr>
            <w:tcW w:type="dxa" w:w="2492"/>
          </w:tcPr>
          <w:p>
            <w:pPr>
              <w:pStyle w:val="null3"/>
            </w:pPr>
            <w:r>
              <w:rPr>
                <w:rFonts w:ascii="仿宋_GB2312" w:hAnsi="仿宋_GB2312" w:cs="仿宋_GB2312" w:eastAsia="仿宋_GB2312"/>
              </w:rPr>
              <w:t>一、评审内容：针对本项目供应商应提供全面、合理的保修承诺。二、赋分标准： ①质保期延长：较法定质保延长2年得4分，延长1年得2分，不延迟不得分；②应急抢修：3小时内到现场抢修得2分，4小时内到现场得1分，未明确时效不得分；③增值服务：每年2次巡检+免费养护培训，两项齐全得2分，缺一项扣1分。评审要求：全部承诺需加盖公章，无明确量化数字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项目部技术人员证书</w:t>
            </w:r>
          </w:p>
        </w:tc>
        <w:tc>
          <w:tcPr>
            <w:tcW w:type="dxa" w:w="2492"/>
          </w:tcPr>
          <w:p>
            <w:pPr>
              <w:pStyle w:val="null3"/>
            </w:pPr>
            <w:r>
              <w:rPr>
                <w:rFonts w:ascii="仿宋_GB2312" w:hAnsi="仿宋_GB2312" w:cs="仿宋_GB2312" w:eastAsia="仿宋_GB2312"/>
              </w:rPr>
              <w:t>一、评审内容：针对本项目涉及的土建施工、机电安装、电气配套等工作，需配备相关专业技术人员。二、赋分标准：1.供应商拟投入本项目的项目部技术人员中，每提供1名具备与本项目相关专业（土建工程、机电工程、农业工程、电气工程等）高级专业技术职称证书的人员，得1分，本项最高得3分；2.每提供1名具备与本项目相关专业（土建工程、机电工程、农业工程、电气工程等）中级专业技术职称证书的人员，得0.5分，本项最高得2分；3.上述人员须提供有效的职称证书扫描件及近3个月内本单位缴纳的社保证明材料，否则不得分；4.同一人员不得同时按高级职称、中级职称重复计分；5.未按要求提供相关证明材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设备质量及供货保障证明</w:t>
            </w:r>
          </w:p>
        </w:tc>
        <w:tc>
          <w:tcPr>
            <w:tcW w:type="dxa" w:w="2492"/>
          </w:tcPr>
          <w:p>
            <w:pPr>
              <w:pStyle w:val="null3"/>
            </w:pPr>
            <w:r>
              <w:rPr>
                <w:rFonts w:ascii="仿宋_GB2312" w:hAnsi="仿宋_GB2312" w:cs="仿宋_GB2312" w:eastAsia="仿宋_GB2312"/>
              </w:rPr>
              <w:t>一、评审内容：针对本项目供应商应提供主要设备（热泵机组）质量及供货保障证明。二、赋分标准：1.提供所投热泵机组出厂合格证书，得1分；2.提供具备CMA资质的第三方检测机构出具的、与所投型号一致且1年内有效的检测报告，得1分；3.供应商为代理商的，可提供生产厂家出具的授权书（不强制），得1分；供应商为生产厂家的，提供营业执照即可得1分；注：本项累计最高得3分；未提供对应材料的，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供应商提供2023年6月至今已完成的类似项目业绩，每提供一份得2.5分，此项最高得5分； 注：业绩须是类似项目，以中标通知书或合同为准。未提供不得分。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详见附件：联合体协议书（如有）.docx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