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EE6BF">
      <w:pPr>
        <w:kinsoku w:val="0"/>
        <w:spacing w:line="360" w:lineRule="auto"/>
        <w:jc w:val="center"/>
        <w:rPr>
          <w:rFonts w:hint="eastAsia"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采购供货合同</w:t>
      </w:r>
    </w:p>
    <w:p w14:paraId="0401BD80">
      <w:pPr>
        <w:kinsoku w:val="0"/>
        <w:spacing w:line="360" w:lineRule="auto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甲方：</w:t>
      </w:r>
    </w:p>
    <w:p w14:paraId="431D04E6">
      <w:pPr>
        <w:kinsoku w:val="0"/>
        <w:spacing w:line="360" w:lineRule="auto"/>
        <w:rPr>
          <w:rFonts w:hAnsi="宋体"/>
          <w:sz w:val="24"/>
        </w:rPr>
      </w:pPr>
      <w:r>
        <w:rPr>
          <w:rFonts w:hint="eastAsia" w:hAnsi="宋体"/>
          <w:sz w:val="24"/>
        </w:rPr>
        <w:t>乙方：</w:t>
      </w:r>
      <w:r>
        <w:rPr>
          <w:rFonts w:hAnsi="宋体"/>
          <w:sz w:val="24"/>
        </w:rPr>
        <w:t xml:space="preserve"> </w:t>
      </w:r>
    </w:p>
    <w:p w14:paraId="7E5F4214">
      <w:pPr>
        <w:kinsoku w:val="0"/>
        <w:spacing w:line="400" w:lineRule="exact"/>
        <w:ind w:firstLine="600" w:firstLineChars="2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根据《中华人民共和国政府采购法》、《中华人民共和国民法典》等法律法规，甲方通过</w:t>
      </w:r>
      <w:r>
        <w:rPr>
          <w:rFonts w:hint="eastAsia" w:hAnsi="宋体"/>
          <w:sz w:val="24"/>
          <w:szCs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>（公开招标、竞争性磋商、竞争性谈判、单一来源、协议供货等，根据具体采购形式填写），选定乙方为中标单位。甲、乙双方在平等基础上协商一致，达成如下合同条款：</w:t>
      </w:r>
    </w:p>
    <w:p w14:paraId="72287077">
      <w:pPr>
        <w:widowControl w:val="0"/>
        <w:numPr>
          <w:ilvl w:val="0"/>
          <w:numId w:val="1"/>
        </w:numPr>
        <w:kinsoku w:val="0"/>
        <w:spacing w:line="360" w:lineRule="auto"/>
        <w:rPr>
          <w:rFonts w:hint="eastAsia" w:hAnsi="宋体"/>
          <w:sz w:val="24"/>
        </w:rPr>
      </w:pPr>
      <w:r>
        <w:rPr>
          <w:rFonts w:hAnsi="宋体"/>
          <w:b/>
          <w:sz w:val="24"/>
        </w:rPr>
        <w:t>合同内容</w:t>
      </w:r>
      <w:r>
        <w:rPr>
          <w:rFonts w:hint="eastAsia" w:hAnsi="宋体"/>
          <w:b/>
          <w:sz w:val="24"/>
        </w:rPr>
        <w:t xml:space="preserve">                        包号：         单位：元</w:t>
      </w:r>
    </w:p>
    <w:tbl>
      <w:tblPr>
        <w:tblStyle w:val="5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821"/>
        <w:gridCol w:w="1417"/>
        <w:gridCol w:w="1242"/>
        <w:gridCol w:w="783"/>
        <w:gridCol w:w="1013"/>
        <w:gridCol w:w="1005"/>
        <w:gridCol w:w="944"/>
      </w:tblGrid>
      <w:tr w14:paraId="7EFE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484" w:type="pct"/>
            <w:noWrap w:val="0"/>
            <w:vAlign w:val="center"/>
          </w:tcPr>
          <w:p w14:paraId="1A7DBD14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序号</w:t>
            </w:r>
          </w:p>
        </w:tc>
        <w:tc>
          <w:tcPr>
            <w:tcW w:w="1000" w:type="pct"/>
            <w:noWrap w:val="0"/>
            <w:vAlign w:val="center"/>
          </w:tcPr>
          <w:p w14:paraId="280799C4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设备名称</w:t>
            </w:r>
          </w:p>
        </w:tc>
        <w:tc>
          <w:tcPr>
            <w:tcW w:w="778" w:type="pct"/>
            <w:noWrap w:val="0"/>
            <w:vAlign w:val="center"/>
          </w:tcPr>
          <w:p w14:paraId="243ED6AF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型号</w:t>
            </w:r>
          </w:p>
        </w:tc>
        <w:tc>
          <w:tcPr>
            <w:tcW w:w="682" w:type="pct"/>
            <w:noWrap w:val="0"/>
            <w:vAlign w:val="center"/>
          </w:tcPr>
          <w:p w14:paraId="7592A196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生产厂家</w:t>
            </w:r>
          </w:p>
        </w:tc>
        <w:tc>
          <w:tcPr>
            <w:tcW w:w="430" w:type="pct"/>
            <w:noWrap w:val="0"/>
            <w:vAlign w:val="center"/>
          </w:tcPr>
          <w:p w14:paraId="7C3D7AEB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数量</w:t>
            </w:r>
          </w:p>
        </w:tc>
        <w:tc>
          <w:tcPr>
            <w:tcW w:w="556" w:type="pct"/>
            <w:noWrap w:val="0"/>
            <w:vAlign w:val="center"/>
          </w:tcPr>
          <w:p w14:paraId="7D403B00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单价</w:t>
            </w:r>
          </w:p>
        </w:tc>
        <w:tc>
          <w:tcPr>
            <w:tcW w:w="552" w:type="pct"/>
            <w:noWrap w:val="0"/>
            <w:vAlign w:val="center"/>
          </w:tcPr>
          <w:p w14:paraId="79EAC4A2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总价</w:t>
            </w:r>
          </w:p>
        </w:tc>
        <w:tc>
          <w:tcPr>
            <w:tcW w:w="518" w:type="pct"/>
            <w:noWrap w:val="0"/>
            <w:vAlign w:val="center"/>
          </w:tcPr>
          <w:p w14:paraId="70A5BB1E">
            <w:pPr>
              <w:spacing w:line="360" w:lineRule="auto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</w:t>
            </w:r>
          </w:p>
        </w:tc>
      </w:tr>
      <w:tr w14:paraId="02E95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2FF1E50C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1</w:t>
            </w:r>
          </w:p>
        </w:tc>
        <w:tc>
          <w:tcPr>
            <w:tcW w:w="1000" w:type="pct"/>
            <w:noWrap w:val="0"/>
            <w:vAlign w:val="center"/>
          </w:tcPr>
          <w:p w14:paraId="0281641B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3908131E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6655DD34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26CFFB7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7F8FF1E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0207D82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2C2AEAD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647A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263B6DC9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2</w:t>
            </w:r>
          </w:p>
        </w:tc>
        <w:tc>
          <w:tcPr>
            <w:tcW w:w="1000" w:type="pct"/>
            <w:noWrap w:val="0"/>
            <w:vAlign w:val="center"/>
          </w:tcPr>
          <w:p w14:paraId="1D88DCB6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449E62F7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25A50826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2B797D0A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4B3B8959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38C5BC6F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38C2EC0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07CED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2C0EF5DC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5C5F9F4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6BEE1BB7">
            <w:pPr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5315A632">
            <w:pPr>
              <w:spacing w:line="360" w:lineRule="auto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21766BAA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11CE3CAE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0F16343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91EF8F5">
            <w:pPr>
              <w:autoSpaceDN w:val="0"/>
              <w:spacing w:line="360" w:lineRule="auto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78C0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84" w:type="pct"/>
            <w:gridSpan w:val="2"/>
            <w:noWrap w:val="0"/>
            <w:vAlign w:val="center"/>
          </w:tcPr>
          <w:p w14:paraId="0EA183B7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总计（人民币/元）</w:t>
            </w:r>
          </w:p>
        </w:tc>
        <w:tc>
          <w:tcPr>
            <w:tcW w:w="3516" w:type="pct"/>
            <w:gridSpan w:val="6"/>
            <w:noWrap w:val="0"/>
            <w:vAlign w:val="center"/>
          </w:tcPr>
          <w:p w14:paraId="07E7E46D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￥：       （大写）</w:t>
            </w:r>
          </w:p>
        </w:tc>
      </w:tr>
    </w:tbl>
    <w:p w14:paraId="569D8190">
      <w:pPr>
        <w:kinsoku w:val="0"/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（参数附件说明）</w:t>
      </w:r>
    </w:p>
    <w:p w14:paraId="613E1337">
      <w:pPr>
        <w:kinsoku w:val="0"/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Ansi="宋体"/>
          <w:sz w:val="24"/>
        </w:rPr>
        <w:t>乙方负责按</w:t>
      </w:r>
      <w:r>
        <w:rPr>
          <w:rFonts w:hint="eastAsia" w:hAnsi="宋体"/>
          <w:sz w:val="24"/>
        </w:rPr>
        <w:t>以上</w:t>
      </w:r>
      <w:r>
        <w:rPr>
          <w:rFonts w:hAnsi="宋体"/>
          <w:sz w:val="24"/>
        </w:rPr>
        <w:t>确定</w:t>
      </w:r>
      <w:r>
        <w:rPr>
          <w:rFonts w:hint="eastAsia" w:hAnsi="宋体"/>
          <w:sz w:val="24"/>
        </w:rPr>
        <w:t>的设备规格、型号及配套内容进行供货，及</w:t>
      </w:r>
      <w:r>
        <w:rPr>
          <w:rFonts w:hAnsi="宋体"/>
          <w:sz w:val="24"/>
        </w:rPr>
        <w:t>时运到甲方指定交货地点</w:t>
      </w:r>
      <w:r>
        <w:rPr>
          <w:rFonts w:hint="eastAsia" w:hAnsi="宋体"/>
          <w:sz w:val="24"/>
        </w:rPr>
        <w:t>安装调试</w:t>
      </w:r>
      <w:r>
        <w:rPr>
          <w:rFonts w:hAnsi="宋体"/>
          <w:sz w:val="24"/>
        </w:rPr>
        <w:t>，</w:t>
      </w:r>
      <w:r>
        <w:rPr>
          <w:rFonts w:hint="eastAsia" w:hAnsi="宋体"/>
          <w:sz w:val="24"/>
        </w:rPr>
        <w:t>确保所有设备达到最佳运行状态，</w:t>
      </w:r>
      <w:r>
        <w:rPr>
          <w:rFonts w:hAnsi="宋体"/>
          <w:sz w:val="24"/>
        </w:rPr>
        <w:t>负责对甲方操作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维护人员</w:t>
      </w:r>
      <w:r>
        <w:rPr>
          <w:rFonts w:hint="eastAsia" w:hAnsi="宋体"/>
          <w:sz w:val="24"/>
        </w:rPr>
        <w:t>进行培训</w:t>
      </w:r>
      <w:r>
        <w:rPr>
          <w:rFonts w:hAnsi="宋体"/>
          <w:sz w:val="24"/>
        </w:rPr>
        <w:t>，指导操作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使用和维修保养，做好售后服务工作。</w:t>
      </w:r>
    </w:p>
    <w:p w14:paraId="2B6DBEF4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二、合同价格</w:t>
      </w:r>
    </w:p>
    <w:p w14:paraId="39A197A0">
      <w:pPr>
        <w:kinsoku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合同总价：人民币大写：</w:t>
      </w:r>
      <w:r>
        <w:rPr>
          <w:rFonts w:hint="eastAsia" w:hAnsi="宋体"/>
          <w:b/>
          <w:sz w:val="24"/>
          <w:u w:val="single"/>
        </w:rPr>
        <w:t xml:space="preserve">           </w:t>
      </w:r>
      <w:r>
        <w:rPr>
          <w:rFonts w:hint="eastAsia" w:hAnsi="宋体"/>
          <w:b/>
          <w:sz w:val="24"/>
        </w:rPr>
        <w:t>元</w:t>
      </w:r>
      <w:r>
        <w:rPr>
          <w:rFonts w:hAnsi="宋体"/>
          <w:b/>
          <w:sz w:val="24"/>
        </w:rPr>
        <w:t>整</w:t>
      </w:r>
      <w:r>
        <w:rPr>
          <w:rFonts w:hint="eastAsia" w:hAnsi="宋体"/>
          <w:b/>
          <w:sz w:val="24"/>
        </w:rPr>
        <w:t>；</w:t>
      </w:r>
      <w:r>
        <w:rPr>
          <w:rFonts w:hint="eastAsia" w:hAnsi="宋体"/>
          <w:sz w:val="24"/>
        </w:rPr>
        <w:t xml:space="preserve">￥ </w:t>
      </w:r>
      <w:r>
        <w:rPr>
          <w:rFonts w:hint="eastAsia" w:hAnsi="宋体"/>
          <w:b/>
          <w:sz w:val="24"/>
          <w:u w:val="single"/>
        </w:rPr>
        <w:t xml:space="preserve">          </w:t>
      </w:r>
      <w:r>
        <w:rPr>
          <w:rFonts w:hint="eastAsia" w:hAnsi="宋体"/>
          <w:sz w:val="24"/>
        </w:rPr>
        <w:t>元。</w:t>
      </w:r>
    </w:p>
    <w:p w14:paraId="02ABF325">
      <w:pPr>
        <w:kinsoku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3FEF9E14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三、款项支付</w:t>
      </w:r>
    </w:p>
    <w:p w14:paraId="7D85DD2A">
      <w:pPr>
        <w:kinsoku w:val="0"/>
        <w:spacing w:line="360" w:lineRule="auto"/>
        <w:ind w:firstLine="480" w:firstLineChars="200"/>
        <w:rPr>
          <w:rFonts w:hint="eastAsia" w:hAnsi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>1、同签订后，达到付款条件起30日内，支付合同总金额的30.00%；</w:t>
      </w:r>
    </w:p>
    <w:p w14:paraId="6BC36D12">
      <w:pPr>
        <w:kinsoku w:val="0"/>
        <w:spacing w:line="360" w:lineRule="auto"/>
        <w:ind w:firstLine="480" w:firstLineChars="200"/>
        <w:rPr>
          <w:rFonts w:hint="default" w:hAnsi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>2、货物交付验收合格后，乙方连同货款发票、供货合同，货物验收单等相关材料送交甲方，达到付款条件起30日内，支付合同总金额的70.00%。</w:t>
      </w:r>
    </w:p>
    <w:p w14:paraId="691E9C38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四、交货条件</w:t>
      </w:r>
    </w:p>
    <w:p w14:paraId="363488F2">
      <w:pPr>
        <w:kinsoku w:val="0"/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1、交货地点：</w:t>
      </w:r>
      <w:r>
        <w:rPr>
          <w:rFonts w:hAnsi="宋体"/>
          <w:sz w:val="24"/>
        </w:rPr>
        <w:t>陕西省西安市</w:t>
      </w:r>
      <w:r>
        <w:rPr>
          <w:rFonts w:hint="eastAsia" w:hAnsi="宋体"/>
          <w:sz w:val="24"/>
          <w:lang w:val="en-US" w:eastAsia="zh-CN"/>
        </w:rPr>
        <w:t>甲方指定地点</w:t>
      </w:r>
      <w:r>
        <w:rPr>
          <w:rFonts w:hint="eastAsia" w:hAnsi="宋体"/>
          <w:sz w:val="24"/>
        </w:rPr>
        <w:t>。</w:t>
      </w:r>
    </w:p>
    <w:p w14:paraId="618BA68F">
      <w:pPr>
        <w:kinsoku w:val="0"/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2、交货日期：双方签字盖章后合同生效，合同生效</w:t>
      </w:r>
      <w:r>
        <w:rPr>
          <w:rFonts w:hint="eastAsia" w:hAnsi="宋体"/>
          <w:sz w:val="24"/>
          <w:highlight w:val="none"/>
        </w:rPr>
        <w:t>后</w:t>
      </w:r>
      <w:r>
        <w:rPr>
          <w:rFonts w:hint="eastAsia" w:hAnsi="宋体"/>
          <w:sz w:val="24"/>
          <w:highlight w:val="none"/>
          <w:lang w:val="en-US" w:eastAsia="zh-CN"/>
        </w:rPr>
        <w:t xml:space="preserve">   </w:t>
      </w:r>
      <w:r>
        <w:rPr>
          <w:rFonts w:hint="eastAsia" w:hAnsi="宋体"/>
          <w:sz w:val="24"/>
          <w:highlight w:val="none"/>
        </w:rPr>
        <w:t>个日历日</w:t>
      </w:r>
      <w:r>
        <w:rPr>
          <w:rFonts w:hint="eastAsia" w:hAnsi="宋体"/>
          <w:sz w:val="24"/>
        </w:rPr>
        <w:t>内完成交货。</w:t>
      </w:r>
    </w:p>
    <w:p w14:paraId="6AB9FC5B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五、运输方式</w:t>
      </w:r>
    </w:p>
    <w:p w14:paraId="1DA3FBF8">
      <w:pPr>
        <w:spacing w:line="360" w:lineRule="auto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根据产品特性，由乙方在保证产品质量的前提下，自行选择运输及包装方式，发生的一切费用全部由乙方承担。</w:t>
      </w:r>
    </w:p>
    <w:p w14:paraId="12DC9B6F">
      <w:pPr>
        <w:adjustRightInd w:val="0"/>
        <w:snapToGrid w:val="0"/>
        <w:spacing w:line="360" w:lineRule="auto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六、质量保证</w:t>
      </w:r>
    </w:p>
    <w:p w14:paraId="4CE871CE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1、乙方提供的产品必须满足招标文件及合同的技术参数要求。</w:t>
      </w:r>
    </w:p>
    <w:p w14:paraId="77EB7B79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2、乙方保证货物应是全新、未曾使用过的、优质工艺及材料制造的产品，并保证所供设备的完整性（包括满足设备完整运行的附件、备件、配套件、技术手册等）。</w:t>
      </w:r>
    </w:p>
    <w:p w14:paraId="14C43CAB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3、乙方保证所提供的设备质量可靠、进货渠道正规、配置合理、技术性能完全满足招标文件要求。</w:t>
      </w:r>
    </w:p>
    <w:p w14:paraId="2DADADCD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4、乙方应随产品提供检验报告等相关材料。</w:t>
      </w:r>
    </w:p>
    <w:p w14:paraId="6622E61F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sz w:val="24"/>
        </w:rPr>
        <w:t>5、设备</w:t>
      </w:r>
      <w:r>
        <w:rPr>
          <w:rFonts w:hint="eastAsia" w:hAnsi="宋体" w:cs="仿宋"/>
          <w:bCs/>
          <w:sz w:val="24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153ABB09">
      <w:pPr>
        <w:adjustRightInd w:val="0"/>
        <w:snapToGrid w:val="0"/>
        <w:spacing w:line="360" w:lineRule="auto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七、质保期与承诺</w:t>
      </w:r>
    </w:p>
    <w:p w14:paraId="7A008A16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  <w:u w:val="single"/>
        </w:rPr>
      </w:pPr>
      <w:r>
        <w:rPr>
          <w:rFonts w:hint="eastAsia" w:hAnsi="宋体" w:cs="仿宋"/>
          <w:sz w:val="24"/>
        </w:rPr>
        <w:t>1、设备的质保期为设备验收合格后</w:t>
      </w:r>
      <w:r>
        <w:rPr>
          <w:rFonts w:hint="eastAsia" w:hAnsi="宋体" w:cs="仿宋"/>
          <w:sz w:val="24"/>
          <w:u w:val="single"/>
        </w:rPr>
        <w:t xml:space="preserve"> </w:t>
      </w:r>
      <w:r>
        <w:rPr>
          <w:rFonts w:hint="eastAsia" w:hAnsi="宋体" w:cs="仿宋"/>
          <w:sz w:val="24"/>
          <w:u w:val="single"/>
          <w:lang w:val="en-US" w:eastAsia="zh-CN"/>
        </w:rPr>
        <w:t xml:space="preserve">  </w:t>
      </w:r>
      <w:r>
        <w:rPr>
          <w:rFonts w:hint="eastAsia" w:hAnsi="宋体" w:cs="仿宋"/>
          <w:sz w:val="24"/>
          <w:u w:val="single"/>
        </w:rPr>
        <w:t xml:space="preserve"> </w:t>
      </w:r>
      <w:r>
        <w:rPr>
          <w:rFonts w:hint="eastAsia" w:hAnsi="宋体" w:cs="仿宋"/>
          <w:sz w:val="24"/>
        </w:rPr>
        <w:t>年。</w:t>
      </w:r>
    </w:p>
    <w:p w14:paraId="67184558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2、质保期内，若发生产品质量问题，乙方应免费解决；否则，甲方将乙方列入“政府采购联合惩戒黑名单”，并追究法律责任。</w:t>
      </w:r>
    </w:p>
    <w:p w14:paraId="6CE80B71">
      <w:pPr>
        <w:adjustRightInd w:val="0"/>
        <w:snapToGrid w:val="0"/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八、安装、调试及技术服务</w:t>
      </w:r>
    </w:p>
    <w:p w14:paraId="117944A9">
      <w:pPr>
        <w:spacing w:line="360" w:lineRule="auto"/>
        <w:ind w:firstLine="496" w:firstLineChars="207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1、技术资料包括：出厂检测报告、产品使用说明书、合格证等其它相关资料。</w:t>
      </w:r>
    </w:p>
    <w:p w14:paraId="6DF7F813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7540D14E">
      <w:pPr>
        <w:spacing w:line="360" w:lineRule="auto"/>
        <w:ind w:firstLine="360" w:firstLineChars="1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3、乙方保证设备完全按招标要求提供，若达不到要求，乙方须及时跟甲方沟通协商更换设备，并按照再次验收合格时间相应延长该产品保修期。</w:t>
      </w:r>
    </w:p>
    <w:p w14:paraId="6361DDE9">
      <w:pPr>
        <w:spacing w:line="360" w:lineRule="auto"/>
        <w:ind w:firstLine="240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4、技术培训</w:t>
      </w:r>
    </w:p>
    <w:p w14:paraId="34C83D7F">
      <w:pPr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1）内容：包括设备原理、使用操作、保养维修技术等，使受训人员达到独立使用、熟练操作的程度。</w:t>
      </w:r>
    </w:p>
    <w:p w14:paraId="4208D176">
      <w:pPr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2</w:t>
      </w:r>
      <w:r>
        <w:rPr>
          <w:rFonts w:hint="eastAsia" w:hAnsi="宋体"/>
          <w:sz w:val="24"/>
        </w:rPr>
        <w:t>）地点：仪器安装地点</w:t>
      </w:r>
    </w:p>
    <w:p w14:paraId="583F23FD">
      <w:pPr>
        <w:spacing w:line="360" w:lineRule="auto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3</w:t>
      </w:r>
      <w:r>
        <w:rPr>
          <w:rFonts w:hint="eastAsia" w:hAnsi="宋体"/>
          <w:sz w:val="24"/>
        </w:rPr>
        <w:t>）时间：在收到采购方通知后一周内安排。</w:t>
      </w:r>
    </w:p>
    <w:p w14:paraId="7ADEBC0C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5、服务承诺：按投标文件中的服务承诺执行。</w:t>
      </w:r>
    </w:p>
    <w:p w14:paraId="3E74E78A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6、安装调试过程中出现的安全责任问题由乙方全权负责。</w:t>
      </w:r>
    </w:p>
    <w:p w14:paraId="795C3D16">
      <w:pPr>
        <w:tabs>
          <w:tab w:val="left" w:pos="5355"/>
        </w:tabs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九</w:t>
      </w:r>
      <w:r>
        <w:rPr>
          <w:rFonts w:hAnsi="宋体"/>
          <w:b/>
          <w:sz w:val="24"/>
        </w:rPr>
        <w:t>、违约责任</w:t>
      </w:r>
      <w:r>
        <w:rPr>
          <w:rFonts w:hint="eastAsia" w:hAnsi="宋体"/>
          <w:b/>
          <w:sz w:val="24"/>
        </w:rPr>
        <w:t>：</w:t>
      </w:r>
    </w:p>
    <w:p w14:paraId="285022AC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1、按《中华人民共和国民法典》中的相关条款执行。</w:t>
      </w:r>
    </w:p>
    <w:p w14:paraId="442E3A26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2、未按合同要求提供产品或设备质量不能满足招标的技术要求，甲方有权终止合同，并保留追究乙方违约责任的权利。</w:t>
      </w:r>
    </w:p>
    <w:p w14:paraId="5D7D9C0D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  <w:lang w:val="en-US" w:eastAsia="zh-CN"/>
        </w:rPr>
        <w:t>3</w:t>
      </w:r>
      <w:r>
        <w:rPr>
          <w:rFonts w:hint="eastAsia" w:hAnsi="宋体" w:cs="仿宋"/>
          <w:sz w:val="24"/>
        </w:rPr>
        <w:t>、因供货期迟延的，乙方按照每天1‰向甲方承担违约责任。</w:t>
      </w:r>
    </w:p>
    <w:p w14:paraId="67BD7713">
      <w:pPr>
        <w:adjustRightInd w:val="0"/>
        <w:snapToGrid w:val="0"/>
        <w:spacing w:line="360" w:lineRule="auto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  <w:lang w:val="en-US" w:eastAsia="zh-CN"/>
        </w:rPr>
        <w:t>4</w:t>
      </w:r>
      <w:r>
        <w:rPr>
          <w:rFonts w:hint="eastAsia" w:hAnsi="宋体" w:cs="仿宋"/>
          <w:sz w:val="24"/>
        </w:rPr>
        <w:t>、因产品质量问题违约的，除了按照迟延时间计算违约金外，另可以采取退货、换货等方式，由乙方承担一切费用。</w:t>
      </w:r>
    </w:p>
    <w:p w14:paraId="1C42651F">
      <w:pPr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十、设备验收</w:t>
      </w:r>
    </w:p>
    <w:p w14:paraId="69182D6B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1、设备到货后，乙方负责安装调试，达到正常运行条件后书面通知甲方验收。</w:t>
      </w:r>
      <w:bookmarkStart w:id="2" w:name="_GoBack"/>
      <w:bookmarkEnd w:id="2"/>
    </w:p>
    <w:p w14:paraId="13B3059E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2、安装完成后应提供详细的安装报告，并详细记录各种指示的实测数据。</w:t>
      </w:r>
    </w:p>
    <w:p w14:paraId="2243A889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3、提供完整的操作手册和安装、调试、维修手册；提供制造厂家的检验测试报告或设备出厂检测报告。</w:t>
      </w:r>
    </w:p>
    <w:p w14:paraId="5D1F3239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4、甲方根据合同要求对设备进行验收、确认设备的产地、规格、型号和数量。验收依据为</w:t>
      </w:r>
      <w:bookmarkStart w:id="0" w:name="_Toc337393760"/>
      <w:r>
        <w:rPr>
          <w:rFonts w:hint="eastAsia" w:hAnsi="宋体"/>
          <w:sz w:val="24"/>
        </w:rPr>
        <w:t>本合同文本、招投标文件和国内相应的标准、规范</w:t>
      </w:r>
      <w:bookmarkEnd w:id="0"/>
      <w:bookmarkStart w:id="1" w:name="_Toc337393761"/>
      <w:r>
        <w:rPr>
          <w:rFonts w:hint="eastAsia" w:hAnsi="宋体"/>
          <w:sz w:val="24"/>
        </w:rPr>
        <w:t>。</w:t>
      </w:r>
      <w:bookmarkEnd w:id="1"/>
    </w:p>
    <w:p w14:paraId="0F8AD2A4">
      <w:pPr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5、验收合格后，填写设备验收单，并向甲方提交设备所包含的所有资料，以便使用单位日后管理和维护。</w:t>
      </w:r>
    </w:p>
    <w:p w14:paraId="06526BDF">
      <w:pPr>
        <w:tabs>
          <w:tab w:val="left" w:pos="5355"/>
        </w:tabs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十一、合同争议的解决</w:t>
      </w:r>
    </w:p>
    <w:p w14:paraId="3C5C1CD5">
      <w:pPr>
        <w:tabs>
          <w:tab w:val="left" w:pos="5355"/>
        </w:tabs>
        <w:spacing w:line="360" w:lineRule="auto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6D98C815">
      <w:pPr>
        <w:tabs>
          <w:tab w:val="left" w:pos="5355"/>
        </w:tabs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合同执行中发生争议的，甲、乙双方应协商解决，协商达不成一致时，可向甲方所在地人民法院提请诉讼。</w:t>
      </w:r>
    </w:p>
    <w:p w14:paraId="2C94700D">
      <w:pPr>
        <w:tabs>
          <w:tab w:val="left" w:pos="5355"/>
        </w:tabs>
        <w:spacing w:line="360" w:lineRule="auto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十二、其它事项</w:t>
      </w:r>
    </w:p>
    <w:p w14:paraId="41F001AC">
      <w:pPr>
        <w:spacing w:line="360" w:lineRule="auto"/>
        <w:ind w:right="-1" w:firstLine="480" w:firstLineChars="200"/>
        <w:jc w:val="left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</w:rPr>
        <w:t>1、甲、乙双方做</w:t>
      </w:r>
      <w:r>
        <w:rPr>
          <w:rFonts w:hint="eastAsia" w:hAnsi="宋体"/>
          <w:sz w:val="24"/>
          <w:highlight w:val="none"/>
        </w:rPr>
        <w:t>为合同执行的主体，有义务及时完全履行合同。</w:t>
      </w:r>
    </w:p>
    <w:p w14:paraId="5DC56115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2、甲方使用部门代表学校签署合同，</w:t>
      </w:r>
      <w:r>
        <w:rPr>
          <w:rFonts w:hint="eastAsia" w:hAnsi="宋体" w:cs="宋体"/>
          <w:sz w:val="24"/>
        </w:rPr>
        <w:t>并随时监督合同履行情况</w:t>
      </w:r>
      <w:r>
        <w:rPr>
          <w:rFonts w:hint="eastAsia" w:hAnsi="宋体"/>
          <w:sz w:val="24"/>
        </w:rPr>
        <w:t>。</w:t>
      </w:r>
    </w:p>
    <w:p w14:paraId="2EC7728D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3、合同未尽事宜，由甲、乙双方协商，协商方案作为本合同不可分割的组成部分，与本合同具有同等法律效力。</w:t>
      </w:r>
    </w:p>
    <w:p w14:paraId="693E29AC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4、招标文件和乙方的投标文件以及合同附件均为合同不可分割的部分。</w:t>
      </w:r>
    </w:p>
    <w:p w14:paraId="7771250B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5、合同一式柒份，甲方持伍份、乙方执壹份。双方签字盖章后生效，合同执行完毕自动失效。（合同的服务承诺长期有效）。</w:t>
      </w:r>
    </w:p>
    <w:p w14:paraId="61AEE5BB">
      <w:pPr>
        <w:adjustRightInd w:val="0"/>
        <w:snapToGrid w:val="0"/>
        <w:spacing w:line="360" w:lineRule="auto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6、使用单位收货、验货人员：____________  电话：_______________</w:t>
      </w:r>
    </w:p>
    <w:tbl>
      <w:tblPr>
        <w:tblStyle w:val="5"/>
        <w:tblpPr w:leftFromText="180" w:rightFromText="180" w:vertAnchor="text" w:horzAnchor="page" w:tblpX="1478" w:tblpY="4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29948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C6947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甲方：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F5B0E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乙方： </w:t>
            </w:r>
          </w:p>
        </w:tc>
      </w:tr>
      <w:tr w14:paraId="236F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82913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7E744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</w:p>
        </w:tc>
      </w:tr>
      <w:tr w14:paraId="3140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D99E0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代理人（签字或盖章）：</w:t>
            </w:r>
          </w:p>
          <w:p w14:paraId="7A771856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12D12">
            <w:pPr>
              <w:widowControl w:val="0"/>
              <w:spacing w:line="348" w:lineRule="auto"/>
              <w:rPr>
                <w:rFonts w:hint="eastAsia" w:ascii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/>
                <w:kern w:val="2"/>
                <w:sz w:val="24"/>
                <w:szCs w:val="24"/>
              </w:rPr>
              <w:t>代理人</w:t>
            </w:r>
            <w:r>
              <w:rPr>
                <w:rFonts w:hint="eastAsia" w:hAnsi="宋体"/>
                <w:kern w:val="2"/>
                <w:sz w:val="24"/>
                <w:szCs w:val="24"/>
              </w:rPr>
              <w:t>（签字或盖章）：</w:t>
            </w:r>
          </w:p>
          <w:p w14:paraId="4A400A4C">
            <w:pPr>
              <w:widowControl w:val="0"/>
              <w:tabs>
                <w:tab w:val="left" w:pos="567"/>
              </w:tabs>
              <w:spacing w:before="120" w:line="22" w:lineRule="atLeast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</w:tr>
      <w:tr w14:paraId="2728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1669A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CFF1B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</w:tr>
      <w:tr w14:paraId="6F847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3B8FB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F83FD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联系电话：</w:t>
            </w:r>
          </w:p>
        </w:tc>
      </w:tr>
      <w:tr w14:paraId="3A5CD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2FE30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开户行：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B5203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开户行： </w:t>
            </w:r>
          </w:p>
        </w:tc>
      </w:tr>
      <w:tr w14:paraId="1ACE9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4B6FD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账号：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063A3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账号：</w:t>
            </w:r>
          </w:p>
        </w:tc>
      </w:tr>
      <w:tr w14:paraId="21173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28BA4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2B54C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</w:t>
            </w:r>
          </w:p>
        </w:tc>
      </w:tr>
      <w:tr w14:paraId="7C7B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98CF7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日期：     年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月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40909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日期：    年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月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</w:tr>
    </w:tbl>
    <w:p w14:paraId="351E4FA8">
      <w:pPr>
        <w:tabs>
          <w:tab w:val="left" w:pos="5355"/>
        </w:tabs>
        <w:spacing w:line="360" w:lineRule="auto"/>
        <w:rPr>
          <w:rFonts w:hint="eastAsia" w:hAnsi="宋体"/>
          <w:sz w:val="24"/>
        </w:rPr>
      </w:pPr>
    </w:p>
    <w:p w14:paraId="5F010819"/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216FE"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</w:p>
  <w:p w14:paraId="44C90845">
    <w:pPr>
      <w:pStyle w:val="3"/>
      <w:spacing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AB43D">
    <w:pPr>
      <w:pStyle w:val="3"/>
      <w:spacing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19A4F">
    <w:pPr>
      <w:pStyle w:val="3"/>
      <w:spacing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32DA4">
    <w:pPr>
      <w:pStyle w:val="4"/>
      <w:ind w:firstLine="360"/>
    </w:pPr>
    <w:r>
      <w:pict>
        <v:shape id="PowerPlusWaterMarkObject280313775" o:spid="_x0000_s4098" o:spt="136" type="#_x0000_t136" style="position:absolute;left:0pt;height:166.1pt;width:442.9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02616">
    <w:pPr>
      <w:pStyle w:val="4"/>
      <w:ind w:firstLine="360"/>
    </w:pPr>
    <w:r>
      <w:pict>
        <v:shape id="PowerPlusWaterMarkObject280313774" o:spid="_x0000_s4097" o:spt="136" type="#_x0000_t136" style="position:absolute;left:0pt;height:166.1pt;width:442.9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29020B"/>
    <w:multiLevelType w:val="multilevel"/>
    <w:tmpl w:val="7529020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D0802"/>
    <w:rsid w:val="325D7F2C"/>
    <w:rsid w:val="5FFD5D0F"/>
    <w:rsid w:val="665F6941"/>
    <w:rsid w:val="7BDD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Ansi="Calibri" w:eastAsia="宋体" w:cs="Times New Roman"/>
      <w:kern w:val="2"/>
      <w:sz w:val="18"/>
      <w:szCs w:val="24"/>
    </w:rPr>
  </w:style>
  <w:style w:type="paragraph" w:styleId="4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2132</Words>
  <Characters>2171</Characters>
  <Lines>0</Lines>
  <Paragraphs>0</Paragraphs>
  <TotalTime>2</TotalTime>
  <ScaleCrop>false</ScaleCrop>
  <LinksUpToDate>false</LinksUpToDate>
  <CharactersWithSpaces>2293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2025-10-28T13:09:00Z</dcterms:created>
  <dc:creator>Administrator</dc:creator>
  <cp:lastModifiedBy>王诗瑶</cp:lastModifiedBy>
  <dcterms:modified xsi:type="dcterms:W3CDTF">2026-07-27T10:24:22Z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F11B05390615494BA214BC74183FEA6D_13</vt:lpwstr>
  </property>
</Properties>
</file>