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00B9D49">
      <w:pPr>
        <w:spacing w:line="500" w:lineRule="exact"/>
        <w:jc w:val="center"/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采购需求</w:t>
      </w:r>
    </w:p>
    <w:p w14:paraId="5A63F60D">
      <w:pPr>
        <w:spacing w:line="500" w:lineRule="exact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szCs w:val="21"/>
        </w:rPr>
        <w:t>一、</w:t>
      </w:r>
      <w:r>
        <w:rPr>
          <w:rFonts w:hint="eastAsia" w:ascii="仿宋" w:hAnsi="仿宋" w:eastAsia="仿宋" w:cs="仿宋"/>
          <w:b/>
          <w:bCs/>
          <w:szCs w:val="21"/>
        </w:rPr>
        <w:t>技术要求</w:t>
      </w:r>
    </w:p>
    <w:tbl>
      <w:tblPr>
        <w:tblStyle w:val="4"/>
        <w:tblW w:w="4998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7"/>
        <w:gridCol w:w="857"/>
        <w:gridCol w:w="5570"/>
        <w:gridCol w:w="617"/>
        <w:gridCol w:w="858"/>
      </w:tblGrid>
      <w:tr w14:paraId="071333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8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6D0F247">
            <w:pPr>
              <w:jc w:val="center"/>
              <w:rPr>
                <w:rFonts w:ascii="仿宋" w:hAnsi="仿宋" w:eastAsia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序号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646969A">
            <w:pPr>
              <w:jc w:val="center"/>
              <w:rPr>
                <w:rFonts w:ascii="仿宋" w:hAnsi="仿宋" w:eastAsia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名称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BBF6DEF">
            <w:pPr>
              <w:jc w:val="center"/>
              <w:rPr>
                <w:rFonts w:ascii="仿宋" w:hAnsi="仿宋" w:eastAsia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技术指标要</w:t>
            </w:r>
            <w:bookmarkStart w:id="0" w:name="_GoBack"/>
            <w:bookmarkEnd w:id="0"/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713CF42">
            <w:pPr>
              <w:jc w:val="center"/>
              <w:rPr>
                <w:rFonts w:ascii="仿宋" w:hAnsi="仿宋" w:eastAsia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单位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B8AB3CA">
            <w:pPr>
              <w:jc w:val="center"/>
              <w:rPr>
                <w:rFonts w:ascii="仿宋" w:hAnsi="仿宋" w:eastAsia="仿宋"/>
                <w:b/>
                <w:color w:val="000000"/>
                <w:sz w:val="24"/>
              </w:rPr>
            </w:pPr>
            <w:r>
              <w:rPr>
                <w:rFonts w:hint="eastAsia" w:ascii="仿宋" w:hAnsi="仿宋" w:eastAsia="仿宋"/>
                <w:b/>
                <w:color w:val="000000"/>
                <w:sz w:val="24"/>
              </w:rPr>
              <w:t>数量</w:t>
            </w:r>
          </w:p>
        </w:tc>
      </w:tr>
      <w:tr w14:paraId="4A17A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0F8D7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D35C0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●智能三维体态评估系统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B3262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本次配置包含智能体测评估一体机一台，便携式工作站一台。</w:t>
            </w:r>
          </w:p>
          <w:p w14:paraId="672EC9B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一、评估参数</w:t>
            </w:r>
          </w:p>
          <w:p w14:paraId="3AED31D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1.通过非接触式红外时差测距，结合人工智能图像识别技术，自动标记和追踪人体体表关键点。</w:t>
            </w:r>
          </w:p>
          <w:p w14:paraId="65D657D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2.检测方法:拍摄1张正面图、1张背面图、1段原地踏步视频，可重构人体表面三维形貌，识别关键点，并生成形体分析报告。</w:t>
            </w:r>
          </w:p>
          <w:p w14:paraId="5A506A0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3.检测项目包含体表关键点检测、体态检测、关节位置变化检测。</w:t>
            </w:r>
          </w:p>
          <w:p w14:paraId="0FA848C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★4.动态体态分析包括骨盆摆动分析、关节磨损风险、足部受力分析、关节损伤风险、下肢偏离分析、内外八风险，体态纠正建议，体态评分。</w:t>
            </w:r>
          </w:p>
          <w:p w14:paraId="09DFF19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▲5.体态姿态测试包括头部、颈部、肩部、背部、骨盆、膝盖、足部。</w:t>
            </w:r>
          </w:p>
          <w:p w14:paraId="467F19A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6.可视化运动交互平台显示屏尺寸：≥45英寸。</w:t>
            </w:r>
          </w:p>
          <w:p w14:paraId="7203D9C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7.便携工作站：</w:t>
            </w:r>
          </w:p>
          <w:p w14:paraId="6D7660C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(1）屏幕</w:t>
            </w:r>
            <w:r>
              <w:rPr>
                <w:rFonts w:ascii="仿宋" w:hAnsi="仿宋" w:eastAsia="仿宋" w:cs="仿宋"/>
                <w:bCs/>
                <w:szCs w:val="21"/>
              </w:rPr>
              <w:t>尺寸：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≥</w:t>
            </w:r>
            <w:r>
              <w:rPr>
                <w:rFonts w:ascii="仿宋" w:hAnsi="仿宋" w:eastAsia="仿宋" w:cs="仿宋"/>
                <w:bCs/>
                <w:szCs w:val="21"/>
              </w:rPr>
              <w:t>12 英寸</w:t>
            </w:r>
          </w:p>
          <w:p w14:paraId="76ABDC8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(2) 处理器： ≥12 代 i3</w:t>
            </w:r>
          </w:p>
          <w:p w14:paraId="597D7B3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（3）运行内存：≥8GB </w:t>
            </w:r>
          </w:p>
          <w:p w14:paraId="6013EC5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（4）固态硬盘：≥128GB</w:t>
            </w:r>
          </w:p>
          <w:p w14:paraId="7F165A0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二、软件功能及服务</w:t>
            </w:r>
          </w:p>
          <w:p w14:paraId="1F9E6DA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1.软件具有患者档案管理功能，可查询历史评估记录。</w:t>
            </w:r>
          </w:p>
          <w:p w14:paraId="7BC3578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▲2.根据检测结果提供相关的风险分析报告。</w:t>
            </w:r>
          </w:p>
          <w:p w14:paraId="579C981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3.支持中文英文操作语言切换。</w:t>
            </w:r>
          </w:p>
          <w:p w14:paraId="6101B1E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4.保修期内软件免费升级。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785A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04BC19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224B3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F237D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3234E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足底压力分布系统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3606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1.起始响应： ≤55g</w:t>
            </w:r>
          </w:p>
          <w:p w14:paraId="1F938D3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2.最大量程：≥ 1Mpa</w:t>
            </w:r>
          </w:p>
          <w:p w14:paraId="1E5D699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/>
                <w:szCs w:val="21"/>
              </w:rPr>
              <w:t>★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3.感应区域： ≥1100mm*400mm</w:t>
            </w:r>
          </w:p>
          <w:p w14:paraId="109D0A6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4.传感器数量： ≥30000 点</w:t>
            </w:r>
          </w:p>
          <w:p w14:paraId="7E27746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▲5.感应点密度： ≥4 点/cm</w:t>
            </w:r>
            <w:r>
              <w:rPr>
                <w:rFonts w:hint="eastAsia" w:ascii="仿宋" w:hAnsi="仿宋" w:eastAsia="仿宋" w:cs="仿宋"/>
                <w:bCs/>
                <w:szCs w:val="21"/>
                <w:vertAlign w:val="superscript"/>
              </w:rPr>
              <w:t>2</w:t>
            </w:r>
          </w:p>
          <w:p w14:paraId="0DB70C3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6.扫描频率：≥ 150Hz</w:t>
            </w:r>
          </w:p>
          <w:p w14:paraId="68BB58B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7.耐久次数： ≥900 万次</w:t>
            </w:r>
          </w:p>
          <w:p w14:paraId="37A0648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8.专用高速处理芯片系统</w:t>
            </w:r>
          </w:p>
          <w:p w14:paraId="63E857B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9.航空插口，数据≥ USB2.0 传输接口</w:t>
            </w:r>
          </w:p>
          <w:p w14:paraId="3F6BEE7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10.系统功耗 ：</w:t>
            </w:r>
            <w:r>
              <w:rPr>
                <w:rFonts w:hint="eastAsia"/>
              </w:rPr>
              <w:t>≤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25w</w:t>
            </w:r>
          </w:p>
          <w:p w14:paraId="5014329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11.厚度：≤35mm</w:t>
            </w:r>
          </w:p>
          <w:p w14:paraId="56DDD23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12.重量：≤16Kg</w:t>
            </w:r>
          </w:p>
          <w:p w14:paraId="451B804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13.表面材质为柔性亲肤材料</w:t>
            </w:r>
          </w:p>
          <w:p w14:paraId="15A65AC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14.铝合金结构材质</w:t>
            </w:r>
          </w:p>
          <w:p w14:paraId="3DC8E736">
            <w:pPr>
              <w:rPr>
                <w:rFonts w:ascii="仿宋" w:hAnsi="仿宋" w:eastAsia="仿宋" w:cs="仿宋"/>
                <w:bCs/>
                <w:color w:val="FF000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15.最大承重：≥160KG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3DB5C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B6673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6BB22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C2063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55EE4D3"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表面肌电测试仪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A1C42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一、系统配置</w:t>
            </w:r>
          </w:p>
          <w:p w14:paraId="23EA4C6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1.肌电传感器≥4通道</w:t>
            </w:r>
          </w:p>
          <w:p w14:paraId="352E4C3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2.充电套装≥1套</w:t>
            </w:r>
          </w:p>
          <w:p w14:paraId="411A346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3.电极贴≥100贴</w:t>
            </w:r>
          </w:p>
          <w:p w14:paraId="277F1B1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4.软件系统≥1套 </w:t>
            </w:r>
          </w:p>
          <w:p w14:paraId="56A24C4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二、软件参数</w:t>
            </w:r>
          </w:p>
          <w:p w14:paraId="37CF40C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1.系统包含≥4通道的无线表面肌电，每个肌电传感器与接收器之间为无线连接，可在软件中直接进行肌电数据的采集与分析。</w:t>
            </w:r>
          </w:p>
          <w:p w14:paraId="12E4879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2.系统支持同步采集肌电数据与动作视频，可通过肌电数据定位对应的视频帧，也可通过视频帧定位到对应的数据时刻。</w:t>
            </w:r>
          </w:p>
          <w:p w14:paraId="1B537DD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3.支持对肌电数据进行单项处理包括：数据去漂、数据翻正、低通滤波、带通滤波、数据导出、还原以及生成快照等。</w:t>
            </w:r>
          </w:p>
          <w:p w14:paraId="3B24995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支持对肌电数据进行组合分析：计算均方根振幅、最大值、最小值、平均值；功率谱分析、计算中位频率；计算积分肌电、线性包络线、计算激活周期；计算平均积分值、标准差、过零率、中值频率、平均功率频率等。</w:t>
            </w:r>
          </w:p>
          <w:p w14:paraId="292350C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5.可以绘制肌电数据的均方根曲线、中值频率曲线、平均功率频率曲线、平均值曲线、积分曲线。</w:t>
            </w:r>
          </w:p>
          <w:p w14:paraId="710C9062">
            <w:pPr>
              <w:rPr>
                <w:rFonts w:ascii="仿宋" w:hAnsi="仿宋" w:eastAsia="仿宋" w:cs="仿宋"/>
                <w:bCs/>
                <w:color w:val="FF000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6.软件可以分析多种肌电数据，至少包括 c3d、asc、txt、csv等格式。</w:t>
            </w:r>
          </w:p>
          <w:p w14:paraId="5FEBEC0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7.可单通道训练使用。</w:t>
            </w:r>
          </w:p>
          <w:p w14:paraId="17CF5B6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8.可实时监测目标肌肉的激活程度、对称性。</w:t>
            </w:r>
          </w:p>
          <w:p w14:paraId="438DD83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9.可根据MVC值进行自定义训练计划，训练计划≥8个等级。</w:t>
            </w:r>
          </w:p>
          <w:p w14:paraId="2C09A07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三、硬件参数</w:t>
            </w:r>
          </w:p>
          <w:p w14:paraId="3F18DA5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1.尺寸：每个传感器≤ 37mm*37mm*15mm</w:t>
            </w:r>
          </w:p>
          <w:p w14:paraId="7719E18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2.重量：每个传感器≤12g</w:t>
            </w:r>
          </w:p>
          <w:p w14:paraId="4A78640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3.示值灵敏度：≥0.05μV/div</w:t>
            </w:r>
            <w:r>
              <w:rPr>
                <w:rFonts w:eastAsia="仿宋"/>
                <w:bCs/>
                <w:szCs w:val="21"/>
              </w:rPr>
              <w:t>~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20000μV/div</w:t>
            </w:r>
          </w:p>
          <w:p w14:paraId="79F96EB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4.示值准确度：误差≤±10%</w:t>
            </w:r>
          </w:p>
          <w:p w14:paraId="239067B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5.分辨率（测量灵敏度）：≤2μV</w:t>
            </w:r>
          </w:p>
          <w:p w14:paraId="79A49B8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6.系统噪声：≤1μV</w:t>
            </w:r>
          </w:p>
          <w:p w14:paraId="78D315C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7.通频带：≥15Hz~500Hz</w:t>
            </w:r>
          </w:p>
          <w:p w14:paraId="1C084D1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8.差模输入阻抗：≥10 MΩ</w:t>
            </w:r>
          </w:p>
          <w:p w14:paraId="7A0C2CE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9.共模抑制比：≥110 dB</w:t>
            </w:r>
          </w:p>
          <w:p w14:paraId="12E5A5C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10.模块内置电池：≥3.7V/25mAh</w:t>
            </w:r>
          </w:p>
          <w:p w14:paraId="09C11E4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11.模块续航时间：≥3小时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7E015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4AA43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4A54D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64F4A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13A2E3"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便携式血乳酸测试仪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145D8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1.仪器类型：手持便携式仪器</w:t>
            </w:r>
          </w:p>
          <w:p w14:paraId="155A3F1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2.标本类型：毛细血管全血</w:t>
            </w:r>
          </w:p>
          <w:p w14:paraId="13317C9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3.取样量：≤1μL</w:t>
            </w:r>
          </w:p>
          <w:p w14:paraId="3059421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4.测量范围：0.5 mmol/L - 25.0 mmol/L</w:t>
            </w:r>
          </w:p>
          <w:p w14:paraId="39B6F17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5.检测时间：≤12秒</w:t>
            </w:r>
          </w:p>
          <w:p w14:paraId="3D3F6B3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6.数据存储：≥300个测试结果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5E5AB3">
            <w:pPr>
              <w:widowControl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D844A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4D6340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3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9D89EF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71B26B">
            <w:pPr>
              <w:widowControl/>
              <w:jc w:val="center"/>
              <w:textAlignment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便携式肌力测试仪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9F295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1.测试功能：握力、步速</w:t>
            </w:r>
          </w:p>
          <w:p w14:paraId="7FBC2D6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2.通过彩色触摸屏操作</w:t>
            </w:r>
          </w:p>
          <w:p w14:paraId="1C29D0E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3.握力传感器检测范围0-90kg</w:t>
            </w:r>
          </w:p>
          <w:p w14:paraId="2A142D0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4.可更换握柄</w:t>
            </w:r>
          </w:p>
          <w:p w14:paraId="6680AAC4">
            <w:pPr>
              <w:rPr>
                <w:rFonts w:ascii="仿宋" w:hAnsi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5.握力测试可选性别</w:t>
            </w:r>
          </w:p>
          <w:p w14:paraId="1CAA276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6.测距传感器，支持步速检测最大距离≥10米，最小距离≤4米</w:t>
            </w:r>
          </w:p>
          <w:p w14:paraId="2A758C1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7.支持红外光点辅助定位</w:t>
            </w:r>
          </w:p>
          <w:p w14:paraId="3514CDA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8.内置充电电池：待机时长≥5小时</w:t>
            </w:r>
          </w:p>
          <w:p w14:paraId="0E2745A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9.支持切换语言：中文或英文；支持切换重量单位：千克或磅</w:t>
            </w:r>
          </w:p>
          <w:p w14:paraId="5024AF4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10.测试完成后支持数据存储</w:t>
            </w:r>
          </w:p>
          <w:p w14:paraId="0C06641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11.主机重量≤500g，支持手持使用</w:t>
            </w:r>
          </w:p>
          <w:p w14:paraId="6291EB5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配置要求：</w:t>
            </w:r>
          </w:p>
          <w:p w14:paraId="59A90C1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主机1台，握柄2个，充电线和充电电源1个，便携箱1个。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7F0509">
            <w:pPr>
              <w:widowControl/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1E4A1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1D827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3D8D2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1C5607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康复训练设备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544495">
            <w:pPr>
              <w:rPr>
                <w:rFonts w:ascii="仿宋" w:hAnsi="仿宋" w:eastAsia="仿宋" w:cs="仿宋"/>
                <w:sz w:val="18"/>
                <w:szCs w:val="18"/>
                <w:shd w:val="clear" w:color="auto" w:fill="FFFFFF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1.肌力训练十件套。</w:t>
            </w:r>
          </w:p>
          <w:p w14:paraId="1E9BAA7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2.采用液压阻尼阻力模式。</w:t>
            </w:r>
          </w:p>
          <w:p w14:paraId="74D3AE9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3.配置要求:至少具备夹/扩胸训练器、坐式推胸/划船训练器、坐式推肩/高拉训练器、内/外展腿训练器、深蹲训练器、背/腹肌训练器、坐式踢腿/勾腿训练器、二头肌/三头肌训练器、骑马机、蹬腿训练器。</w:t>
            </w:r>
          </w:p>
          <w:p w14:paraId="3ECF7DD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4.阻尼装置可调节參数≥12档。</w:t>
            </w:r>
          </w:p>
          <w:p w14:paraId="05E5831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5.后附移动轮。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C97EE3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D4A0B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621F01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F94D93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A3477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全身肌肉模型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A89FF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1.全身肌肉模型采用可拆卸模块化设计，可拆分头颈部、躯干、上肢、下肢等多个部位肌群。</w:t>
            </w:r>
          </w:p>
          <w:p w14:paraId="0419BC6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2.模型应精准还原成人全身主要浅层及深层肌肉形态，清晰呈现每块肌肉的起止点位置、肌纤维走向，以及浅层肌肉与深层肌肉的分层叠加关系。</w:t>
            </w:r>
          </w:p>
          <w:p w14:paraId="1572F0F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3.规格尺寸：自然大小，170</w:t>
            </w:r>
            <w:r>
              <w:rPr>
                <w:rFonts w:hint="eastAsia"/>
              </w:rPr>
              <w:t>±10CM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,直立姿势，固定在底座上。                                                                                                                  </w:t>
            </w:r>
          </w:p>
          <w:p w14:paraId="079968C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4.环保PVC材料，环保油漆。        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DF379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个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B9B6C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2</w:t>
            </w:r>
          </w:p>
        </w:tc>
      </w:tr>
      <w:tr w14:paraId="7AE8BA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28AC6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787991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心理实验测试系统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AB0FA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1.课堂管理功能</w:t>
            </w:r>
          </w:p>
          <w:p w14:paraId="5294C6B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（1）支持自主学习模式和翻转课堂学习模式，可自定义课堂实验任务，图形化呈现学习进展、任务完成情况、课堂进度，方便教师管理学生。</w:t>
            </w:r>
          </w:p>
          <w:p w14:paraId="54BEF1E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（2）教师可自主创建多个课堂，设置课堂的开始、结束时间。可添加学生，也可以通过分享课堂代码，让学生自行加入。</w:t>
            </w:r>
          </w:p>
          <w:p w14:paraId="5B01623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（3）课堂内可添加任务列表，包括实验、作业、文档、问答、资源分享等等。任务列表支持批量添加实验。支持学生在线实验、提交实验报告、扩展学习、提交作业及课后问答等。</w:t>
            </w:r>
          </w:p>
          <w:p w14:paraId="7631B35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（4）教师可通过课堂查看学生学习进度、学习成果，并批阅作业。提供批阅模板定义、批量作业批阅功能。支持学习成果的批量导出。</w:t>
            </w:r>
          </w:p>
          <w:p w14:paraId="412D970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2.实验管理功能</w:t>
            </w:r>
          </w:p>
          <w:p w14:paraId="530D4F9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（1）实验呈现方式直观形象并可快速定位：实验清单为心理学实验缩略图形式，支持关键字查找、多维度标签查找。</w:t>
            </w:r>
          </w:p>
          <w:p w14:paraId="0CEAEEC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2）支持实验结果报告自动生成并导出为WORD格式。实验报告模板包括实验论文名称、论文参与者、摘要、关键词、引言、方法、被试、仪器和材料、实验程序、结果、讨论、结论、参考文献、附录、原始数据（自动生成）、分析图表（自动生成）。学生可以基于统一的实验报告格式，完成自己的实验报告。</w:t>
            </w:r>
          </w:p>
          <w:p w14:paraId="7F10F15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（3）支持多维度标签化实验管理。可以为一个实验定义实验类型、多个实验标签，方便快速定位查找，也满足不同实验组织方式的需求。</w:t>
            </w:r>
          </w:p>
          <w:p w14:paraId="7488B76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（4）实验包括常见的心理学实验范式，范式内容规范，包括实验简介、操作步骤、参考文献等信息。内容覆盖普通心理学、认知心理学、实验心理学、儿童心理学、教育心理学、运动心理学等多个方面。</w:t>
            </w:r>
          </w:p>
          <w:p w14:paraId="5FEE4D4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（5）支持实验结果的查询、查看和导出。可导出实验数据为Excel格式，方便进一步分析统计和处理。</w:t>
            </w:r>
          </w:p>
          <w:p w14:paraId="2B919041">
            <w:pPr>
              <w:pStyle w:val="6"/>
              <w:rPr>
                <w:rFonts w:eastAsia="仿宋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3.课程内容要求提供作品著作权证书。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CF50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7B8D0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10</w:t>
            </w:r>
          </w:p>
        </w:tc>
      </w:tr>
      <w:tr w14:paraId="2D7A6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BB00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EFC7E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功率自行车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F3DD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1.控制面板：LED显示屏，时间、速度、距离、心率、卡路里、瓦特等功能</w:t>
            </w:r>
          </w:p>
          <w:p w14:paraId="1FB3EE9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2.运动呼吸灯可根据使用者心率数据变换颜色</w:t>
            </w:r>
          </w:p>
          <w:p w14:paraId="619DDAF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3.具有自发电模式</w:t>
            </w:r>
          </w:p>
          <w:p w14:paraId="3AB354B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4.电磁控阻力： ≥30段</w:t>
            </w:r>
          </w:p>
          <w:p w14:paraId="1EAE52D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5.单向自发电惯性轮</w:t>
            </w:r>
          </w:p>
          <w:p w14:paraId="2EAFFC3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6.手握式心率测试 </w:t>
            </w:r>
          </w:p>
          <w:p w14:paraId="5470226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7.鞍座可调节</w:t>
            </w:r>
          </w:p>
          <w:p w14:paraId="408B4BF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8.最大负重：≥140KG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CA65E9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360EA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33CEB1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9C0AF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10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52145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低频电刺激治疗仪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F678A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1.输入功率：≤55VA</w:t>
            </w:r>
          </w:p>
          <w:p w14:paraId="0BB1E0B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2.使用电源：220V，50Hz</w:t>
            </w:r>
          </w:p>
          <w:p w14:paraId="62F7AAB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3.彩色触摸屏：</w:t>
            </w:r>
            <w:r>
              <w:rPr>
                <w:rFonts w:hint="eastAsia"/>
              </w:rPr>
              <w:t>≥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7英寸</w:t>
            </w:r>
          </w:p>
          <w:p w14:paraId="7E1C14C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4.四通道台面款：具有</w:t>
            </w:r>
            <w:r>
              <w:rPr>
                <w:rFonts w:hint="eastAsia"/>
              </w:rPr>
              <w:t>≥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2组电疗、</w:t>
            </w:r>
            <w:r>
              <w:rPr>
                <w:rFonts w:hint="eastAsia"/>
              </w:rPr>
              <w:t>≥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2组电针输出，独立可控</w:t>
            </w:r>
          </w:p>
          <w:p w14:paraId="675CF35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5.时间设定范围：1-99min，步长为1min，允差±2%</w:t>
            </w:r>
          </w:p>
          <w:p w14:paraId="71F6597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6.定时时间到后有声音提示功能</w:t>
            </w:r>
          </w:p>
          <w:p w14:paraId="2933AC1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7.电疗输出参数：</w:t>
            </w:r>
          </w:p>
          <w:p w14:paraId="403A18B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(1)具有双向不对称方波和双向对称方波</w:t>
            </w:r>
          </w:p>
          <w:p w14:paraId="67D8666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(2)输出强度：各输出通道独立控制，在500Ω负载阻抗时，每路输出电流峰值Ip从0mA～140mA可调，步长为1mA，最大输出值允差±10%</w:t>
            </w:r>
          </w:p>
          <w:p w14:paraId="434740A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(3)输出电流：最大输出电流有效值应≤50mA</w:t>
            </w:r>
          </w:p>
          <w:p w14:paraId="5970A04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(4)脉冲能量：负载为500Ω时，皮肤电极单个脉冲最大输出的能量应≤300mJ</w:t>
            </w:r>
          </w:p>
          <w:p w14:paraId="45291E8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(5)电源中断再恢复时无输出</w:t>
            </w:r>
          </w:p>
          <w:p w14:paraId="6B942DA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(6)开路测量时，输出电压峰值≤500V</w:t>
            </w:r>
          </w:p>
          <w:p w14:paraId="7153049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(7)脉冲周期：0.005s-2s，允差±10%</w:t>
            </w:r>
          </w:p>
          <w:p w14:paraId="66F839B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(8)脉冲重复频率为0.5Hz-200Hz，允差±10%</w:t>
            </w:r>
          </w:p>
          <w:p w14:paraId="55D7E89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8.具有电针输出</w:t>
            </w:r>
          </w:p>
          <w:p w14:paraId="4FC5596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9.可进行通断调制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F750DD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45B71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1B30A9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6FF0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11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BB48A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中频电刺激治疗仪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C045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1.输入功率:≤120VA</w:t>
            </w:r>
          </w:p>
          <w:p w14:paraId="4ECE3EF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2.使用电源：220V，50Hz</w:t>
            </w:r>
          </w:p>
          <w:p w14:paraId="32D42E7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3.台面款，液晶触摸屏操作</w:t>
            </w:r>
          </w:p>
          <w:p w14:paraId="664F5E3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4.具有≥4路输出通道，4路可独立控制，同时治疗4名患者或4个部位；亦可组合使用，形成2组干扰电数量</w:t>
            </w:r>
          </w:p>
          <w:p w14:paraId="32D731B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5.具有≥5种治疗模式：多步模式、音频模式、正弦调制、脉冲调制、干扰模式</w:t>
            </w:r>
          </w:p>
          <w:p w14:paraId="3E0D212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6.具有≥100个内置处方及10个自定义处方</w:t>
            </w:r>
          </w:p>
          <w:p w14:paraId="55144E7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7.输出电流：≤50mA</w:t>
            </w:r>
          </w:p>
          <w:p w14:paraId="3D94BF9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▲8.载波频率：1kHz～12kHz，允差±10%；</w:t>
            </w:r>
          </w:p>
          <w:p w14:paraId="1C8100B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9.载波波形：脉冲波；</w:t>
            </w:r>
          </w:p>
          <w:p w14:paraId="42A12F4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10.调制波频率：0～150Hz，允差±10%</w:t>
            </w:r>
          </w:p>
          <w:p w14:paraId="4D50170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11.具有≥8种调制波波形：方波、正弦波、三角波、锯齿波、指数波、扇形波、梯形波、尖波</w:t>
            </w:r>
          </w:p>
          <w:p w14:paraId="04B29E3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12.差频频率范围：0～200Hz，允差在±10%或±1Hz</w:t>
            </w:r>
          </w:p>
          <w:p w14:paraId="68946F5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13.差频变化周期：15～30s，允差±10%</w:t>
            </w:r>
          </w:p>
          <w:p w14:paraId="759EE69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14.动态节律：4～10s，允差±10%</w:t>
            </w:r>
          </w:p>
          <w:p w14:paraId="0C47EBD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15.调幅度：0～100%，调幅度允差±5%</w:t>
            </w:r>
          </w:p>
          <w:p w14:paraId="71523FC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16.定时功能：1～99min，步长为1min，允差±2%</w:t>
            </w:r>
          </w:p>
          <w:p w14:paraId="4A69263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17.安全保护：超温保护、开路、短路、过流</w:t>
            </w:r>
          </w:p>
          <w:p w14:paraId="213F89E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20.程序中具有锁定功能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27584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D3906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7C09A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9E12D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12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55FD4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超短波治疗仪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12A0F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1.使用电源：AC220V±22V，50Hz±1Hz</w:t>
            </w:r>
          </w:p>
          <w:p w14:paraId="365B8E0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2.仪器类别：I类BF型</w:t>
            </w:r>
          </w:p>
          <w:p w14:paraId="64BEB50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▲3.工作频率：≥40.68MHz，误差±1.5%</w:t>
            </w:r>
          </w:p>
          <w:p w14:paraId="36535DF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4.输入功率：≤1000VA</w:t>
            </w:r>
          </w:p>
          <w:p w14:paraId="2B20F43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5.输出功率：≥200W，误差±20%</w:t>
            </w:r>
          </w:p>
          <w:p w14:paraId="54C36AD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6.输出强度：50W、100W、150W、200W连续可调 </w:t>
            </w:r>
          </w:p>
          <w:p w14:paraId="07DD1E3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7.治疗时间：0～99min可调</w:t>
            </w:r>
          </w:p>
          <w:p w14:paraId="096FABE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8.输出模式：≥3种模式，具有脉冲、连续、断续波输出</w:t>
            </w:r>
          </w:p>
          <w:p w14:paraId="32D7E68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9.断续波输出：50%占空比输出频率，10～200Hz，步进10Hz，误差±10%</w:t>
            </w:r>
          </w:p>
          <w:p w14:paraId="3924818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10.脉冲波输出：脉冲宽度200～1000us，步进50us，误差±10%</w:t>
            </w:r>
          </w:p>
          <w:p w14:paraId="257BDF7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11.显示装置：彩色液晶屏</w:t>
            </w:r>
          </w:p>
          <w:p w14:paraId="2CBDC91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12.输出电极：≥3种规格电极板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2FFCA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1CB40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679F740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8A488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F31BA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超声波治疗仪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EC22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▲1.台面款机型，彩色液晶显示屏</w:t>
            </w:r>
          </w:p>
          <w:p w14:paraId="546C509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2.探头：1MHz</w:t>
            </w:r>
          </w:p>
          <w:p w14:paraId="38F2E60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3.声工作频率：1MHz±10%</w:t>
            </w:r>
          </w:p>
          <w:p w14:paraId="2642C2D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4.功率：≥80VA</w:t>
            </w:r>
          </w:p>
          <w:p w14:paraId="1A29BDC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5.额定输出功率：≥5W±20%</w:t>
            </w:r>
          </w:p>
          <w:p w14:paraId="5BF670D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6.使用电源：220V，50Hz</w:t>
            </w:r>
          </w:p>
          <w:p w14:paraId="4503DF9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7.波束类型：准直型</w:t>
            </w:r>
          </w:p>
          <w:p w14:paraId="3711106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8.波束不均匀系数：≤8</w:t>
            </w:r>
          </w:p>
          <w:p w14:paraId="6F14E47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9.治疗头有效辐射面积：≥2.5cm²±20%</w:t>
            </w:r>
          </w:p>
          <w:p w14:paraId="2C1F547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10.额定输出有效声强：≤3.0W/cm²</w:t>
            </w:r>
          </w:p>
          <w:p w14:paraId="7DBCA4C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11.波束最大声强：≤24W/cm²</w:t>
            </w:r>
          </w:p>
          <w:p w14:paraId="7DCD51B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12.治疗时间：≥30分钟</w:t>
            </w:r>
          </w:p>
          <w:p w14:paraId="65787E2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13.调制波形：脉冲波</w:t>
            </w:r>
          </w:p>
          <w:p w14:paraId="54A3B99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14.脉冲重复周期：≥10ms，误差±5%</w:t>
            </w:r>
          </w:p>
          <w:p w14:paraId="7588F92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15.具有旋钮编码器操作功能</w:t>
            </w:r>
          </w:p>
          <w:p w14:paraId="44BB55B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16.实时显示治疗通道、治疗档位、工作模式、有效声强、输出功率、工作状态、治疗时间等参数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33EF5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9649C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37728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47A8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14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CB08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红外偏振光治疗仪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C2E05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1.输入功率：≤400VA</w:t>
            </w:r>
          </w:p>
          <w:p w14:paraId="652EF07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2.工作条件：AC 220V±22V，50Hz±1Hz</w:t>
            </w:r>
          </w:p>
          <w:p w14:paraId="5A4E793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3.柜式一体机，≥2通道</w:t>
            </w:r>
          </w:p>
          <w:p w14:paraId="294365B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4.操作方式≥7英寸触摸屏</w:t>
            </w:r>
          </w:p>
          <w:p w14:paraId="0A40BD1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5.治疗时间1～30min可调，步进1min，允差±10%</w:t>
            </w:r>
          </w:p>
          <w:p w14:paraId="2C66D8B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6.治疗前，治疗头、输出模式、输出档位、治疗时间可调</w:t>
            </w:r>
          </w:p>
          <w:p w14:paraId="6977B25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7.治疗头输出时，连续输出功率不稳定度≤±10%</w:t>
            </w:r>
          </w:p>
          <w:p w14:paraId="5F7FFBB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8.连续工作时间：≥4h</w:t>
            </w:r>
          </w:p>
          <w:p w14:paraId="371A3DC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9.发散式红外辐射头输出光谱在0.4～4.0μm范围内</w:t>
            </w:r>
          </w:p>
          <w:p w14:paraId="42BBD25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10.输出光口尺寸：≥147mm</w:t>
            </w:r>
          </w:p>
          <w:p w14:paraId="630ABBF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11.发散式红外辐射头连续输出光功率范围为0～30W，误差≤±10%。</w:t>
            </w:r>
          </w:p>
          <w:p w14:paraId="315E46A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12.输出方式：连续输出</w:t>
            </w:r>
          </w:p>
          <w:p w14:paraId="02C7EA0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13.集束式偏振光辐射头输出光谱在0.6～1.6μm范围内</w:t>
            </w:r>
          </w:p>
          <w:p w14:paraId="225BD2B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14.输出方式：连续输出和脉冲输出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3B96C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F313D9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778B27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24BF7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E9B4A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深层肌肉电刺激仪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96036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1.手持式全金属材质振动头，原装电机，传动结构件</w:t>
            </w:r>
          </w:p>
          <w:p w14:paraId="0F9B27B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▲2.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≥三种规格钛合金振动头 </w:t>
            </w:r>
          </w:p>
          <w:p w14:paraId="7DE1B82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3.振动头振动频率≥60Hz</w:t>
            </w:r>
          </w:p>
          <w:p w14:paraId="78FD237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4.振动头振幅≥6mm，误差≤±1mm</w:t>
            </w:r>
          </w:p>
          <w:p w14:paraId="0066D49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5.重量≤4kg</w:t>
            </w:r>
          </w:p>
          <w:p w14:paraId="1E9AC8D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6.标配订制手提箱、电源适配器、润滑油、折叠毛巾、肌肉刺激临床使用图解 </w:t>
            </w:r>
          </w:p>
          <w:p w14:paraId="69C41F1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7.工作噪音≤65dB</w:t>
            </w:r>
          </w:p>
          <w:p w14:paraId="22CBCFE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8.输入功率：≤60W。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D95C5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77F8E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14F32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53A45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16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7343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IQ脊柱矫正枪</w:t>
            </w:r>
          </w:p>
        </w:tc>
        <w:tc>
          <w:tcPr>
            <w:tcW w:w="326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E1B17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1.频率调节：≥3档变频</w:t>
            </w:r>
          </w:p>
          <w:p w14:paraId="02AFA79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2.力度细分：不少于100N、200N、300N、400N</w:t>
            </w:r>
          </w:p>
          <w:p w14:paraId="6462B20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3.额定电压：100-240V</w:t>
            </w:r>
            <w:r>
              <w:rPr>
                <w:rFonts w:eastAsia="仿宋"/>
                <w:bCs/>
                <w:szCs w:val="21"/>
              </w:rPr>
              <w:t>~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50/60Hz 1.5Amax输出48V 1.5A</w:t>
            </w:r>
          </w:p>
          <w:p w14:paraId="7964C86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4.力度调节：≥4 档可调</w:t>
            </w:r>
          </w:p>
          <w:p w14:paraId="52F4FFA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5.单次使用时长：≥ 20 分钟，外线长 ≥4 米</w:t>
            </w:r>
          </w:p>
          <w:p w14:paraId="08CFB67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6.整枪重量≤1KG</w:t>
            </w:r>
          </w:p>
          <w:p w14:paraId="38B2AAF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7.适用范围：适用于脊柱、四肢关节、软组织损伤引起的疼痛的辅助治疗</w:t>
            </w:r>
          </w:p>
        </w:tc>
        <w:tc>
          <w:tcPr>
            <w:tcW w:w="36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8FDD3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把</w:t>
            </w:r>
          </w:p>
        </w:tc>
        <w:tc>
          <w:tcPr>
            <w:tcW w:w="5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3F1D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071C0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vAlign w:val="center"/>
          </w:tcPr>
          <w:p w14:paraId="1D02846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</w:t>
            </w:r>
          </w:p>
        </w:tc>
        <w:tc>
          <w:tcPr>
            <w:tcW w:w="503" w:type="pct"/>
            <w:vAlign w:val="center"/>
          </w:tcPr>
          <w:p w14:paraId="645A81A0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PT电动升降床</w:t>
            </w:r>
          </w:p>
        </w:tc>
        <w:tc>
          <w:tcPr>
            <w:tcW w:w="3268" w:type="pct"/>
            <w:vAlign w:val="center"/>
          </w:tcPr>
          <w:p w14:paraId="782F1C1C">
            <w:pPr>
              <w:pStyle w:val="2"/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1.外形尺寸：190*125*(50-80)</w:t>
            </w:r>
            <w:r>
              <w:rPr>
                <w:rFonts w:hint="eastAsia"/>
              </w:rPr>
              <w:t>（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±5cm）</w:t>
            </w:r>
          </w:p>
          <w:p w14:paraId="69F076B8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 xml:space="preserve">2.电源电压：AC220V，50Hz                </w:t>
            </w:r>
          </w:p>
          <w:p w14:paraId="5C17DCE2">
            <w:pPr>
              <w:pStyle w:val="2"/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3.额定输入功率</w:t>
            </w:r>
            <w:r>
              <w:rPr>
                <w:rFonts w:hint="eastAsia"/>
              </w:rPr>
              <w:t>≤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400 VA</w:t>
            </w:r>
          </w:p>
          <w:p w14:paraId="34840CCE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4.床体升降调节范围：50cm-80cm</w:t>
            </w:r>
            <w:r>
              <w:rPr>
                <w:rFonts w:hint="eastAsia"/>
              </w:rPr>
              <w:t>（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±5cm）</w:t>
            </w:r>
          </w:p>
          <w:p w14:paraId="79CC7B81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5.配备电动推杆升降系统，配有二键手控器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1台</w:t>
            </w:r>
          </w:p>
          <w:p w14:paraId="2E7C935E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6.配有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≥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4只医用万向轮；</w:t>
            </w:r>
          </w:p>
          <w:p w14:paraId="206EB4AA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▲</w:t>
            </w:r>
            <w:r>
              <w:rPr>
                <w:rFonts w:hint="eastAsia" w:ascii="仿宋" w:hAnsi="仿宋" w:eastAsia="仿宋" w:cs="仿宋"/>
                <w:color w:val="000000"/>
                <w:szCs w:val="21"/>
              </w:rPr>
              <w:t>7.配有升降刹车系统</w:t>
            </w:r>
          </w:p>
          <w:p w14:paraId="60D0829F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8.最大承载力≥200kg</w:t>
            </w:r>
          </w:p>
          <w:p w14:paraId="45B4155D">
            <w:pPr>
              <w:rPr>
                <w:rFonts w:ascii="仿宋" w:hAnsi="仿宋" w:eastAsia="仿宋" w:cs="仿宋"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color w:val="000000"/>
                <w:szCs w:val="21"/>
              </w:rPr>
              <w:t>9.材质：主架为钢制，表面喷塑，床体主体为高回弹发泡绵，外包人革皮</w:t>
            </w:r>
          </w:p>
        </w:tc>
        <w:tc>
          <w:tcPr>
            <w:tcW w:w="362" w:type="pct"/>
            <w:vAlign w:val="center"/>
          </w:tcPr>
          <w:p w14:paraId="1874BD7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张</w:t>
            </w:r>
          </w:p>
        </w:tc>
        <w:tc>
          <w:tcPr>
            <w:tcW w:w="503" w:type="pct"/>
            <w:vAlign w:val="center"/>
          </w:tcPr>
          <w:p w14:paraId="09DB8A3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022910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6" w:hRule="atLeast"/>
          <w:jc w:val="center"/>
        </w:trPr>
        <w:tc>
          <w:tcPr>
            <w:tcW w:w="362" w:type="pct"/>
            <w:vAlign w:val="center"/>
          </w:tcPr>
          <w:p w14:paraId="0BBF050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</w:t>
            </w:r>
          </w:p>
        </w:tc>
        <w:tc>
          <w:tcPr>
            <w:tcW w:w="503" w:type="pct"/>
            <w:vAlign w:val="center"/>
          </w:tcPr>
          <w:p w14:paraId="031D159E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四肢联动训练器</w:t>
            </w:r>
          </w:p>
        </w:tc>
        <w:tc>
          <w:tcPr>
            <w:tcW w:w="3268" w:type="pct"/>
            <w:vAlign w:val="center"/>
          </w:tcPr>
          <w:p w14:paraId="1E04364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1.控制面板：≥150×80mm 液晶显示屏，可显示时间、距离、卡路里、速度、心率等数据。</w:t>
            </w:r>
          </w:p>
          <w:p w14:paraId="0F8B09A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2.阻力控制：拉线马达 1-24 段阻力调节，档位细腻，适配不同肌力人群康复训练。</w:t>
            </w:r>
          </w:p>
          <w:p w14:paraId="07D19012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3.飞轮规格：双向内磁控惯性轮，运行平稳静音、无顿挫。</w:t>
            </w:r>
          </w:p>
          <w:p w14:paraId="6408A97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4.电源输入：外接 220V 常规市电，适配常规场地使用。</w:t>
            </w:r>
          </w:p>
          <w:p w14:paraId="0298DFF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5.心率测试：配备手握式心率检测，实时监测训练心率，保障训练安全。</w:t>
            </w:r>
          </w:p>
          <w:p w14:paraId="229FD05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6.训练步幅：≥210mm，充分满足上下肢关节活动康复训练需求。</w:t>
            </w:r>
          </w:p>
          <w:p w14:paraId="789E2368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整机尺寸：展开尺寸≤1600×100×1400mm，结构紧凑、占地小。</w:t>
            </w:r>
          </w:p>
          <w:p w14:paraId="12E5A30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7.承载能力：最大负重≥130KG，整机结构稳固、承重性能优异。</w:t>
            </w:r>
          </w:p>
          <w:p w14:paraId="4625B09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8.核心功能：支持四肢同步联动康复训练，适配多人群康复实训，自带过载保护，安全耐用。</w:t>
            </w:r>
          </w:p>
        </w:tc>
        <w:tc>
          <w:tcPr>
            <w:tcW w:w="362" w:type="pct"/>
            <w:vAlign w:val="center"/>
          </w:tcPr>
          <w:p w14:paraId="37414BF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vAlign w:val="center"/>
          </w:tcPr>
          <w:p w14:paraId="37BFE4CE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47A5A8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vAlign w:val="center"/>
          </w:tcPr>
          <w:p w14:paraId="70450B4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</w:t>
            </w:r>
          </w:p>
        </w:tc>
        <w:tc>
          <w:tcPr>
            <w:tcW w:w="503" w:type="pct"/>
            <w:vAlign w:val="center"/>
          </w:tcPr>
          <w:p w14:paraId="77F103B8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PT训练床</w:t>
            </w:r>
          </w:p>
        </w:tc>
        <w:tc>
          <w:tcPr>
            <w:tcW w:w="3268" w:type="pct"/>
            <w:vAlign w:val="center"/>
          </w:tcPr>
          <w:p w14:paraId="6C65C6F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1.规格尺寸：设备外形尺寸≥190×100×45cm，允许误差 ±5cm，床体空间充足，适配成人多体位康复训练。</w:t>
            </w:r>
          </w:p>
          <w:p w14:paraId="22BB9A9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2.设备用途：专为康复训练设计，可为受训者提供安全、稳定的多体位训练平台，支持体位摆放、关节松动、肢体康复、平衡训练等多种康复治疗技术。</w:t>
            </w:r>
          </w:p>
          <w:p w14:paraId="1BFFFBA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3.承载性能：床体结构稳固，静态额定承重≥200kg，受力均匀、不易变形，满足各类成人患者康复训练承重需求。</w:t>
            </w:r>
          </w:p>
          <w:p w14:paraId="0572399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4.床面材质：采用医用抗菌耐磨皮革面料，防水防污、便于酒精擦拭消毒；内部为高密度高回弹海绵，软硬适中，贴合人体、训练舒适。</w:t>
            </w:r>
          </w:p>
          <w:p w14:paraId="257A1A3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5.安全设计：具备防倾倒稳固结构，训练过程安全稳定，适配常态化康复教学与临床治疗使用。</w:t>
            </w:r>
          </w:p>
        </w:tc>
        <w:tc>
          <w:tcPr>
            <w:tcW w:w="362" w:type="pct"/>
            <w:vAlign w:val="center"/>
          </w:tcPr>
          <w:p w14:paraId="7A19B4D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张</w:t>
            </w:r>
          </w:p>
        </w:tc>
        <w:tc>
          <w:tcPr>
            <w:tcW w:w="503" w:type="pct"/>
            <w:vAlign w:val="center"/>
          </w:tcPr>
          <w:p w14:paraId="0A485AD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5</w:t>
            </w:r>
          </w:p>
        </w:tc>
      </w:tr>
      <w:tr w14:paraId="1BA47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vAlign w:val="center"/>
          </w:tcPr>
          <w:p w14:paraId="38A7CAD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20</w:t>
            </w:r>
          </w:p>
        </w:tc>
        <w:tc>
          <w:tcPr>
            <w:tcW w:w="503" w:type="pct"/>
            <w:vAlign w:val="center"/>
          </w:tcPr>
          <w:p w14:paraId="74A75035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智能化心肺检查综合训练实验系统</w:t>
            </w:r>
          </w:p>
          <w:p w14:paraId="54B041C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3268" w:type="pct"/>
            <w:vAlign w:val="center"/>
          </w:tcPr>
          <w:p w14:paraId="68F44C9F">
            <w:pPr>
              <w:numPr>
                <w:ilvl w:val="0"/>
                <w:numId w:val="1"/>
              </w:num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系统配置</w:t>
            </w:r>
          </w:p>
          <w:p w14:paraId="17E8A36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</w:t>
            </w:r>
            <w:r>
              <w:rPr>
                <w:rFonts w:hint="eastAsia" w:ascii="仿宋" w:hAnsi="仿宋" w:eastAsia="仿宋" w:cs="仿宋"/>
                <w:kern w:val="0"/>
                <w:szCs w:val="21"/>
              </w:rPr>
              <w:t>）内置显示屏幕≥10 英寸，集成平板模块1台</w:t>
            </w:r>
          </w:p>
          <w:p w14:paraId="65D96EFB">
            <w:pPr>
              <w:pStyle w:val="6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（2）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内存：≥4GB</w:t>
            </w:r>
          </w:p>
          <w:p w14:paraId="345A4E5E">
            <w:pPr>
              <w:pStyle w:val="6"/>
              <w:rPr>
                <w:rFonts w:ascii="仿宋" w:hAnsi="仿宋" w:eastAsia="仿宋" w:cs="仿宋"/>
                <w:bCs/>
                <w:color w:val="auto"/>
                <w:sz w:val="21"/>
                <w:szCs w:val="21"/>
              </w:rPr>
            </w:pPr>
            <w:r>
              <w:rPr>
                <w:rFonts w:ascii="仿宋" w:hAnsi="仿宋" w:eastAsia="仿宋" w:cs="仿宋"/>
                <w:color w:val="auto"/>
                <w:sz w:val="21"/>
                <w:szCs w:val="21"/>
              </w:rPr>
              <w:t>（3）</w:t>
            </w:r>
            <w:r>
              <w:rPr>
                <w:rFonts w:hint="eastAsia" w:ascii="仿宋" w:hAnsi="仿宋" w:eastAsia="仿宋" w:cs="仿宋"/>
                <w:color w:val="auto"/>
                <w:sz w:val="21"/>
                <w:szCs w:val="21"/>
              </w:rPr>
              <w:t>硬盘：≥64GB</w:t>
            </w:r>
          </w:p>
          <w:p w14:paraId="4731561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（4）内置微电脑音频控制系统  1套</w:t>
            </w:r>
          </w:p>
          <w:p w14:paraId="52DF855D">
            <w:pPr>
              <w:pStyle w:val="6"/>
              <w:rPr>
                <w:rFonts w:ascii="仿宋" w:hAnsi="仿宋" w:eastAsia="仿宋" w:cs="仿宋"/>
                <w:color w:val="auto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1"/>
                <w:szCs w:val="21"/>
              </w:rPr>
              <w:t>（5）心肺触诊听诊检查模拟人  1具</w:t>
            </w:r>
          </w:p>
          <w:p w14:paraId="2B6E27E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2.仿真标准化病人的皮肤。邵尔A硬：10-15，拉伸强度≥2MPa。皮肤纹理清楚真实，体表解剖标志准确。</w:t>
            </w:r>
          </w:p>
          <w:p w14:paraId="48DC68D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3.心肺触诊：模拟各种心前区细震颤、心包摩擦感、胸膜摩擦感及语音震颤等十二种心肺触诊体征。</w:t>
            </w:r>
          </w:p>
          <w:p w14:paraId="1E14DD0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4.支持多人、多点位独立听诊，覆盖心脏、肺部全部听诊区域，各点位声音互不干扰，适配分组教学。</w:t>
            </w:r>
          </w:p>
          <w:p w14:paraId="3923F3D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5.体征库容量：系统涵盖心肺触诊与听诊综合体征≥300种，除基础教材内容外，深度覆盖临床复杂病例。</w:t>
            </w:r>
          </w:p>
          <w:p w14:paraId="1440EB5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6.多媒体教学系统：配备2D/3D动画引擎，动态仿真心跳、大血管搏动、瓣膜开闭、血流动力学改变、膈肌运动及肺通气过程，直观展示心音产生机理、心律失常机制及异常呼吸音成因</w:t>
            </w:r>
          </w:p>
          <w:p w14:paraId="558C72F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 xml:space="preserve">7.技能训练与鉴别：通过计算机编程控制仿真模型，精准再现触觉语颤、胸膜摩擦感、杂音传导等体征。系统内置易混淆听诊体征鉴别单元，提供文字、图表及音频对照分析，支持在模型上反复进行差异化听诊训练与考核。 </w:t>
            </w:r>
          </w:p>
          <w:p w14:paraId="44ED0B45">
            <w:pPr>
              <w:pStyle w:val="6"/>
              <w:rPr>
                <w:color w:val="auto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8.具备训练、自学、标准化考试三种模式，可自动记录实训数据、生成考核结果，满足日常教学与技能测评需求。</w:t>
            </w:r>
          </w:p>
        </w:tc>
        <w:tc>
          <w:tcPr>
            <w:tcW w:w="362" w:type="pct"/>
            <w:vAlign w:val="center"/>
          </w:tcPr>
          <w:p w14:paraId="46901675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vAlign w:val="center"/>
          </w:tcPr>
          <w:p w14:paraId="220B37E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6AC1B5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vAlign w:val="center"/>
          </w:tcPr>
          <w:p w14:paraId="4E240EF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21</w:t>
            </w:r>
          </w:p>
        </w:tc>
        <w:tc>
          <w:tcPr>
            <w:tcW w:w="503" w:type="pct"/>
            <w:vAlign w:val="center"/>
          </w:tcPr>
          <w:p w14:paraId="18551B7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老年人能力评估系统（含工具箱）</w:t>
            </w:r>
          </w:p>
          <w:p w14:paraId="17668F11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3268" w:type="pct"/>
            <w:vAlign w:val="center"/>
          </w:tcPr>
          <w:p w14:paraId="3AFC1D4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配置清单（≥32 项，含痴呆筛查）</w:t>
            </w:r>
          </w:p>
          <w:p w14:paraId="3629D490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1</w:t>
            </w: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.助食勺子：防滑手柄、弯曲角度适配老人握持，食品级材质</w:t>
            </w:r>
          </w:p>
          <w:p w14:paraId="5E1CD33C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2.助食叉子：同助食勺，防噎设计</w:t>
            </w:r>
          </w:p>
          <w:p w14:paraId="57078F77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3.筷子：防滑、易夹持，适配手部功能受限老人</w:t>
            </w:r>
          </w:p>
          <w:p w14:paraId="7748E6F9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4.碗：带防滑底、防烫，口径≥12cm</w:t>
            </w:r>
          </w:p>
          <w:p w14:paraId="20A30A50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5.斜口杯：防呛、倾斜设计，容量≥200mL</w:t>
            </w:r>
          </w:p>
          <w:p w14:paraId="445709A0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6.仿真食物：高仿真、安全无毒，用于进食与认知训练</w:t>
            </w:r>
          </w:p>
          <w:p w14:paraId="4B0473F3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7.简易穿衣板：模拟穿衣动作，训练上肢协调</w:t>
            </w:r>
          </w:p>
          <w:p w14:paraId="77A7A9A1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8.记忆牙刷：软毛、大手柄，适配手部灵活度差老人</w:t>
            </w:r>
          </w:p>
          <w:p w14:paraId="310434CB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9.长柄梳子：弯柄、易握持，自理能力训练</w:t>
            </w:r>
          </w:p>
          <w:p w14:paraId="59912ED4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10.剃须刀：安全电动 / 手动，适配老人使用</w:t>
            </w:r>
          </w:p>
          <w:p w14:paraId="0721115C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11.一次性手套：医用级、无粉，卫生防护</w:t>
            </w:r>
          </w:p>
          <w:p w14:paraId="7E4C1F5C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12.毛巾：纯棉、吸水，清洁护理</w:t>
            </w:r>
          </w:p>
          <w:p w14:paraId="2E1A168B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13.老人手表：大字体、时间 / 日期显示，认知与定向训练</w:t>
            </w:r>
          </w:p>
          <w:p w14:paraId="6CE6BCCF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14.国旗：标准尺寸，认知识别训练</w:t>
            </w:r>
          </w:p>
          <w:p w14:paraId="0C207BC1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15.画钟测验示意图：标准化模板，痴呆筛查（认知评估）</w:t>
            </w:r>
          </w:p>
          <w:p w14:paraId="6FE2A205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16.时钟模型：可拨动指针，时间定向与认知训练</w:t>
            </w:r>
          </w:p>
          <w:p w14:paraId="3C3EA0E3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17.认知功能评估记录：国标量表，含 MMSE / 画钟测验记录</w:t>
            </w:r>
          </w:p>
          <w:p w14:paraId="604F6364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18.数字卡片：0–9 大字体，认知与计算训练</w:t>
            </w:r>
          </w:p>
          <w:p w14:paraId="4F80068B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19.视力测量工具卡：标准对数视力表卡片，便携</w:t>
            </w:r>
          </w:p>
          <w:p w14:paraId="41A82BCA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20.声音测量工具：简易分贝仪 / 听力筛查音叉，感知觉评估</w:t>
            </w:r>
          </w:p>
          <w:p w14:paraId="39238463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21.三围测量尺：软尺、刻度清晰，体型评估</w:t>
            </w:r>
          </w:p>
          <w:p w14:paraId="6557A2A7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22.体温测量枪：红外、非接触，精度 ±0.2℃</w:t>
            </w:r>
          </w:p>
          <w:p w14:paraId="76A38C14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23.血压测量计：电子上臂式，示波法，适用老人</w:t>
            </w:r>
          </w:p>
          <w:p w14:paraId="428B995B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24.数字时钟：大字体、24 小时制，时间认知</w:t>
            </w:r>
          </w:p>
          <w:p w14:paraId="50246B55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25.认知识别卡片：人物 / 物品 / 颜色，认知筛查</w:t>
            </w:r>
          </w:p>
          <w:p w14:paraId="7F6A04FC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26.职业识别卡片：常见职业图示，社会认知评估</w:t>
            </w:r>
          </w:p>
          <w:p w14:paraId="2A5A320C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27.免洗手消毒液：医用级，便携，卫生防护</w:t>
            </w:r>
          </w:p>
          <w:p w14:paraId="263613F2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28.简易算定评估工具：简易计算器 / 算珠，计算能力评估</w:t>
            </w:r>
          </w:p>
          <w:p w14:paraId="5EB1D50D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29.生命体征测量工具：含体温、血压、脉搏配套工具</w:t>
            </w:r>
          </w:p>
          <w:p w14:paraId="5D2531D1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30.老化镜：模拟老花 / 白内障，共情体验与评估</w:t>
            </w:r>
          </w:p>
          <w:p w14:paraId="4F7178DB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31.评估记录工具：文件夹、记录笔、垫板，配套表单</w:t>
            </w:r>
          </w:p>
          <w:p w14:paraId="5F1EE7A5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32.时间计数工具：秒表 / 沙漏，评估计时</w:t>
            </w:r>
          </w:p>
          <w:p w14:paraId="7D033652">
            <w:pPr>
              <w:rPr>
                <w:rFonts w:ascii="仿宋" w:hAnsi="仿宋" w:eastAsia="仿宋" w:cs="仿宋"/>
                <w:bCs/>
                <w:szCs w:val="21"/>
              </w:rPr>
            </w:pPr>
          </w:p>
        </w:tc>
        <w:tc>
          <w:tcPr>
            <w:tcW w:w="362" w:type="pct"/>
            <w:vAlign w:val="center"/>
          </w:tcPr>
          <w:p w14:paraId="31685274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vAlign w:val="center"/>
          </w:tcPr>
          <w:p w14:paraId="3F1D1EE5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253B1C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8" w:hRule="atLeast"/>
          <w:jc w:val="center"/>
        </w:trPr>
        <w:tc>
          <w:tcPr>
            <w:tcW w:w="362" w:type="pct"/>
            <w:vAlign w:val="center"/>
          </w:tcPr>
          <w:p w14:paraId="38A12AD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22</w:t>
            </w:r>
          </w:p>
        </w:tc>
        <w:tc>
          <w:tcPr>
            <w:tcW w:w="503" w:type="pct"/>
            <w:vAlign w:val="center"/>
          </w:tcPr>
          <w:p w14:paraId="5B0E45E5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  <w:p w14:paraId="67E4C33F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color w:val="FF0000"/>
                <w:kern w:val="0"/>
                <w:szCs w:val="21"/>
                <w:highlight w:val="yellow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老年人模拟体验装置</w:t>
            </w:r>
          </w:p>
          <w:p w14:paraId="629DD2FE">
            <w:pPr>
              <w:widowControl/>
              <w:spacing w:beforeAutospacing="1" w:afterAutospacing="1"/>
              <w:rPr>
                <w:rFonts w:ascii="仿宋" w:hAnsi="仿宋" w:eastAsia="仿宋" w:cs="仿宋"/>
                <w:color w:val="FF0000"/>
                <w:kern w:val="0"/>
                <w:szCs w:val="21"/>
              </w:rPr>
            </w:pPr>
          </w:p>
          <w:p w14:paraId="677FC89E">
            <w:pPr>
              <w:widowControl/>
              <w:spacing w:beforeAutospacing="1" w:afterAutospacing="1"/>
              <w:rPr>
                <w:rFonts w:ascii="仿宋" w:hAnsi="仿宋" w:eastAsia="仿宋" w:cs="仿宋"/>
                <w:kern w:val="0"/>
                <w:szCs w:val="21"/>
              </w:rPr>
            </w:pPr>
          </w:p>
          <w:p w14:paraId="1FBFE490">
            <w:pPr>
              <w:widowControl/>
              <w:spacing w:beforeAutospacing="1" w:afterAutospacing="1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3268" w:type="pct"/>
            <w:vAlign w:val="center"/>
          </w:tcPr>
          <w:p w14:paraId="50B7234F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1.设备配置：老人行动模拟服1套，专为老年生理衰退特征设计，适配成人穿戴体验，适用于护理共情教学、养老服务实训、医护礼仪培训等场景。</w:t>
            </w:r>
          </w:p>
          <w:p w14:paraId="72CB7875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2.材质工艺：采用环保高强复合面料，安全无异味，具备耐磨、抗拉伸、可水洗、易消毒特性，长期反复使用不易变形、破损，符合教学设备环保安全标准。</w:t>
            </w:r>
          </w:p>
          <w:p w14:paraId="3E070E34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3.体验功能：可全身穿戴式模拟老年生理状态，能够真实还原老年人躯干老化、肢体僵硬、行动不便、体态佝偻等特征，让体验者沉浸式感知老年人日常活动困难，提升老年护理共情能力与服务意识。</w:t>
            </w:r>
          </w:p>
          <w:p w14:paraId="26F4F7DD">
            <w:pPr>
              <w:pStyle w:val="6"/>
              <w:rPr>
                <w:rFonts w:ascii="仿宋" w:hAnsi="仿宋" w:eastAsia="仿宋" w:cs="仿宋"/>
                <w:bCs/>
                <w:color w:val="auto"/>
                <w:kern w:val="2"/>
                <w:sz w:val="21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4.角度调节功能：设备躯干、背部弯曲角度可自由调节并带锁定定位功能，可模拟不同程度老年人驼背、脊柱弯曲状态，调节稳定不松动，适配多场景实训教学。</w:t>
            </w:r>
          </w:p>
          <w:p w14:paraId="0E3BDA52">
            <w:pPr>
              <w:pStyle w:val="6"/>
            </w:pPr>
            <w:r>
              <w:rPr>
                <w:rFonts w:hint="eastAsia" w:ascii="仿宋" w:hAnsi="仿宋" w:eastAsia="仿宋" w:cs="仿宋"/>
                <w:bCs/>
                <w:color w:val="auto"/>
                <w:kern w:val="2"/>
                <w:sz w:val="21"/>
                <w:szCs w:val="21"/>
              </w:rPr>
              <w:t>5.整体耐用性：结构牢固，调节部件耐反复调试。</w:t>
            </w:r>
          </w:p>
        </w:tc>
        <w:tc>
          <w:tcPr>
            <w:tcW w:w="362" w:type="pct"/>
            <w:vAlign w:val="center"/>
          </w:tcPr>
          <w:p w14:paraId="23ED6CA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套</w:t>
            </w:r>
          </w:p>
        </w:tc>
        <w:tc>
          <w:tcPr>
            <w:tcW w:w="503" w:type="pct"/>
            <w:vAlign w:val="center"/>
          </w:tcPr>
          <w:p w14:paraId="27D2E34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  <w:tr w14:paraId="5DF17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4" w:hRule="atLeast"/>
          <w:jc w:val="center"/>
        </w:trPr>
        <w:tc>
          <w:tcPr>
            <w:tcW w:w="362" w:type="pct"/>
            <w:vAlign w:val="center"/>
          </w:tcPr>
          <w:p w14:paraId="29ED08C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23</w:t>
            </w:r>
          </w:p>
        </w:tc>
        <w:tc>
          <w:tcPr>
            <w:tcW w:w="503" w:type="pct"/>
            <w:vAlign w:val="center"/>
          </w:tcPr>
          <w:p w14:paraId="41F94DA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轮椅</w:t>
            </w:r>
          </w:p>
          <w:p w14:paraId="1C6C0CCD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3268" w:type="pct"/>
            <w:shd w:val="clear" w:color="auto" w:fill="auto"/>
            <w:vAlign w:val="center"/>
          </w:tcPr>
          <w:p w14:paraId="4DC6859B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/>
                <w:bCs w:val="0"/>
                <w:szCs w:val="21"/>
              </w:rPr>
            </w:pPr>
            <w:r>
              <w:rPr>
                <w:rFonts w:hint="eastAsia" w:ascii="仿宋" w:hAnsi="仿宋" w:eastAsia="仿宋" w:cs="仿宋"/>
                <w:b/>
                <w:bCs w:val="0"/>
                <w:szCs w:val="21"/>
              </w:rPr>
              <w:t>第一款：基础轻便款（日常短途出行 / 基础护理）</w:t>
            </w:r>
          </w:p>
          <w:p w14:paraId="086D6205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座深：≥40cm</w:t>
            </w:r>
          </w:p>
          <w:p w14:paraId="05BCA598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2.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座宽：≥45cm</w:t>
            </w:r>
          </w:p>
          <w:p w14:paraId="7D42AA23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3.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整车净重：≥15kg</w:t>
            </w:r>
          </w:p>
          <w:p w14:paraId="3CF22700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4.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背高：≥40cm</w:t>
            </w:r>
          </w:p>
          <w:p w14:paraId="4401589B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5.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后轮尺寸：≥60cm</w:t>
            </w:r>
          </w:p>
          <w:p w14:paraId="4C8332FF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6.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轮胎类型：免充气胎</w:t>
            </w:r>
          </w:p>
          <w:p w14:paraId="163313F1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7.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座高：≥50cm</w:t>
            </w:r>
          </w:p>
          <w:p w14:paraId="7816B653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8.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轮毂材质：碳钢</w:t>
            </w:r>
          </w:p>
          <w:p w14:paraId="6E3833C4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  <w:lang w:val="en-US" w:eastAsia="zh-CN"/>
              </w:rPr>
              <w:t>9.</w:t>
            </w:r>
            <w:r>
              <w:rPr>
                <w:rFonts w:hint="eastAsia" w:ascii="仿宋" w:hAnsi="仿宋" w:eastAsia="仿宋" w:cs="仿宋"/>
                <w:bCs/>
                <w:szCs w:val="21"/>
              </w:rPr>
              <w:t>车架材质：碳钢</w:t>
            </w:r>
          </w:p>
          <w:p w14:paraId="25091F9E">
            <w:pPr>
              <w:pStyle w:val="3"/>
              <w:spacing w:beforeAutospacing="0" w:afterAutospacing="0"/>
              <w:rPr>
                <w:rFonts w:hint="eastAsia"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10.轮椅承重：≥200kg</w:t>
            </w:r>
          </w:p>
          <w:p w14:paraId="73B170BB">
            <w:pPr>
              <w:pStyle w:val="3"/>
              <w:spacing w:beforeAutospacing="0" w:afterAutospacing="0"/>
              <w:rPr>
                <w:rFonts w:ascii="仿宋" w:hAnsi="仿宋" w:eastAsia="仿宋" w:cs="仿宋"/>
                <w:b/>
                <w:kern w:val="2"/>
                <w:szCs w:val="21"/>
              </w:rPr>
            </w:pPr>
            <w:r>
              <w:rPr>
                <w:rFonts w:ascii="仿宋" w:hAnsi="仿宋" w:eastAsia="仿宋" w:cs="仿宋"/>
                <w:b/>
                <w:kern w:val="2"/>
                <w:szCs w:val="21"/>
              </w:rPr>
              <w:t>第二款：功能升级款（中重度行动障碍 / 长期照护）</w:t>
            </w:r>
          </w:p>
          <w:p w14:paraId="14A2E2FD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1.座深：≥45cm</w:t>
            </w:r>
          </w:p>
          <w:p w14:paraId="43D1BC0F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2.靠背高：≥70cm</w:t>
            </w:r>
          </w:p>
          <w:p w14:paraId="33336225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3.后轮尺寸：≥24英寸</w:t>
            </w:r>
          </w:p>
          <w:p w14:paraId="6C15A816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4.座宽：≥44cm</w:t>
            </w:r>
          </w:p>
          <w:p w14:paraId="1125570F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5.轮胎类型：免充气胎</w:t>
            </w:r>
          </w:p>
          <w:p w14:paraId="2E996260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6.整车净重：≤25kg</w:t>
            </w:r>
          </w:p>
          <w:p w14:paraId="3B8741C0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7.轮毂材质：碳钢</w:t>
            </w:r>
          </w:p>
          <w:p w14:paraId="21AA4784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8.车架材质：碳钢</w:t>
            </w:r>
          </w:p>
          <w:p w14:paraId="763117B4">
            <w:pPr>
              <w:pStyle w:val="3"/>
              <w:spacing w:beforeAutospacing="0" w:afterAutospacing="0"/>
              <w:rPr>
                <w:rFonts w:ascii="仿宋" w:hAnsi="仿宋" w:eastAsia="仿宋" w:cs="仿宋"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color w:val="000000"/>
                <w:szCs w:val="21"/>
              </w:rPr>
              <w:t xml:space="preserve">9.含坐便盒 × 1 餐车板 × 1 </w:t>
            </w:r>
          </w:p>
          <w:p w14:paraId="080963B4">
            <w:pPr>
              <w:rPr>
                <w:rFonts w:ascii="仿宋" w:hAnsi="仿宋" w:eastAsia="仿宋" w:cs="仿宋"/>
                <w:bCs/>
                <w:color w:val="000000"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10.轮椅承重：≥200kg</w:t>
            </w:r>
          </w:p>
        </w:tc>
        <w:tc>
          <w:tcPr>
            <w:tcW w:w="362" w:type="pct"/>
            <w:vAlign w:val="center"/>
          </w:tcPr>
          <w:p w14:paraId="6063454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把</w:t>
            </w:r>
          </w:p>
        </w:tc>
        <w:tc>
          <w:tcPr>
            <w:tcW w:w="503" w:type="pct"/>
            <w:vAlign w:val="center"/>
          </w:tcPr>
          <w:p w14:paraId="6EF68CBB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各1把，共2把</w:t>
            </w:r>
          </w:p>
        </w:tc>
      </w:tr>
      <w:tr w14:paraId="0873BA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9" w:hRule="atLeast"/>
          <w:jc w:val="center"/>
        </w:trPr>
        <w:tc>
          <w:tcPr>
            <w:tcW w:w="362" w:type="pct"/>
            <w:vAlign w:val="center"/>
          </w:tcPr>
          <w:p w14:paraId="493BB7D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24</w:t>
            </w:r>
          </w:p>
        </w:tc>
        <w:tc>
          <w:tcPr>
            <w:tcW w:w="503" w:type="pct"/>
            <w:vAlign w:val="center"/>
          </w:tcPr>
          <w:p w14:paraId="191AE0E2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老年护理模拟人</w:t>
            </w:r>
          </w:p>
          <w:p w14:paraId="049F93C6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</w:p>
        </w:tc>
        <w:tc>
          <w:tcPr>
            <w:tcW w:w="3268" w:type="pct"/>
            <w:vAlign w:val="center"/>
          </w:tcPr>
          <w:p w14:paraId="6E4951B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根据男性老年人生理特征仿真设计，适用于临床护理教学、基础护理技能实操培训，可完成老年人全套基础护理实训操作。</w:t>
            </w:r>
          </w:p>
          <w:p w14:paraId="4F0D6CEB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1.肢体与躯干活动功能</w:t>
            </w:r>
          </w:p>
          <w:p w14:paraId="4405E5CD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（1）躯干：支持旋转、屈伸动作，可灵活变换护理体位。</w:t>
            </w:r>
          </w:p>
          <w:p w14:paraId="6B49073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（2）颈部：具备旋转、屈伸、侧弯功能，活动范围符合人体生理标准。</w:t>
            </w:r>
          </w:p>
          <w:p w14:paraId="707CA301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（3）肩部、臀部：可完成内收、外展、旋转、屈伸动作。</w:t>
            </w:r>
          </w:p>
          <w:p w14:paraId="3EC0828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（4）肘部：可旋内、旋外；膝部：可旋内、旋外。</w:t>
            </w:r>
          </w:p>
          <w:p w14:paraId="3FECC263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（5）腕部：可旋内、屈伸。</w:t>
            </w:r>
          </w:p>
          <w:p w14:paraId="08A62A77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（6）踝部：支持内翻、外翻、内收、外展动作。</w:t>
            </w:r>
          </w:p>
          <w:p w14:paraId="77068404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（7）所有关节配备阻尼定位结构，可模拟老年人关节僵硬生理特点，体位摆放后固定稳固，满足长时间实训要求。</w:t>
            </w:r>
          </w:p>
          <w:p w14:paraId="065EAB0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2.无创血压模拟测量功能</w:t>
            </w:r>
          </w:p>
          <w:p w14:paraId="1846043F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（1）支持收缩压、舒张压独立参数设置，操作便捷。</w:t>
            </w:r>
          </w:p>
          <w:p w14:paraId="321F6420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（2）血压量程：收缩压 0～300mmHg，舒张压 0～120mmHg。</w:t>
            </w:r>
          </w:p>
          <w:p w14:paraId="7DCA810A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（3）血压模拟精度：示值误差≤±3mmHg，符合医用计量相关规范。</w:t>
            </w:r>
          </w:p>
          <w:p w14:paraId="18ECCF49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3.整机通用要求</w:t>
            </w:r>
          </w:p>
          <w:p w14:paraId="7E2DDC3E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（1）整体为标准男性老年人仿真造型，体表解剖标志清晰，形态逼真。</w:t>
            </w:r>
          </w:p>
          <w:p w14:paraId="656BA4DC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（2）主体采用医用高分子环保材质，仿真皮肤触感真实，无异味、耐磨损、易清洁消毒。</w:t>
            </w:r>
          </w:p>
          <w:p w14:paraId="2D344A95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（3）可实现仰卧、侧卧、坐位等多种常用护理体位，适配各类老年护理操作训练。</w:t>
            </w:r>
          </w:p>
          <w:p w14:paraId="5F5C7C46">
            <w:pPr>
              <w:rPr>
                <w:rFonts w:ascii="仿宋" w:hAnsi="仿宋" w:eastAsia="仿宋" w:cs="仿宋"/>
                <w:bCs/>
                <w:szCs w:val="21"/>
              </w:rPr>
            </w:pPr>
            <w:r>
              <w:rPr>
                <w:rFonts w:hint="eastAsia" w:ascii="仿宋" w:hAnsi="仿宋" w:eastAsia="仿宋" w:cs="仿宋"/>
                <w:bCs/>
                <w:szCs w:val="21"/>
              </w:rPr>
              <w:t>（4）结构坚固耐用，关节活动顺畅，反复使用不易松脱、损坏。</w:t>
            </w:r>
          </w:p>
        </w:tc>
        <w:tc>
          <w:tcPr>
            <w:tcW w:w="362" w:type="pct"/>
            <w:vAlign w:val="center"/>
          </w:tcPr>
          <w:p w14:paraId="5F184B8E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台</w:t>
            </w:r>
          </w:p>
        </w:tc>
        <w:tc>
          <w:tcPr>
            <w:tcW w:w="503" w:type="pct"/>
            <w:vAlign w:val="center"/>
          </w:tcPr>
          <w:p w14:paraId="4FCE9F3A">
            <w:pPr>
              <w:widowControl/>
              <w:spacing w:beforeAutospacing="1" w:afterAutospacing="1"/>
              <w:jc w:val="center"/>
              <w:rPr>
                <w:rFonts w:ascii="仿宋" w:hAnsi="仿宋" w:eastAsia="仿宋" w:cs="仿宋"/>
                <w:kern w:val="0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</w:rPr>
              <w:t>1</w:t>
            </w:r>
          </w:p>
        </w:tc>
      </w:tr>
    </w:tbl>
    <w:p w14:paraId="62E9E10F">
      <w:pPr>
        <w:rPr>
          <w:rFonts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备注：1、“</w:t>
      </w:r>
      <w:r>
        <w:rPr>
          <w:rFonts w:hint="eastAsia" w:ascii="仿宋" w:hAnsi="仿宋" w:eastAsia="仿宋" w:cs="仿宋"/>
          <w:szCs w:val="21"/>
        </w:rPr>
        <w:t>●</w:t>
      </w:r>
      <w:r>
        <w:rPr>
          <w:rFonts w:hint="eastAsia" w:ascii="仿宋" w:hAnsi="仿宋" w:eastAsia="仿宋" w:cs="仿宋"/>
          <w:b/>
          <w:bCs/>
          <w:color w:val="000000"/>
          <w:szCs w:val="21"/>
        </w:rPr>
        <w:t>”内容项为核心产品；</w:t>
      </w:r>
    </w:p>
    <w:p w14:paraId="61B14918">
      <w:pPr>
        <w:ind w:firstLine="632" w:firstLineChars="300"/>
        <w:rPr>
          <w:rFonts w:ascii="仿宋" w:hAnsi="仿宋" w:eastAsia="仿宋" w:cs="仿宋"/>
          <w:b/>
          <w:bCs/>
          <w:color w:val="000000"/>
          <w:szCs w:val="21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2、“★”内容项为实质性条款，未响应、有缺漏将被视为无效投标；</w:t>
      </w:r>
    </w:p>
    <w:p w14:paraId="1BB7BF54">
      <w:pPr>
        <w:ind w:firstLine="632" w:firstLineChars="300"/>
        <w:rPr>
          <w:rFonts w:ascii="仿宋" w:hAnsi="仿宋" w:eastAsia="仿宋" w:cs="仿宋"/>
          <w:b/>
          <w:bCs/>
          <w:color w:val="000000"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color w:val="000000"/>
          <w:szCs w:val="21"/>
        </w:rPr>
        <w:t>3、“▲”内容项</w:t>
      </w:r>
      <w:r>
        <w:rPr>
          <w:rFonts w:hint="eastAsia" w:ascii="仿宋" w:hAnsi="仿宋" w:eastAsia="仿宋" w:cs="仿宋"/>
          <w:b/>
          <w:bCs/>
          <w:color w:val="000000"/>
          <w:szCs w:val="21"/>
          <w:highlight w:val="none"/>
        </w:rPr>
        <w:t>为重要要求，投标人未达到这些要求或未响应将影响评分。</w:t>
      </w:r>
    </w:p>
    <w:p w14:paraId="0B34B500">
      <w:pPr>
        <w:ind w:firstLine="632" w:firstLineChars="300"/>
        <w:rPr>
          <w:rFonts w:ascii="仿宋" w:hAnsi="仿宋" w:eastAsia="仿宋" w:cs="仿宋"/>
          <w:b/>
          <w:bCs/>
          <w:color w:val="000000"/>
          <w:szCs w:val="21"/>
          <w:highlight w:val="none"/>
        </w:rPr>
      </w:pPr>
      <w:r>
        <w:rPr>
          <w:rFonts w:ascii="仿宋" w:hAnsi="仿宋" w:eastAsia="仿宋" w:cs="仿宋"/>
          <w:b/>
          <w:bCs/>
          <w:color w:val="000000"/>
          <w:szCs w:val="21"/>
          <w:highlight w:val="none"/>
        </w:rPr>
        <w:t>4、</w:t>
      </w:r>
      <w:r>
        <w:rPr>
          <w:rFonts w:hint="eastAsia" w:ascii="仿宋" w:hAnsi="仿宋" w:eastAsia="仿宋" w:cs="仿宋"/>
          <w:b/>
          <w:bCs/>
          <w:color w:val="000000"/>
          <w:szCs w:val="21"/>
          <w:highlight w:val="none"/>
        </w:rPr>
        <w:t>本项目采购医疗器械包括：低频电刺激治疗仪、中频电刺激治疗仪、超短波治疗仪、超声波治疗仪、红外偏振光治疗仪、深层肌肉电刺激仪、IQ脊柱矫正枪、PT电动升降床、PT训练床。</w:t>
      </w:r>
    </w:p>
    <w:p w14:paraId="0D09DB44">
      <w:pPr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  <w:highlight w:val="none"/>
        </w:rPr>
      </w:pPr>
      <w:r>
        <w:rPr>
          <w:rFonts w:hint="eastAsia" w:ascii="仿宋" w:hAnsi="仿宋" w:eastAsia="仿宋" w:cs="仿宋"/>
          <w:b/>
          <w:bCs/>
          <w:szCs w:val="21"/>
          <w:highlight w:val="none"/>
        </w:rPr>
        <w:t>二、商务要求</w:t>
      </w:r>
    </w:p>
    <w:p w14:paraId="3E61F88B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（一）工期：自合同签订之日起</w:t>
      </w:r>
      <w:r>
        <w:rPr>
          <w:rFonts w:ascii="仿宋" w:hAnsi="仿宋" w:eastAsia="仿宋" w:cs="仿宋"/>
          <w:szCs w:val="21"/>
          <w:highlight w:val="none"/>
        </w:rPr>
        <w:t>60</w:t>
      </w:r>
      <w:r>
        <w:rPr>
          <w:rFonts w:hint="eastAsia" w:ascii="仿宋" w:hAnsi="仿宋" w:eastAsia="仿宋" w:cs="仿宋"/>
          <w:szCs w:val="21"/>
          <w:highlight w:val="none"/>
        </w:rPr>
        <w:t>天完成项目产品供货、安装调试。</w:t>
      </w:r>
    </w:p>
    <w:p w14:paraId="0FCEF6A9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（二）地点：咸阳师范学院渭城校区指定地点。</w:t>
      </w:r>
    </w:p>
    <w:p w14:paraId="466566F1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（三）供货渠道证明：提供合法来源渠道证明文件，包括但不限于销售协议或代理协议或原厂授权等。</w:t>
      </w:r>
    </w:p>
    <w:p w14:paraId="177C4D41">
      <w:pPr>
        <w:widowControl/>
        <w:autoSpaceDE w:val="0"/>
        <w:autoSpaceDN w:val="0"/>
        <w:adjustRightInd w:val="0"/>
        <w:snapToGrid w:val="0"/>
        <w:spacing w:line="360" w:lineRule="auto"/>
        <w:ind w:firstLine="420" w:firstLineChars="200"/>
        <w:rPr>
          <w:rFonts w:ascii="仿宋" w:hAnsi="仿宋" w:eastAsia="仿宋" w:cs="仿宋"/>
          <w:kern w:val="0"/>
          <w:szCs w:val="21"/>
          <w:highlight w:val="none"/>
        </w:rPr>
      </w:pPr>
      <w:r>
        <w:rPr>
          <w:rFonts w:hint="eastAsia" w:ascii="仿宋" w:hAnsi="仿宋" w:eastAsia="仿宋" w:cs="仿宋"/>
          <w:kern w:val="0"/>
          <w:szCs w:val="21"/>
          <w:highlight w:val="none"/>
        </w:rPr>
        <w:t>（四）履约保证金的缴纳与退还</w:t>
      </w:r>
    </w:p>
    <w:p w14:paraId="670D21E8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合同签订前，成交商向采购人缴纳项目履约保证金，金额为合同总金额的5%。项目验收合格后，采购人一次性无息返还。</w:t>
      </w:r>
    </w:p>
    <w:p w14:paraId="468A54E2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（五）付款时间、付款额度及付款方式</w:t>
      </w:r>
    </w:p>
    <w:p w14:paraId="7C7BCEB3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 xml:space="preserve">1. 合同签订后，达到付款条件起 </w:t>
      </w:r>
      <w:r>
        <w:rPr>
          <w:rFonts w:ascii="仿宋" w:hAnsi="仿宋" w:eastAsia="仿宋" w:cs="仿宋"/>
          <w:szCs w:val="21"/>
          <w:highlight w:val="none"/>
        </w:rPr>
        <w:t>10个工作日</w:t>
      </w:r>
      <w:r>
        <w:rPr>
          <w:rFonts w:hint="eastAsia" w:ascii="仿宋" w:hAnsi="仿宋" w:eastAsia="仿宋" w:cs="仿宋"/>
          <w:szCs w:val="21"/>
          <w:highlight w:val="none"/>
        </w:rPr>
        <w:t>，预付合同总金额的40.00%；项目验收合格且成交商向采购人开具、交付与合同总金额等值的增值税专用发票后，达到付款条件起</w:t>
      </w:r>
      <w:r>
        <w:rPr>
          <w:rFonts w:ascii="仿宋" w:hAnsi="仿宋" w:eastAsia="仿宋" w:cs="仿宋"/>
          <w:szCs w:val="21"/>
          <w:highlight w:val="none"/>
        </w:rPr>
        <w:t>10个工作日</w:t>
      </w:r>
      <w:r>
        <w:rPr>
          <w:rFonts w:hint="eastAsia" w:ascii="仿宋" w:hAnsi="仿宋" w:eastAsia="仿宋" w:cs="仿宋"/>
          <w:szCs w:val="21"/>
          <w:highlight w:val="none"/>
        </w:rPr>
        <w:t>，支付合同总金额的60.00%。</w:t>
      </w:r>
    </w:p>
    <w:p w14:paraId="468FA953">
      <w:pPr>
        <w:snapToGrid w:val="0"/>
        <w:spacing w:line="360" w:lineRule="auto"/>
        <w:ind w:left="48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（六）售后服务</w:t>
      </w:r>
    </w:p>
    <w:p w14:paraId="566F32CF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1.质保期3年，质保期内软件系统进行免费升级维护，除人为因素损坏外，成交商对所供产品实行免费更换或免费维修，免费提供所有设备正常使用所需的备品备件，且成交商维修所更换的配件和备品备件均为原设备厂家生产。</w:t>
      </w:r>
    </w:p>
    <w:p w14:paraId="6DF25AEB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2.质保期内，成交商对所售设备免费提供7*24小时技术支持、不少于2次/年上门巡检等服务。</w:t>
      </w:r>
    </w:p>
    <w:p w14:paraId="72EA680E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3.质保期内，成交商接到采购人维修通知，应在工作日2小时内(非工作日4小时内）或与采购人约定时间内，派人现场处理；如经检测，无法在12小时内完成修复的，免费提供同档次或更高档次的配件，保证设备正常使用直至故障排除。</w:t>
      </w:r>
    </w:p>
    <w:p w14:paraId="478B2A1D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4.质保期内，成交商未在规定或约定时间进行维修，造成采购人人身、财产损害时，采购人可依据有关法律、法规进行追偿；成交商不能及时到场，采购人可安排其他公司技术人员进行维修，期间产生的维修费用，由成交商支付给采购人；接到采购人维修通知后，成交商累计超过</w:t>
      </w:r>
      <w:r>
        <w:rPr>
          <w:rFonts w:ascii="仿宋" w:hAnsi="仿宋" w:eastAsia="仿宋" w:cs="仿宋"/>
          <w:szCs w:val="21"/>
          <w:highlight w:val="none"/>
        </w:rPr>
        <w:t>4</w:t>
      </w:r>
      <w:r>
        <w:rPr>
          <w:rFonts w:hint="eastAsia" w:ascii="仿宋" w:hAnsi="仿宋" w:eastAsia="仿宋" w:cs="仿宋"/>
          <w:szCs w:val="21"/>
          <w:highlight w:val="none"/>
        </w:rPr>
        <w:t>次（含</w:t>
      </w:r>
      <w:r>
        <w:rPr>
          <w:rFonts w:ascii="仿宋" w:hAnsi="仿宋" w:eastAsia="仿宋" w:cs="仿宋"/>
          <w:szCs w:val="21"/>
          <w:highlight w:val="none"/>
        </w:rPr>
        <w:t>4</w:t>
      </w:r>
      <w:r>
        <w:rPr>
          <w:rFonts w:hint="eastAsia" w:ascii="仿宋" w:hAnsi="仿宋" w:eastAsia="仿宋" w:cs="仿宋"/>
          <w:szCs w:val="21"/>
          <w:highlight w:val="none"/>
        </w:rPr>
        <w:t>次）未在约定保修时间内进行维修时，成交商向采购人支付的金额为本次维修费用的2倍。</w:t>
      </w:r>
    </w:p>
    <w:p w14:paraId="0CBC696D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5.质保期内，出现产品非人为因素损坏而造成短期停用时，则质保期相应顺延，如停用时间累计超过20天（含2</w:t>
      </w:r>
      <w:r>
        <w:rPr>
          <w:rFonts w:ascii="仿宋" w:hAnsi="仿宋" w:eastAsia="仿宋" w:cs="仿宋"/>
          <w:szCs w:val="21"/>
          <w:highlight w:val="none"/>
        </w:rPr>
        <w:t>0天</w:t>
      </w:r>
      <w:r>
        <w:rPr>
          <w:rFonts w:hint="eastAsia" w:ascii="仿宋" w:hAnsi="仿宋" w:eastAsia="仿宋" w:cs="仿宋"/>
          <w:szCs w:val="21"/>
          <w:highlight w:val="none"/>
        </w:rPr>
        <w:t>），则质保期自产品修复之日起重新计算。</w:t>
      </w:r>
    </w:p>
    <w:p w14:paraId="7B7CDBAF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6.质保到期前的一个月，成交商须免费对所供设备进行一次全面维护保养服务。</w:t>
      </w:r>
    </w:p>
    <w:p w14:paraId="2482BA22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  <w:highlight w:val="none"/>
        </w:rPr>
      </w:pPr>
      <w:r>
        <w:rPr>
          <w:rFonts w:hint="eastAsia" w:ascii="仿宋" w:hAnsi="仿宋" w:eastAsia="仿宋" w:cs="仿宋"/>
          <w:szCs w:val="21"/>
          <w:highlight w:val="none"/>
        </w:rPr>
        <w:t>（七）其他要求</w:t>
      </w:r>
    </w:p>
    <w:p w14:paraId="7AC7D34F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  <w:highlight w:val="none"/>
        </w:rPr>
        <w:t>1.针对本项目编制具体可行的安全文明施</w:t>
      </w:r>
      <w:r>
        <w:rPr>
          <w:rFonts w:hint="eastAsia" w:ascii="仿宋" w:hAnsi="仿宋" w:eastAsia="仿宋" w:cs="仿宋"/>
          <w:szCs w:val="21"/>
        </w:rPr>
        <w:t>工措施。内容包含施工现场环境保护措施、文明施工措施、安全防护措施、临时用电措施。</w:t>
      </w:r>
    </w:p>
    <w:p w14:paraId="25681CD1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2.按照国家法规制度、政府相关部门规定，提前自行办理相关审批手续。</w:t>
      </w:r>
    </w:p>
    <w:p w14:paraId="1DDA542F">
      <w:pPr>
        <w:snapToGrid w:val="0"/>
        <w:spacing w:line="360" w:lineRule="auto"/>
        <w:ind w:firstLine="422" w:firstLineChars="200"/>
        <w:rPr>
          <w:rFonts w:ascii="仿宋" w:hAnsi="仿宋" w:eastAsia="仿宋" w:cs="仿宋"/>
          <w:b/>
          <w:bCs/>
          <w:szCs w:val="21"/>
        </w:rPr>
      </w:pPr>
      <w:r>
        <w:rPr>
          <w:rFonts w:hint="eastAsia" w:ascii="仿宋" w:hAnsi="仿宋" w:eastAsia="仿宋" w:cs="仿宋"/>
          <w:b/>
          <w:bCs/>
          <w:szCs w:val="21"/>
        </w:rPr>
        <w:t>三、质量保证</w:t>
      </w:r>
    </w:p>
    <w:p w14:paraId="60213EDC">
      <w:pPr>
        <w:snapToGrid w:val="0"/>
        <w:spacing w:line="360" w:lineRule="auto"/>
        <w:ind w:firstLine="420" w:firstLineChars="200"/>
        <w:rPr>
          <w:rFonts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1.成交商须保证所供产品为制造商原厂生产的全新、未经使用并达到采购参数技术要求的产品；外观为未启封全新包装，序列号、包装箱号、出厂批号内外一致，并可追索查阅；供货产品的规格型号、数量与采购内容一致，技术参数与投标文件一致且技术参数符合采购人招标要求，否则，采购人有权向成交商退货，或者要求成交商进行更换，期间一切费用由成交商负责。</w:t>
      </w:r>
    </w:p>
    <w:p w14:paraId="6C7FCB2C">
      <w:r>
        <w:rPr>
          <w:rFonts w:hint="eastAsia" w:ascii="仿宋" w:hAnsi="仿宋" w:eastAsia="仿宋" w:cs="仿宋"/>
          <w:kern w:val="0"/>
          <w:szCs w:val="21"/>
          <w:lang w:eastAsia="zh-Hans"/>
        </w:rPr>
        <w:t>2.安装调试：成交商应配合采购人的时限要求，负责在现场对产品进行安装、调试和试运行，直至验收合格。成交商应提供全部安装、调试过程中所需的材料、设施设备、人工等。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CC79782"/>
    <w:multiLevelType w:val="singleLevel"/>
    <w:tmpl w:val="4CC79782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612534"/>
    <w:rsid w:val="02612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Normal (Web)"/>
    <w:basedOn w:val="1"/>
    <w:qFormat/>
    <w:uiPriority w:val="0"/>
    <w:pPr>
      <w:widowControl/>
      <w:spacing w:beforeAutospacing="1" w:afterAutospacing="1"/>
      <w:jc w:val="left"/>
    </w:pPr>
    <w:rPr>
      <w:rFonts w:ascii="宋体" w:hAnsi="宋体" w:cs="宋体"/>
      <w:kern w:val="0"/>
    </w:rPr>
  </w:style>
  <w:style w:type="paragraph" w:customStyle="1" w:styleId="6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宋体" w:hAnsi="Calibri" w:eastAsia="宋体" w:cs="宋体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2026-06-12T07:59:00Z</dcterms:created>
  <dc:creator>德仁招标</dc:creator>
  <cp:lastModifiedBy>德仁招标</cp:lastModifiedBy>
  <dcterms:modified xsi:type="dcterms:W3CDTF">2026-06-12T08:00:16Z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DE7C5A9112F64536A6F67055C335A67B_11</vt:lpwstr>
  </property>
  <property fmtid="{D5CDD505-2E9C-101B-9397-08002B2CF9AE}" pid="4" name="KSOTemplateDocerSaveRecord">
    <vt:lpwstr>eyJoZGlkIjoiNzNmNDZlOGE4YzBiODhkNTY3NTdiYjNiMTljZmEwZTciLCJ1c2VySWQiOiIyNzQ5OTcwMTQifQ==</vt:lpwstr>
  </property>
</Properties>
</file>