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9B4BA">
      <w:pPr>
        <w:jc w:val="both"/>
        <w:rPr>
          <w:rFonts w:hint="eastAsia" w:ascii="黑体" w:hAnsi="黑体" w:eastAsia="黑体" w:cs="黑体"/>
          <w:color w:val="000000"/>
          <w:sz w:val="52"/>
          <w:szCs w:val="52"/>
          <w:lang w:eastAsia="zh-CN"/>
        </w:rPr>
      </w:pPr>
      <w:bookmarkStart w:id="40" w:name="_GoBack"/>
      <w:bookmarkEnd w:id="40"/>
    </w:p>
    <w:p w14:paraId="1A0E7193">
      <w:pPr>
        <w:jc w:val="center"/>
        <w:rPr>
          <w:rFonts w:hint="eastAsia" w:ascii="黑体" w:hAnsi="黑体" w:eastAsia="黑体" w:cs="黑体"/>
          <w:b/>
          <w:color w:val="000000"/>
          <w:sz w:val="52"/>
          <w:szCs w:val="52"/>
        </w:rPr>
      </w:pPr>
      <w:r>
        <w:rPr>
          <w:rFonts w:hint="eastAsia" w:ascii="黑体" w:hAnsi="黑体" w:eastAsia="黑体" w:cs="黑体"/>
          <w:b/>
          <w:color w:val="000000"/>
          <w:sz w:val="52"/>
          <w:szCs w:val="52"/>
          <w:lang w:eastAsia="zh-CN"/>
        </w:rPr>
        <w:t>陕西省汉中体育运动学校省十八运会团服购置采购项目</w:t>
      </w:r>
    </w:p>
    <w:p w14:paraId="2807E996">
      <w:pPr>
        <w:jc w:val="center"/>
        <w:rPr>
          <w:rFonts w:hint="eastAsia" w:ascii="黑体" w:hAnsi="黑体" w:eastAsia="黑体" w:cs="黑体"/>
          <w:b/>
          <w:color w:val="000000"/>
          <w:sz w:val="52"/>
          <w:szCs w:val="52"/>
        </w:rPr>
      </w:pPr>
    </w:p>
    <w:p w14:paraId="49C3C3BE">
      <w:pPr>
        <w:jc w:val="center"/>
        <w:rPr>
          <w:rFonts w:ascii="黑体" w:hAnsi="黑体" w:eastAsia="黑体" w:cs="黑体"/>
          <w:b/>
          <w:color w:val="000000"/>
          <w:sz w:val="52"/>
          <w:szCs w:val="52"/>
        </w:rPr>
      </w:pPr>
      <w:r>
        <w:rPr>
          <w:rFonts w:hint="eastAsia" w:ascii="黑体" w:hAnsi="黑体" w:eastAsia="黑体" w:cs="黑体"/>
          <w:b/>
          <w:color w:val="000000"/>
          <w:sz w:val="52"/>
          <w:szCs w:val="52"/>
          <w:lang w:val="en-US" w:eastAsia="zh-CN"/>
        </w:rPr>
        <w:t xml:space="preserve">  采 购</w:t>
      </w:r>
      <w:r>
        <w:rPr>
          <w:rFonts w:hint="eastAsia" w:ascii="黑体" w:hAnsi="黑体" w:eastAsia="黑体" w:cs="黑体"/>
          <w:b/>
          <w:color w:val="000000"/>
          <w:sz w:val="52"/>
          <w:szCs w:val="52"/>
        </w:rPr>
        <w:t xml:space="preserve"> 合 同</w:t>
      </w:r>
    </w:p>
    <w:p w14:paraId="25A09512">
      <w:pPr>
        <w:jc w:val="center"/>
        <w:rPr>
          <w:rFonts w:ascii="黑体" w:hAnsi="黑体" w:eastAsia="黑体" w:cs="黑体"/>
          <w:color w:val="000000"/>
          <w:sz w:val="30"/>
          <w:szCs w:val="30"/>
        </w:rPr>
      </w:pPr>
    </w:p>
    <w:p w14:paraId="6C306620">
      <w:pPr>
        <w:pStyle w:val="5"/>
      </w:pPr>
    </w:p>
    <w:p w14:paraId="7F5B6832"/>
    <w:p w14:paraId="34EF98AD">
      <w:pPr>
        <w:jc w:val="center"/>
        <w:rPr>
          <w:rFonts w:ascii="黑体" w:hAnsi="黑体" w:eastAsia="黑体" w:cs="黑体"/>
          <w:color w:val="000000"/>
          <w:sz w:val="30"/>
          <w:szCs w:val="30"/>
        </w:rPr>
      </w:pPr>
    </w:p>
    <w:p w14:paraId="44FEB990">
      <w:pPr>
        <w:rPr>
          <w:rFonts w:ascii="黑体" w:hAnsi="黑体" w:eastAsia="黑体" w:cs="黑体"/>
          <w:color w:val="000000"/>
          <w:sz w:val="30"/>
          <w:szCs w:val="30"/>
        </w:rPr>
      </w:pPr>
    </w:p>
    <w:p w14:paraId="55B31F6B">
      <w:pPr>
        <w:jc w:val="center"/>
        <w:rPr>
          <w:rFonts w:ascii="黑体" w:hAnsi="黑体" w:eastAsia="黑体" w:cs="黑体"/>
          <w:color w:val="000000"/>
          <w:sz w:val="30"/>
          <w:szCs w:val="30"/>
        </w:rPr>
      </w:pPr>
    </w:p>
    <w:p w14:paraId="6CAFF57C">
      <w:pPr>
        <w:ind w:firstLine="1606" w:firstLineChars="500"/>
        <w:rPr>
          <w:rFonts w:ascii="黑体" w:hAnsi="黑体" w:eastAsia="黑体" w:cs="黑体"/>
          <w:b/>
          <w:bCs/>
          <w:color w:val="000000"/>
          <w:sz w:val="32"/>
          <w:szCs w:val="32"/>
        </w:rPr>
      </w:pPr>
      <w:r>
        <w:rPr>
          <w:rFonts w:hint="eastAsia" w:ascii="黑体" w:hAnsi="黑体" w:eastAsia="黑体" w:cs="黑体"/>
          <w:b/>
          <w:bCs/>
          <w:color w:val="000000"/>
          <w:sz w:val="32"/>
          <w:szCs w:val="32"/>
        </w:rPr>
        <w:t>甲    方：</w:t>
      </w:r>
      <w:r>
        <w:rPr>
          <w:rFonts w:hint="eastAsia" w:ascii="黑体" w:hAnsi="黑体" w:eastAsia="黑体" w:cs="黑体"/>
          <w:b/>
          <w:bCs/>
          <w:color w:val="000000"/>
          <w:sz w:val="32"/>
          <w:szCs w:val="32"/>
          <w:lang w:eastAsia="zh-CN"/>
        </w:rPr>
        <w:t>陕西省汉中体育运动学校</w:t>
      </w:r>
    </w:p>
    <w:p w14:paraId="6FE3DADD">
      <w:pPr>
        <w:tabs>
          <w:tab w:val="left" w:pos="480"/>
        </w:tabs>
        <w:ind w:firstLine="1606" w:firstLineChars="500"/>
        <w:rPr>
          <w:rFonts w:ascii="黑体" w:hAnsi="黑体" w:eastAsia="黑体" w:cs="黑体"/>
          <w:b/>
          <w:bCs/>
          <w:color w:val="000000"/>
          <w:sz w:val="32"/>
          <w:szCs w:val="32"/>
        </w:rPr>
      </w:pPr>
      <w:r>
        <w:rPr>
          <w:rFonts w:hint="eastAsia" w:ascii="黑体" w:hAnsi="黑体" w:eastAsia="黑体" w:cs="黑体"/>
          <w:b/>
          <w:bCs/>
          <w:color w:val="000000"/>
          <w:sz w:val="32"/>
          <w:szCs w:val="32"/>
        </w:rPr>
        <w:t>乙    方：</w:t>
      </w:r>
    </w:p>
    <w:p w14:paraId="35DD9F02">
      <w:pPr>
        <w:tabs>
          <w:tab w:val="left" w:pos="480"/>
        </w:tabs>
        <w:ind w:firstLine="1606" w:firstLineChars="500"/>
      </w:pPr>
      <w:r>
        <w:rPr>
          <w:rFonts w:hint="eastAsia" w:ascii="黑体" w:hAnsi="黑体" w:eastAsia="黑体" w:cs="黑体"/>
          <w:b/>
          <w:bCs/>
          <w:color w:val="000000"/>
          <w:sz w:val="32"/>
          <w:szCs w:val="32"/>
        </w:rPr>
        <w:t>签订地点：</w:t>
      </w:r>
      <w:r>
        <w:rPr>
          <w:rFonts w:hint="eastAsia" w:ascii="黑体" w:hAnsi="黑体" w:eastAsia="黑体" w:cs="黑体"/>
          <w:b/>
          <w:bCs/>
          <w:color w:val="000000"/>
          <w:sz w:val="32"/>
          <w:szCs w:val="32"/>
          <w:lang w:eastAsia="zh-CN"/>
        </w:rPr>
        <w:t>陕西省汉中体育运动学校</w:t>
      </w:r>
    </w:p>
    <w:p w14:paraId="39000CC7">
      <w:pPr>
        <w:ind w:firstLine="1606" w:firstLineChars="500"/>
        <w:jc w:val="left"/>
        <w:rPr>
          <w:rFonts w:ascii="黑体" w:hAnsi="黑体" w:eastAsia="黑体" w:cs="黑体"/>
          <w:b/>
          <w:bCs/>
          <w:color w:val="000000"/>
          <w:sz w:val="32"/>
          <w:szCs w:val="32"/>
        </w:rPr>
      </w:pPr>
      <w:r>
        <w:rPr>
          <w:rFonts w:hint="eastAsia" w:ascii="黑体" w:hAnsi="黑体" w:eastAsia="黑体" w:cs="黑体"/>
          <w:b/>
          <w:bCs/>
          <w:color w:val="000000"/>
          <w:sz w:val="32"/>
          <w:szCs w:val="32"/>
        </w:rPr>
        <w:t>签订时间：</w:t>
      </w:r>
      <w:r>
        <w:rPr>
          <w:rFonts w:hint="eastAsia" w:ascii="黑体" w:hAnsi="黑体" w:eastAsia="黑体" w:cs="黑体"/>
          <w:b/>
          <w:bCs/>
          <w:color w:val="000000"/>
          <w:sz w:val="32"/>
          <w:szCs w:val="32"/>
          <w:lang w:val="en-US" w:eastAsia="zh-CN"/>
        </w:rPr>
        <w:t>2026</w:t>
      </w:r>
      <w:r>
        <w:rPr>
          <w:rFonts w:hint="eastAsia" w:ascii="黑体" w:hAnsi="黑体" w:eastAsia="黑体" w:cs="黑体"/>
          <w:b/>
          <w:bCs/>
          <w:color w:val="000000"/>
          <w:sz w:val="32"/>
          <w:szCs w:val="32"/>
        </w:rPr>
        <w:t>年</w:t>
      </w:r>
      <w:r>
        <w:rPr>
          <w:rFonts w:hint="eastAsia" w:ascii="黑体" w:hAnsi="黑体" w:eastAsia="黑体" w:cs="黑体"/>
          <w:b/>
          <w:bCs/>
          <w:color w:val="000000"/>
          <w:sz w:val="32"/>
          <w:szCs w:val="32"/>
          <w:lang w:val="en-US" w:eastAsia="zh-CN"/>
        </w:rPr>
        <w:t xml:space="preserve">    </w:t>
      </w:r>
      <w:r>
        <w:rPr>
          <w:rFonts w:hint="eastAsia" w:ascii="黑体" w:hAnsi="黑体" w:eastAsia="黑体" w:cs="黑体"/>
          <w:b/>
          <w:bCs/>
          <w:color w:val="000000"/>
          <w:sz w:val="32"/>
          <w:szCs w:val="32"/>
        </w:rPr>
        <w:t>月</w:t>
      </w:r>
      <w:r>
        <w:rPr>
          <w:rFonts w:hint="eastAsia" w:ascii="黑体" w:hAnsi="黑体" w:eastAsia="黑体" w:cs="黑体"/>
          <w:b/>
          <w:bCs/>
          <w:color w:val="000000"/>
          <w:sz w:val="32"/>
          <w:szCs w:val="32"/>
          <w:lang w:val="en-US" w:eastAsia="zh-CN"/>
        </w:rPr>
        <w:t xml:space="preserve">    日</w:t>
      </w:r>
    </w:p>
    <w:p w14:paraId="7937FC90">
      <w:pPr>
        <w:ind w:leftChars="900"/>
        <w:jc w:val="left"/>
        <w:rPr>
          <w:rFonts w:hint="eastAsia" w:ascii="黑体" w:hAnsi="黑体" w:eastAsia="黑体" w:cs="黑体"/>
          <w:b/>
          <w:bCs/>
          <w:color w:val="000000"/>
          <w:sz w:val="32"/>
          <w:szCs w:val="32"/>
        </w:rPr>
      </w:pPr>
    </w:p>
    <w:p w14:paraId="1EDAAA6F">
      <w:pPr>
        <w:spacing w:line="360" w:lineRule="auto"/>
        <w:jc w:val="center"/>
        <w:outlineLvl w:val="1"/>
        <w:rPr>
          <w:rFonts w:hint="eastAsia" w:ascii="黑体" w:hAnsi="黑体" w:eastAsia="黑体" w:cs="黑体"/>
          <w:b/>
          <w:bCs/>
          <w:color w:val="000000"/>
          <w:sz w:val="32"/>
          <w:szCs w:val="32"/>
        </w:rPr>
      </w:pPr>
      <w:r>
        <w:rPr>
          <w:rFonts w:hint="eastAsia" w:ascii="黑体" w:hAnsi="黑体" w:eastAsia="黑体" w:cs="黑体"/>
          <w:b/>
          <w:bCs/>
          <w:color w:val="000000"/>
          <w:sz w:val="32"/>
          <w:szCs w:val="32"/>
        </w:rPr>
        <w:t xml:space="preserve">  </w:t>
      </w:r>
    </w:p>
    <w:p w14:paraId="461B062F">
      <w:pPr>
        <w:spacing w:line="360" w:lineRule="auto"/>
        <w:jc w:val="center"/>
        <w:outlineLvl w:val="1"/>
        <w:rPr>
          <w:rFonts w:hint="eastAsia" w:ascii="黑体" w:hAnsi="黑体" w:eastAsia="黑体" w:cs="黑体"/>
          <w:b/>
          <w:bCs/>
          <w:color w:val="000000"/>
          <w:sz w:val="32"/>
          <w:szCs w:val="32"/>
        </w:rPr>
      </w:pPr>
    </w:p>
    <w:p w14:paraId="559E52C8">
      <w:pPr>
        <w:tabs>
          <w:tab w:val="left" w:pos="6765"/>
        </w:tabs>
        <w:spacing w:line="360" w:lineRule="auto"/>
        <w:jc w:val="left"/>
        <w:outlineLvl w:val="1"/>
        <w:rPr>
          <w:rFonts w:hint="eastAsia" w:ascii="黑体" w:hAnsi="黑体" w:eastAsia="黑体" w:cs="黑体"/>
          <w:b/>
          <w:bCs/>
          <w:color w:val="000000"/>
          <w:sz w:val="32"/>
          <w:szCs w:val="32"/>
          <w:lang w:eastAsia="zh-CN"/>
        </w:rPr>
      </w:pPr>
      <w:r>
        <w:rPr>
          <w:rFonts w:hint="eastAsia" w:ascii="黑体" w:hAnsi="黑体" w:eastAsia="黑体" w:cs="黑体"/>
          <w:b/>
          <w:bCs/>
          <w:color w:val="000000"/>
          <w:sz w:val="32"/>
          <w:szCs w:val="32"/>
          <w:lang w:eastAsia="zh-CN"/>
        </w:rPr>
        <w:tab/>
      </w:r>
    </w:p>
    <w:p w14:paraId="208895E6">
      <w:pPr>
        <w:keepNext w:val="0"/>
        <w:keepLines w:val="0"/>
        <w:pageBreakBefore w:val="0"/>
        <w:kinsoku/>
        <w:wordWrap/>
        <w:overflowPunct/>
        <w:topLinePunct w:val="0"/>
        <w:autoSpaceDE/>
        <w:autoSpaceDN/>
        <w:bidi w:val="0"/>
        <w:adjustRightInd/>
        <w:snapToGrid/>
        <w:spacing w:line="560" w:lineRule="exact"/>
        <w:ind w:right="0" w:rightChars="0"/>
        <w:jc w:val="center"/>
        <w:outlineLvl w:val="1"/>
        <w:rPr>
          <w:rFonts w:ascii="黑体" w:hAnsi="??" w:eastAsia="黑体" w:cs="??"/>
          <w:bCs/>
          <w:sz w:val="32"/>
          <w:szCs w:val="32"/>
          <w:highlight w:val="none"/>
        </w:rPr>
      </w:pPr>
      <w:r>
        <w:rPr>
          <w:rFonts w:hint="eastAsia" w:ascii="黑体" w:hAnsi="??" w:eastAsia="黑体" w:cs="??"/>
          <w:bCs/>
          <w:sz w:val="40"/>
          <w:szCs w:val="40"/>
          <w:lang w:eastAsia="zh-CN"/>
        </w:rPr>
        <w:t>采购</w:t>
      </w:r>
      <w:r>
        <w:rPr>
          <w:rFonts w:hint="eastAsia" w:ascii="黑体" w:hAnsi="??" w:eastAsia="黑体" w:cs="??"/>
          <w:bCs/>
          <w:sz w:val="40"/>
          <w:szCs w:val="40"/>
        </w:rPr>
        <w:t>合同</w:t>
      </w:r>
    </w:p>
    <w:p w14:paraId="031D8EF3">
      <w:pPr>
        <w:keepNext w:val="0"/>
        <w:keepLines w:val="0"/>
        <w:pageBreakBefore w:val="0"/>
        <w:kinsoku/>
        <w:wordWrap/>
        <w:overflowPunct/>
        <w:topLinePunct w:val="0"/>
        <w:autoSpaceDE/>
        <w:autoSpaceDN/>
        <w:bidi w:val="0"/>
        <w:adjustRightInd/>
        <w:snapToGrid/>
        <w:spacing w:line="560" w:lineRule="exact"/>
        <w:ind w:right="0" w:rightChars="0" w:firstLine="480" w:firstLineChars="200"/>
        <w:rPr>
          <w:rFonts w:hint="eastAsia" w:ascii="宋体" w:hAnsi="宋体" w:cs="宋体"/>
          <w:sz w:val="24"/>
          <w:highlight w:val="none"/>
        </w:rPr>
      </w:pPr>
      <w:r>
        <w:rPr>
          <w:rFonts w:hint="eastAsia" w:ascii="宋体" w:hAnsi="宋体" w:cs="宋体"/>
          <w:sz w:val="24"/>
          <w:u w:val="single"/>
          <w:lang w:val="zh-CN"/>
        </w:rPr>
        <w:t xml:space="preserve"> </w:t>
      </w:r>
      <w:r>
        <w:rPr>
          <w:rFonts w:hint="eastAsia" w:ascii="宋体" w:hAnsi="宋体" w:cs="宋体"/>
          <w:sz w:val="24"/>
          <w:u w:val="single"/>
        </w:rPr>
        <w:t>202</w:t>
      </w:r>
      <w:r>
        <w:rPr>
          <w:rFonts w:hint="eastAsia" w:ascii="宋体" w:hAnsi="宋体" w:cs="宋体"/>
          <w:sz w:val="24"/>
          <w:u w:val="single"/>
          <w:lang w:val="en-US" w:eastAsia="zh-CN"/>
        </w:rPr>
        <w:t>6</w:t>
      </w:r>
      <w:r>
        <w:rPr>
          <w:rFonts w:hint="eastAsia" w:ascii="宋体" w:hAnsi="宋体" w:cs="宋体"/>
          <w:sz w:val="24"/>
          <w:u w:val="single"/>
          <w:lang w:val="zh-CN"/>
        </w:rPr>
        <w:t xml:space="preserve"> </w:t>
      </w:r>
      <w:r>
        <w:rPr>
          <w:rFonts w:hint="eastAsia" w:ascii="宋体" w:hAnsi="宋体" w:cs="宋体"/>
          <w:sz w:val="24"/>
          <w:lang w:val="zh-CN"/>
        </w:rPr>
        <w:t>年</w:t>
      </w:r>
      <w:r>
        <w:rPr>
          <w:rFonts w:hint="eastAsia" w:ascii="宋体" w:hAnsi="宋体" w:cs="宋体"/>
          <w:sz w:val="24"/>
          <w:u w:val="single"/>
          <w:lang w:val="zh-CN"/>
        </w:rPr>
        <w:t xml:space="preserve"> </w:t>
      </w:r>
      <w:r>
        <w:rPr>
          <w:rFonts w:hint="eastAsia" w:ascii="宋体" w:hAnsi="宋体" w:cs="宋体"/>
          <w:sz w:val="24"/>
          <w:u w:val="single"/>
          <w:lang w:val="en-US" w:eastAsia="zh-CN"/>
        </w:rPr>
        <w:t xml:space="preserve"> </w:t>
      </w:r>
      <w:r>
        <w:rPr>
          <w:rFonts w:hint="eastAsia" w:ascii="宋体" w:hAnsi="宋体" w:cs="宋体"/>
          <w:sz w:val="24"/>
          <w:u w:val="single"/>
          <w:lang w:val="zh-CN"/>
        </w:rPr>
        <w:t xml:space="preserve"> </w:t>
      </w:r>
      <w:r>
        <w:rPr>
          <w:rFonts w:hint="eastAsia" w:ascii="宋体" w:hAnsi="宋体" w:cs="宋体"/>
          <w:sz w:val="24"/>
          <w:lang w:val="zh-CN"/>
        </w:rPr>
        <w:t>月</w:t>
      </w:r>
      <w:r>
        <w:rPr>
          <w:rFonts w:hint="eastAsia" w:ascii="宋体" w:hAnsi="宋体" w:cs="宋体"/>
          <w:sz w:val="24"/>
          <w:u w:val="single"/>
          <w:lang w:val="zh-CN"/>
        </w:rPr>
        <w:t xml:space="preserve"> </w:t>
      </w:r>
      <w:r>
        <w:rPr>
          <w:rFonts w:hint="eastAsia" w:ascii="宋体" w:hAnsi="宋体" w:cs="宋体"/>
          <w:sz w:val="24"/>
          <w:u w:val="single"/>
          <w:lang w:val="en-US" w:eastAsia="zh-CN"/>
        </w:rPr>
        <w:t xml:space="preserve"> </w:t>
      </w:r>
      <w:r>
        <w:rPr>
          <w:rFonts w:hint="eastAsia" w:ascii="宋体" w:hAnsi="宋体" w:cs="宋体"/>
          <w:sz w:val="24"/>
          <w:u w:val="single"/>
          <w:lang w:val="zh-CN"/>
        </w:rPr>
        <w:t xml:space="preserve"> </w:t>
      </w:r>
      <w:r>
        <w:rPr>
          <w:rFonts w:hint="eastAsia" w:ascii="宋体" w:hAnsi="宋体" w:cs="宋体"/>
          <w:sz w:val="24"/>
          <w:lang w:val="zh-CN"/>
        </w:rPr>
        <w:t>日</w:t>
      </w:r>
      <w:r>
        <w:rPr>
          <w:rFonts w:hint="eastAsia" w:ascii="宋体" w:hAnsi="宋体" w:cs="宋体"/>
          <w:sz w:val="24"/>
          <w:highlight w:val="none"/>
        </w:rPr>
        <w:t>，</w:t>
      </w:r>
      <w:r>
        <w:rPr>
          <w:rFonts w:hint="eastAsia" w:ascii="宋体" w:hAnsi="宋体" w:cs="宋体"/>
          <w:sz w:val="24"/>
          <w:highlight w:val="none"/>
          <w:u w:val="single"/>
          <w:lang w:eastAsia="zh-CN"/>
        </w:rPr>
        <w:t>陕西省汉中体育运动学校</w:t>
      </w:r>
      <w:r>
        <w:rPr>
          <w:rFonts w:hint="eastAsia" w:ascii="宋体" w:hAnsi="宋体" w:cs="宋体"/>
          <w:b w:val="0"/>
          <w:bCs w:val="0"/>
          <w:sz w:val="24"/>
          <w:highlight w:val="none"/>
          <w:u w:val="single"/>
          <w:lang w:val="en-US" w:eastAsia="zh-CN"/>
        </w:rPr>
        <w:t>（采购人）</w:t>
      </w:r>
      <w:r>
        <w:rPr>
          <w:rFonts w:hint="eastAsia" w:ascii="宋体" w:hAnsi="宋体" w:cs="宋体"/>
          <w:sz w:val="24"/>
          <w:highlight w:val="none"/>
        </w:rPr>
        <w:t>以</w:t>
      </w:r>
      <w:r>
        <w:rPr>
          <w:rFonts w:hint="eastAsia" w:ascii="宋体" w:hAnsi="宋体" w:cs="宋体"/>
          <w:sz w:val="24"/>
          <w:highlight w:val="none"/>
          <w:lang w:val="en-US" w:eastAsia="zh-CN"/>
        </w:rPr>
        <w:t>竞争性谈判</w:t>
      </w:r>
      <w:r>
        <w:rPr>
          <w:rFonts w:hint="eastAsia" w:ascii="宋体" w:hAnsi="宋体" w:cs="宋体"/>
          <w:sz w:val="24"/>
          <w:highlight w:val="none"/>
        </w:rPr>
        <w:t>招标方式对“</w:t>
      </w:r>
      <w:r>
        <w:rPr>
          <w:rFonts w:hint="eastAsia" w:ascii="宋体" w:hAnsi="宋体" w:cs="宋体"/>
          <w:sz w:val="24"/>
          <w:highlight w:val="none"/>
          <w:lang w:eastAsia="zh-CN"/>
        </w:rPr>
        <w:t>陕西省汉中体育运动学校省十八运会团服购置采购项目</w:t>
      </w:r>
      <w:r>
        <w:rPr>
          <w:rFonts w:hint="eastAsia" w:ascii="宋体" w:hAnsi="宋体" w:cs="宋体"/>
          <w:sz w:val="24"/>
          <w:highlight w:val="none"/>
        </w:rPr>
        <w:t>”</w:t>
      </w:r>
      <w:r>
        <w:rPr>
          <w:rFonts w:hint="eastAsia" w:ascii="宋体" w:hAnsi="宋体" w:cs="宋体"/>
          <w:sz w:val="24"/>
          <w:szCs w:val="24"/>
          <w:highlight w:val="none"/>
        </w:rPr>
        <w:t>（项目编号：</w:t>
      </w:r>
      <w:r>
        <w:rPr>
          <w:rFonts w:hint="eastAsia" w:ascii="宋体" w:hAnsi="宋体" w:cs="宋体"/>
          <w:sz w:val="24"/>
          <w:szCs w:val="24"/>
          <w:highlight w:val="none"/>
          <w:u w:val="single"/>
        </w:rPr>
        <w:t>HYX-ZFCG-2026-汉016号</w:t>
      </w:r>
      <w:r>
        <w:rPr>
          <w:rFonts w:hint="eastAsia" w:ascii="宋体" w:hAnsi="宋体" w:cs="宋体"/>
          <w:sz w:val="24"/>
          <w:szCs w:val="24"/>
          <w:highlight w:val="none"/>
        </w:rPr>
        <w:t>）</w:t>
      </w:r>
      <w:r>
        <w:rPr>
          <w:rFonts w:hint="eastAsia" w:ascii="宋体" w:hAnsi="宋体" w:cs="宋体"/>
          <w:sz w:val="24"/>
          <w:highlight w:val="none"/>
        </w:rPr>
        <w:t>进行了招标。经评标委员会评定，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（中标供应商名称）</w:t>
      </w:r>
      <w:r>
        <w:rPr>
          <w:rFonts w:hint="eastAsia" w:ascii="宋体" w:hAnsi="宋体" w:cs="宋体"/>
          <w:sz w:val="24"/>
          <w:szCs w:val="24"/>
          <w:highlight w:val="none"/>
        </w:rPr>
        <w:t>（以下简称“乙方”）</w:t>
      </w:r>
      <w:r>
        <w:rPr>
          <w:rFonts w:hint="eastAsia" w:ascii="宋体" w:hAnsi="宋体" w:cs="宋体"/>
          <w:sz w:val="24"/>
          <w:highlight w:val="none"/>
        </w:rPr>
        <w:t>为该项目中标供应商</w:t>
      </w:r>
      <w:r>
        <w:rPr>
          <w:rFonts w:hint="eastAsia" w:ascii="宋体" w:hAnsi="宋体" w:cs="宋体"/>
          <w:sz w:val="24"/>
        </w:rPr>
        <w:t>。</w:t>
      </w:r>
      <w:r>
        <w:rPr>
          <w:rFonts w:hint="eastAsia" w:ascii="宋体" w:hAnsi="宋体" w:cs="宋体"/>
          <w:sz w:val="24"/>
          <w:u w:val="single"/>
          <w:lang w:eastAsia="zh-CN"/>
        </w:rPr>
        <w:t>陕西省汉中体育运动学校</w:t>
      </w:r>
      <w:r>
        <w:rPr>
          <w:rFonts w:hint="eastAsia" w:ascii="宋体" w:hAnsi="宋体" w:cs="宋体"/>
          <w:sz w:val="24"/>
        </w:rPr>
        <w:t>（以下简称“甲方”）基于此中标结果与乙方签订</w:t>
      </w:r>
      <w:r>
        <w:rPr>
          <w:rFonts w:hint="eastAsia" w:ascii="宋体" w:hAnsi="宋体" w:cs="宋体"/>
          <w:sz w:val="24"/>
          <w:szCs w:val="24"/>
          <w:lang w:eastAsia="zh-CN"/>
        </w:rPr>
        <w:t>采购</w:t>
      </w:r>
      <w:r>
        <w:rPr>
          <w:rFonts w:hint="eastAsia" w:ascii="宋体" w:hAnsi="宋体" w:cs="宋体"/>
          <w:sz w:val="24"/>
        </w:rPr>
        <w:t>合同</w:t>
      </w:r>
    </w:p>
    <w:p w14:paraId="5304C7BC">
      <w:pPr>
        <w:keepNext w:val="0"/>
        <w:keepLines w:val="0"/>
        <w:pageBreakBefore w:val="0"/>
        <w:kinsoku/>
        <w:wordWrap/>
        <w:overflowPunct/>
        <w:topLinePunct w:val="0"/>
        <w:autoSpaceDE/>
        <w:autoSpaceDN/>
        <w:bidi w:val="0"/>
        <w:adjustRightInd/>
        <w:snapToGrid/>
        <w:spacing w:line="560" w:lineRule="exact"/>
        <w:ind w:right="0" w:rightChars="0" w:firstLine="480" w:firstLineChars="200"/>
        <w:rPr>
          <w:rFonts w:hint="eastAsia" w:ascii="宋体" w:hAnsi="宋体" w:cs="宋体"/>
          <w:sz w:val="24"/>
          <w:highlight w:val="none"/>
        </w:rPr>
      </w:pPr>
      <w:r>
        <w:rPr>
          <w:rFonts w:hint="eastAsia" w:ascii="宋体" w:hAnsi="宋体" w:cs="宋体"/>
          <w:sz w:val="24"/>
          <w:highlight w:val="none"/>
          <w:lang w:val="zh-CN"/>
        </w:rPr>
        <w:t>根据《中华人民共和国</w:t>
      </w:r>
      <w:r>
        <w:rPr>
          <w:rFonts w:hint="eastAsia" w:ascii="宋体" w:hAnsi="宋体" w:cs="宋体"/>
          <w:sz w:val="24"/>
          <w:highlight w:val="none"/>
          <w:lang w:val="en-US" w:eastAsia="zh-CN"/>
        </w:rPr>
        <w:t>民法典</w:t>
      </w:r>
      <w:r>
        <w:rPr>
          <w:rFonts w:hint="eastAsia" w:ascii="宋体" w:hAnsi="宋体" w:cs="宋体"/>
          <w:sz w:val="24"/>
          <w:highlight w:val="none"/>
          <w:lang w:val="zh-CN"/>
        </w:rPr>
        <w:t>》、《中华人民共和国政府采购法》等相关法律法规之规定，按照平等、自愿、公平和诚实信用的原则，经甲方和乙方协商一致，约定以下合同</w:t>
      </w:r>
      <w:r>
        <w:rPr>
          <w:rFonts w:hint="eastAsia" w:ascii="宋体" w:hAnsi="宋体" w:cs="宋体"/>
          <w:sz w:val="24"/>
          <w:highlight w:val="none"/>
        </w:rPr>
        <w:t>条款，以兹共同遵守、全面履行。</w:t>
      </w:r>
      <w:bookmarkStart w:id="0" w:name="_Toc24059"/>
      <w:bookmarkStart w:id="1" w:name="_Toc27743"/>
      <w:bookmarkStart w:id="2" w:name="_Toc2232"/>
      <w:bookmarkStart w:id="3" w:name="_Toc17016"/>
      <w:bookmarkStart w:id="4" w:name="_Toc3029"/>
    </w:p>
    <w:bookmarkEnd w:id="0"/>
    <w:bookmarkEnd w:id="1"/>
    <w:bookmarkEnd w:id="2"/>
    <w:bookmarkEnd w:id="3"/>
    <w:bookmarkEnd w:id="4"/>
    <w:p w14:paraId="1ADCC080">
      <w:pPr>
        <w:keepNext w:val="0"/>
        <w:keepLines w:val="0"/>
        <w:pageBreakBefore w:val="0"/>
        <w:numPr>
          <w:ilvl w:val="0"/>
          <w:numId w:val="0"/>
        </w:numPr>
        <w:kinsoku/>
        <w:wordWrap/>
        <w:overflowPunct/>
        <w:topLinePunct w:val="0"/>
        <w:autoSpaceDE/>
        <w:autoSpaceDN/>
        <w:bidi w:val="0"/>
        <w:adjustRightInd/>
        <w:snapToGrid/>
        <w:spacing w:line="560" w:lineRule="exact"/>
        <w:ind w:leftChars="0" w:right="0" w:rightChars="0" w:firstLine="482" w:firstLineChars="200"/>
        <w:rPr>
          <w:rFonts w:hint="eastAsia" w:ascii="黑体" w:hAnsi="黑体" w:eastAsia="黑体" w:cs="黑体"/>
          <w:b/>
          <w:bCs/>
          <w:sz w:val="24"/>
          <w:szCs w:val="24"/>
          <w:highlight w:val="none"/>
        </w:rPr>
      </w:pPr>
      <w:bookmarkStart w:id="5" w:name="_Toc12433"/>
      <w:bookmarkStart w:id="6" w:name="_Toc24300"/>
      <w:bookmarkStart w:id="7" w:name="_Toc27126"/>
      <w:bookmarkStart w:id="8" w:name="_Toc22261"/>
      <w:bookmarkStart w:id="9" w:name="_Toc21295"/>
      <w:r>
        <w:rPr>
          <w:rFonts w:hint="eastAsia" w:ascii="黑体" w:hAnsi="黑体" w:eastAsia="黑体" w:cs="黑体"/>
          <w:b/>
          <w:bCs/>
          <w:sz w:val="24"/>
          <w:szCs w:val="24"/>
          <w:highlight w:val="none"/>
          <w:lang w:eastAsia="zh-CN"/>
        </w:rPr>
        <w:t>一、</w:t>
      </w:r>
      <w:r>
        <w:rPr>
          <w:rFonts w:hint="eastAsia" w:ascii="黑体" w:hAnsi="黑体" w:eastAsia="黑体" w:cs="黑体"/>
          <w:b/>
          <w:bCs/>
          <w:sz w:val="24"/>
          <w:szCs w:val="24"/>
          <w:highlight w:val="none"/>
        </w:rPr>
        <w:t>货物</w:t>
      </w:r>
      <w:bookmarkEnd w:id="5"/>
      <w:bookmarkEnd w:id="6"/>
      <w:bookmarkEnd w:id="7"/>
      <w:bookmarkEnd w:id="8"/>
      <w:bookmarkEnd w:id="9"/>
    </w:p>
    <w:p w14:paraId="6C8590BF">
      <w:pPr>
        <w:keepNext w:val="0"/>
        <w:keepLines w:val="0"/>
        <w:pageBreakBefore w:val="0"/>
        <w:numPr>
          <w:ilvl w:val="0"/>
          <w:numId w:val="0"/>
        </w:numPr>
        <w:kinsoku/>
        <w:wordWrap/>
        <w:overflowPunct/>
        <w:topLinePunct w:val="0"/>
        <w:autoSpaceDE/>
        <w:autoSpaceDN/>
        <w:bidi w:val="0"/>
        <w:adjustRightInd/>
        <w:snapToGrid/>
        <w:spacing w:line="560" w:lineRule="exact"/>
        <w:ind w:left="420" w:leftChars="0" w:right="0" w:rightChars="0"/>
        <w:rPr>
          <w:rFonts w:hint="eastAsia"/>
          <w:lang w:val="zh-CN"/>
        </w:rPr>
      </w:pPr>
      <w:r>
        <w:rPr>
          <w:rFonts w:hint="eastAsia" w:ascii="宋体" w:hAnsi="宋体" w:cs="宋体"/>
          <w:sz w:val="24"/>
          <w:highlight w:val="none"/>
          <w:lang w:val="en-US" w:eastAsia="zh-CN"/>
        </w:rPr>
        <w:t>1.1</w:t>
      </w:r>
      <w:r>
        <w:rPr>
          <w:rFonts w:hint="eastAsia" w:ascii="宋体" w:hAnsi="宋体" w:cs="宋体"/>
          <w:sz w:val="24"/>
          <w:highlight w:val="none"/>
          <w:lang w:val="zh-CN"/>
        </w:rPr>
        <w:t>货物名称：</w:t>
      </w:r>
      <w:r>
        <w:rPr>
          <w:rFonts w:hint="eastAsia" w:ascii="宋体" w:hAnsi="宋体" w:cs="宋体"/>
          <w:sz w:val="24"/>
          <w:highlight w:val="none"/>
          <w:u w:val="single"/>
          <w:lang w:val="zh-CN"/>
        </w:rPr>
        <w:t xml:space="preserve"> </w:t>
      </w:r>
      <w:r>
        <w:rPr>
          <w:rFonts w:hint="eastAsia" w:ascii="宋体" w:hAnsi="宋体" w:cs="宋体"/>
          <w:sz w:val="24"/>
          <w:highlight w:val="none"/>
          <w:u w:val="single"/>
          <w:lang w:val="en-US" w:eastAsia="zh-CN"/>
        </w:rPr>
        <w:t xml:space="preserve"> 详见分项价格表</w:t>
      </w:r>
      <w:r>
        <w:rPr>
          <w:rFonts w:hint="eastAsia" w:ascii="宋体" w:hAnsi="宋体" w:cs="宋体"/>
          <w:sz w:val="24"/>
          <w:highlight w:val="none"/>
          <w:u w:val="single"/>
          <w:lang w:val="zh-CN"/>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lang w:val="zh-CN"/>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w:t>
      </w:r>
    </w:p>
    <w:p w14:paraId="685C9061">
      <w:pPr>
        <w:keepNext w:val="0"/>
        <w:keepLines w:val="0"/>
        <w:pageBreakBefore w:val="0"/>
        <w:numPr>
          <w:ilvl w:val="0"/>
          <w:numId w:val="0"/>
        </w:numPr>
        <w:kinsoku/>
        <w:wordWrap/>
        <w:overflowPunct/>
        <w:topLinePunct w:val="0"/>
        <w:autoSpaceDE/>
        <w:autoSpaceDN/>
        <w:bidi w:val="0"/>
        <w:adjustRightInd/>
        <w:snapToGrid/>
        <w:spacing w:line="560" w:lineRule="exact"/>
        <w:ind w:left="420" w:leftChars="0" w:right="0" w:rightChars="0"/>
        <w:rPr>
          <w:rFonts w:hint="eastAsia" w:ascii="宋体" w:hAnsi="宋体" w:cs="宋体"/>
          <w:sz w:val="24"/>
          <w:highlight w:val="none"/>
          <w:lang w:val="zh-CN"/>
        </w:rPr>
      </w:pPr>
      <w:r>
        <w:rPr>
          <w:rFonts w:hint="eastAsia" w:ascii="宋体" w:hAnsi="宋体" w:cs="宋体"/>
          <w:sz w:val="24"/>
          <w:highlight w:val="none"/>
          <w:lang w:val="en-US" w:eastAsia="zh-CN"/>
        </w:rPr>
        <w:t>1.2</w:t>
      </w:r>
      <w:r>
        <w:rPr>
          <w:rFonts w:hint="eastAsia" w:ascii="宋体" w:hAnsi="宋体" w:cs="宋体"/>
          <w:sz w:val="24"/>
          <w:highlight w:val="none"/>
          <w:lang w:val="zh-CN"/>
        </w:rPr>
        <w:t>货物数量：</w:t>
      </w:r>
      <w:r>
        <w:rPr>
          <w:rFonts w:hint="eastAsia" w:ascii="宋体" w:hAnsi="宋体" w:cs="宋体"/>
          <w:sz w:val="24"/>
          <w:highlight w:val="none"/>
          <w:u w:val="single"/>
          <w:lang w:val="zh-CN"/>
        </w:rPr>
        <w:t xml:space="preserve">  </w:t>
      </w:r>
      <w:r>
        <w:rPr>
          <w:rFonts w:hint="eastAsia" w:ascii="宋体" w:hAnsi="宋体" w:cs="宋体"/>
          <w:sz w:val="24"/>
          <w:highlight w:val="none"/>
          <w:u w:val="single"/>
          <w:lang w:val="en-US" w:eastAsia="zh-CN"/>
        </w:rPr>
        <w:t>详见分项价格表</w:t>
      </w:r>
      <w:r>
        <w:rPr>
          <w:rFonts w:hint="eastAsia" w:ascii="宋体" w:hAnsi="宋体" w:cs="宋体"/>
          <w:sz w:val="24"/>
          <w:highlight w:val="none"/>
          <w:u w:val="single"/>
          <w:lang w:val="zh-CN"/>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w:t>
      </w:r>
    </w:p>
    <w:p w14:paraId="2A3577CA">
      <w:pPr>
        <w:keepNext w:val="0"/>
        <w:keepLines w:val="0"/>
        <w:pageBreakBefore w:val="0"/>
        <w:numPr>
          <w:ilvl w:val="0"/>
          <w:numId w:val="0"/>
        </w:numPr>
        <w:kinsoku/>
        <w:wordWrap/>
        <w:overflowPunct/>
        <w:topLinePunct w:val="0"/>
        <w:autoSpaceDE/>
        <w:autoSpaceDN/>
        <w:bidi w:val="0"/>
        <w:adjustRightInd/>
        <w:snapToGrid/>
        <w:spacing w:line="560" w:lineRule="exact"/>
        <w:ind w:left="420" w:leftChars="0" w:right="0" w:rightChars="0"/>
        <w:rPr>
          <w:rFonts w:hint="eastAsia" w:ascii="宋体" w:hAnsi="宋体" w:cs="宋体"/>
          <w:sz w:val="24"/>
          <w:highlight w:val="none"/>
          <w:lang w:val="zh-CN"/>
        </w:rPr>
      </w:pPr>
      <w:r>
        <w:rPr>
          <w:rFonts w:hint="eastAsia" w:ascii="宋体" w:hAnsi="宋体" w:cs="宋体"/>
          <w:sz w:val="24"/>
          <w:highlight w:val="none"/>
          <w:lang w:val="en-US" w:eastAsia="zh-CN"/>
        </w:rPr>
        <w:t xml:space="preserve">1.3 </w:t>
      </w:r>
      <w:r>
        <w:rPr>
          <w:rFonts w:hint="eastAsia" w:ascii="宋体" w:hAnsi="宋体" w:cs="宋体"/>
          <w:sz w:val="24"/>
          <w:highlight w:val="none"/>
          <w:lang w:val="zh-CN"/>
        </w:rPr>
        <w:t>货物质量：</w:t>
      </w:r>
      <w:r>
        <w:rPr>
          <w:rFonts w:hint="eastAsia" w:ascii="宋体" w:hAnsi="宋体" w:cs="宋体"/>
          <w:sz w:val="24"/>
          <w:highlight w:val="none"/>
          <w:u w:val="single"/>
          <w:lang w:val="zh-CN"/>
        </w:rPr>
        <w:t>　</w:t>
      </w:r>
      <w:r>
        <w:rPr>
          <w:rFonts w:hint="eastAsia" w:ascii="宋体" w:hAnsi="宋体" w:cs="宋体"/>
          <w:sz w:val="24"/>
          <w:highlight w:val="none"/>
          <w:u w:val="single"/>
          <w:lang w:val="en-US" w:eastAsia="zh-CN"/>
        </w:rPr>
        <w:t>符合谈判文件及国家行业标准</w:t>
      </w:r>
      <w:r>
        <w:rPr>
          <w:rFonts w:hint="eastAsia" w:ascii="宋体" w:hAnsi="宋体" w:cs="宋体"/>
          <w:sz w:val="24"/>
          <w:highlight w:val="none"/>
          <w:u w:val="single"/>
          <w:lang w:val="zh-CN"/>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w:t>
      </w:r>
    </w:p>
    <w:p w14:paraId="3BB73915">
      <w:pPr>
        <w:keepNext w:val="0"/>
        <w:keepLines w:val="0"/>
        <w:pageBreakBefore w:val="0"/>
        <w:numPr>
          <w:ilvl w:val="0"/>
          <w:numId w:val="0"/>
        </w:numPr>
        <w:kinsoku/>
        <w:wordWrap/>
        <w:overflowPunct/>
        <w:topLinePunct w:val="0"/>
        <w:autoSpaceDE/>
        <w:autoSpaceDN/>
        <w:bidi w:val="0"/>
        <w:adjustRightInd/>
        <w:snapToGrid/>
        <w:spacing w:line="560" w:lineRule="exact"/>
        <w:ind w:leftChars="0" w:right="0" w:rightChars="0" w:firstLine="482" w:firstLineChars="200"/>
        <w:rPr>
          <w:rFonts w:hint="eastAsia" w:ascii="黑体" w:hAnsi="黑体" w:eastAsia="黑体" w:cs="黑体"/>
          <w:b/>
          <w:bCs/>
          <w:sz w:val="24"/>
          <w:szCs w:val="24"/>
          <w:highlight w:val="none"/>
        </w:rPr>
      </w:pPr>
      <w:bookmarkStart w:id="10" w:name="_Toc21631"/>
      <w:bookmarkStart w:id="11" w:name="_Toc23292"/>
      <w:bookmarkStart w:id="12" w:name="_Toc20892"/>
      <w:bookmarkStart w:id="13" w:name="_Toc2609"/>
      <w:bookmarkStart w:id="14" w:name="_Toc21551"/>
      <w:r>
        <w:rPr>
          <w:rFonts w:hint="eastAsia" w:ascii="黑体" w:hAnsi="黑体" w:eastAsia="黑体" w:cs="黑体"/>
          <w:b/>
          <w:bCs/>
          <w:sz w:val="24"/>
          <w:szCs w:val="24"/>
          <w:highlight w:val="none"/>
          <w:lang w:eastAsia="zh-CN"/>
        </w:rPr>
        <w:t>二、</w:t>
      </w:r>
      <w:r>
        <w:rPr>
          <w:rFonts w:hint="eastAsia" w:ascii="黑体" w:hAnsi="黑体" w:eastAsia="黑体" w:cs="黑体"/>
          <w:b/>
          <w:bCs/>
          <w:sz w:val="24"/>
          <w:szCs w:val="24"/>
          <w:highlight w:val="none"/>
        </w:rPr>
        <w:t>价款</w:t>
      </w:r>
      <w:bookmarkEnd w:id="10"/>
      <w:bookmarkEnd w:id="11"/>
      <w:bookmarkEnd w:id="12"/>
      <w:bookmarkEnd w:id="13"/>
      <w:bookmarkEnd w:id="14"/>
    </w:p>
    <w:p w14:paraId="17E9C99D">
      <w:pPr>
        <w:keepNext w:val="0"/>
        <w:keepLines w:val="0"/>
        <w:pageBreakBefore w:val="0"/>
        <w:kinsoku/>
        <w:wordWrap/>
        <w:overflowPunct/>
        <w:topLinePunct w:val="0"/>
        <w:autoSpaceDE/>
        <w:autoSpaceDN/>
        <w:bidi w:val="0"/>
        <w:adjustRightInd/>
        <w:snapToGrid/>
        <w:spacing w:beforeLines="0" w:afterLines="0" w:line="500" w:lineRule="exact"/>
        <w:ind w:right="0" w:rightChars="0" w:firstLine="480" w:firstLineChars="200"/>
        <w:rPr>
          <w:rFonts w:hint="eastAsia" w:ascii="宋体" w:hAnsi="宋体" w:cs="宋体"/>
          <w:sz w:val="24"/>
          <w:highlight w:val="none"/>
          <w:lang w:val="zh-CN"/>
        </w:rPr>
      </w:pPr>
      <w:r>
        <w:rPr>
          <w:rFonts w:hint="eastAsia" w:ascii="宋体" w:hAnsi="宋体" w:cs="宋体"/>
          <w:sz w:val="24"/>
          <w:highlight w:val="none"/>
          <w:lang w:val="zh-CN"/>
        </w:rPr>
        <w:t>本合同总价为：￥</w:t>
      </w:r>
      <w:r>
        <w:rPr>
          <w:rFonts w:hint="eastAsia" w:ascii="宋体" w:hAnsi="宋体" w:cs="宋体"/>
          <w:sz w:val="24"/>
          <w:highlight w:val="none"/>
          <w:u w:val="single"/>
          <w:lang w:val="zh-CN"/>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lang w:val="zh-CN"/>
        </w:rPr>
        <w:t>元（大写：</w:t>
      </w:r>
      <w:r>
        <w:rPr>
          <w:rFonts w:hint="eastAsia" w:ascii="宋体" w:hAnsi="宋体" w:cs="宋体"/>
          <w:sz w:val="24"/>
          <w:highlight w:val="none"/>
          <w:u w:val="single"/>
          <w:lang w:val="en-US" w:eastAsia="zh-CN"/>
        </w:rPr>
        <w:t xml:space="preserve">             </w:t>
      </w:r>
      <w:r>
        <w:rPr>
          <w:rFonts w:hint="eastAsia" w:ascii="宋体" w:hAnsi="宋体" w:cs="宋体"/>
          <w:sz w:val="24"/>
          <w:highlight w:val="none"/>
          <w:lang w:val="zh-CN"/>
        </w:rPr>
        <w:t>）。</w:t>
      </w:r>
      <w:r>
        <w:rPr>
          <w:rFonts w:hint="eastAsia" w:ascii="宋体" w:hAnsi="宋体" w:cs="宋体"/>
          <w:sz w:val="24"/>
          <w:highlight w:val="none"/>
          <w:lang w:val="en-US" w:eastAsia="zh-CN"/>
        </w:rPr>
        <w:t>本合同为一次性包死价，</w:t>
      </w:r>
      <w:r>
        <w:rPr>
          <w:rFonts w:hint="eastAsia" w:ascii="宋体" w:hAnsi="宋体" w:cs="宋体"/>
          <w:sz w:val="24"/>
          <w:highlight w:val="none"/>
          <w:lang w:val="zh-CN"/>
        </w:rPr>
        <w:t>该费用</w:t>
      </w:r>
      <w:r>
        <w:rPr>
          <w:rFonts w:hint="eastAsia" w:ascii="宋体" w:hAnsi="宋体" w:cs="宋体"/>
          <w:sz w:val="24"/>
          <w:highlight w:val="none"/>
          <w:lang w:val="en-US" w:eastAsia="zh-CN"/>
        </w:rPr>
        <w:t>已</w:t>
      </w:r>
      <w:r>
        <w:rPr>
          <w:rFonts w:hint="eastAsia" w:ascii="宋体" w:hAnsi="宋体" w:cs="宋体"/>
          <w:sz w:val="24"/>
          <w:highlight w:val="none"/>
          <w:lang w:val="zh-CN"/>
        </w:rPr>
        <w:t>包含包装、</w:t>
      </w:r>
      <w:r>
        <w:rPr>
          <w:rFonts w:hint="eastAsia" w:ascii="宋体" w:hAnsi="宋体" w:cs="宋体"/>
          <w:sz w:val="24"/>
          <w:highlight w:val="none"/>
          <w:lang w:val="en-US" w:eastAsia="zh-CN"/>
        </w:rPr>
        <w:t>税费、运费</w:t>
      </w:r>
      <w:r>
        <w:rPr>
          <w:rFonts w:hint="eastAsia" w:ascii="宋体" w:hAnsi="宋体" w:cs="宋体"/>
          <w:sz w:val="24"/>
          <w:highlight w:val="none"/>
          <w:lang w:val="zh-CN"/>
        </w:rPr>
        <w:t>等全部费用，不再另行增收。</w:t>
      </w:r>
    </w:p>
    <w:p w14:paraId="532BB598">
      <w:pPr>
        <w:keepNext w:val="0"/>
        <w:keepLines w:val="0"/>
        <w:pageBreakBefore w:val="0"/>
        <w:kinsoku/>
        <w:wordWrap/>
        <w:overflowPunct/>
        <w:topLinePunct w:val="0"/>
        <w:autoSpaceDE/>
        <w:autoSpaceDN/>
        <w:bidi w:val="0"/>
        <w:adjustRightInd/>
        <w:snapToGrid/>
        <w:spacing w:line="560" w:lineRule="exact"/>
        <w:ind w:right="0" w:rightChars="0" w:firstLine="480" w:firstLineChars="200"/>
        <w:jc w:val="left"/>
        <w:rPr>
          <w:rFonts w:hint="eastAsia" w:ascii="宋体" w:hAnsi="宋体" w:cs="宋体"/>
          <w:b w:val="0"/>
          <w:bCs w:val="0"/>
          <w:sz w:val="24"/>
          <w:szCs w:val="24"/>
          <w:highlight w:val="none"/>
          <w:lang w:val="zh-CN"/>
        </w:rPr>
      </w:pPr>
      <w:r>
        <w:rPr>
          <w:rFonts w:hint="eastAsia" w:ascii="宋体" w:hAnsi="宋体" w:cs="宋体"/>
          <w:b w:val="0"/>
          <w:bCs w:val="0"/>
          <w:sz w:val="24"/>
          <w:szCs w:val="24"/>
          <w:highlight w:val="none"/>
          <w:lang w:val="zh-CN"/>
        </w:rPr>
        <w:t>分项价格表：</w:t>
      </w:r>
    </w:p>
    <w:tbl>
      <w:tblPr>
        <w:tblStyle w:val="10"/>
        <w:tblpPr w:leftFromText="180" w:rightFromText="180" w:vertAnchor="text" w:horzAnchor="page" w:tblpX="1714" w:tblpY="285"/>
        <w:tblOverlap w:val="never"/>
        <w:tblW w:w="90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2"/>
        <w:gridCol w:w="1788"/>
        <w:gridCol w:w="1778"/>
        <w:gridCol w:w="1516"/>
        <w:gridCol w:w="1516"/>
        <w:gridCol w:w="1516"/>
      </w:tblGrid>
      <w:tr w14:paraId="14798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3BD48">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5128C">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采购</w:t>
            </w:r>
            <w:r>
              <w:rPr>
                <w:rFonts w:hint="eastAsia" w:ascii="宋体" w:hAnsi="宋体" w:eastAsia="宋体" w:cs="宋体"/>
                <w:b/>
                <w:bCs/>
                <w:i w:val="0"/>
                <w:iCs w:val="0"/>
                <w:color w:val="000000"/>
                <w:kern w:val="0"/>
                <w:sz w:val="24"/>
                <w:szCs w:val="24"/>
                <w:u w:val="none"/>
                <w:lang w:val="en-US" w:eastAsia="zh-CN" w:bidi="ar"/>
              </w:rPr>
              <w:t>品名</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7580D">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9E66D">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A11E4">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w:t>
            </w:r>
            <w:r>
              <w:rPr>
                <w:rFonts w:hint="eastAsia" w:ascii="宋体" w:hAnsi="宋体" w:cs="宋体"/>
                <w:b/>
                <w:bCs/>
                <w:i w:val="0"/>
                <w:iCs w:val="0"/>
                <w:color w:val="000000"/>
                <w:kern w:val="0"/>
                <w:sz w:val="24"/>
                <w:szCs w:val="24"/>
                <w:u w:val="none"/>
                <w:lang w:val="en-US" w:eastAsia="zh-CN" w:bidi="ar"/>
              </w:rPr>
              <w:t>（元）</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78FD5">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金额</w:t>
            </w:r>
          </w:p>
        </w:tc>
      </w:tr>
      <w:tr w14:paraId="436FC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9305E">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C3730">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A2937">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20930">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21D93">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2FC95">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r>
      <w:tr w14:paraId="5CF59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42731">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0050">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B0976">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6580">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14E54">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BF4EC">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r>
      <w:tr w14:paraId="2AEDB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2" w:hRule="atLeast"/>
        </w:trPr>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9D00F">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B0C00">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C9C2A">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7CA9B">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4BDD5">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65C8">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i w:val="0"/>
                <w:iCs w:val="0"/>
                <w:color w:val="000000"/>
                <w:sz w:val="24"/>
                <w:szCs w:val="24"/>
                <w:u w:val="none"/>
              </w:rPr>
            </w:pPr>
          </w:p>
        </w:tc>
      </w:tr>
      <w:tr w14:paraId="0657D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64DF2">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65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276EAB">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b/>
                <w:bCs/>
                <w:i w:val="0"/>
                <w:iCs w:val="0"/>
                <w:color w:val="000000"/>
                <w:sz w:val="28"/>
                <w:szCs w:val="28"/>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DBBA2">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center"/>
              <w:textAlignment w:val="center"/>
              <w:rPr>
                <w:rFonts w:hint="eastAsia" w:ascii="宋体" w:hAnsi="宋体" w:eastAsia="宋体" w:cs="宋体"/>
                <w:b/>
                <w:bCs/>
                <w:i w:val="0"/>
                <w:iCs w:val="0"/>
                <w:color w:val="000000"/>
                <w:sz w:val="28"/>
                <w:szCs w:val="28"/>
                <w:u w:val="none"/>
              </w:rPr>
            </w:pPr>
          </w:p>
        </w:tc>
      </w:tr>
      <w:tr w14:paraId="215CC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909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77DB0A1">
            <w:pPr>
              <w:keepNext w:val="0"/>
              <w:keepLines w:val="0"/>
              <w:pageBreakBefore w:val="0"/>
              <w:widowControl/>
              <w:suppressLineNumbers w:val="0"/>
              <w:kinsoku/>
              <w:wordWrap/>
              <w:overflowPunct/>
              <w:topLinePunct w:val="0"/>
              <w:autoSpaceDE/>
              <w:autoSpaceDN/>
              <w:bidi w:val="0"/>
              <w:adjustRightInd/>
              <w:snapToGrid/>
              <w:spacing w:beforeLines="0" w:afterLines="0" w:line="500" w:lineRule="exact"/>
              <w:ind w:right="0" w:rightChars="0"/>
              <w:jc w:val="left"/>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cs="宋体"/>
                <w:i w:val="0"/>
                <w:iCs w:val="0"/>
                <w:color w:val="000000"/>
                <w:kern w:val="0"/>
                <w:sz w:val="24"/>
                <w:szCs w:val="24"/>
                <w:u w:val="none"/>
                <w:lang w:val="en-US" w:eastAsia="zh-CN" w:bidi="ar"/>
              </w:rPr>
              <w:t>备注：</w:t>
            </w:r>
          </w:p>
        </w:tc>
      </w:tr>
    </w:tbl>
    <w:p w14:paraId="606FA507">
      <w:pPr>
        <w:bidi w:val="0"/>
        <w:rPr>
          <w:rFonts w:hint="eastAsia"/>
          <w:lang w:val="zh-CN"/>
        </w:rPr>
      </w:pPr>
    </w:p>
    <w:p w14:paraId="7381F49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482" w:firstLineChars="200"/>
        <w:textAlignment w:val="auto"/>
        <w:rPr>
          <w:rFonts w:hint="eastAsia" w:ascii="黑体" w:hAnsi="黑体" w:eastAsia="黑体" w:cs="黑体"/>
          <w:b/>
          <w:bCs/>
          <w:sz w:val="24"/>
          <w:szCs w:val="24"/>
          <w:highlight w:val="none"/>
        </w:rPr>
      </w:pPr>
      <w:bookmarkStart w:id="15" w:name="_Toc1814"/>
      <w:bookmarkStart w:id="16" w:name="_Toc10340"/>
      <w:bookmarkStart w:id="17" w:name="_Toc23571"/>
      <w:bookmarkStart w:id="18" w:name="_Toc22618"/>
      <w:bookmarkStart w:id="19" w:name="_Toc14984"/>
      <w:r>
        <w:rPr>
          <w:rFonts w:hint="eastAsia" w:ascii="黑体" w:hAnsi="黑体" w:eastAsia="黑体" w:cs="黑体"/>
          <w:b/>
          <w:bCs/>
          <w:sz w:val="24"/>
          <w:szCs w:val="24"/>
          <w:highlight w:val="none"/>
          <w:lang w:eastAsia="zh-CN"/>
        </w:rPr>
        <w:t>三、</w:t>
      </w:r>
      <w:r>
        <w:rPr>
          <w:rFonts w:hint="eastAsia" w:ascii="黑体" w:hAnsi="黑体" w:eastAsia="黑体" w:cs="黑体"/>
          <w:b/>
          <w:bCs/>
          <w:sz w:val="24"/>
          <w:szCs w:val="24"/>
          <w:highlight w:val="none"/>
        </w:rPr>
        <w:t>付款方式和发票开具方式</w:t>
      </w:r>
      <w:bookmarkEnd w:id="15"/>
      <w:bookmarkEnd w:id="16"/>
      <w:bookmarkEnd w:id="17"/>
      <w:bookmarkEnd w:id="18"/>
      <w:bookmarkEnd w:id="19"/>
    </w:p>
    <w:p w14:paraId="44D4203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jc w:val="both"/>
        <w:textAlignment w:val="auto"/>
        <w:rPr>
          <w:rFonts w:ascii="宋体" w:hAnsi="宋体" w:cs="宋体"/>
          <w:sz w:val="24"/>
          <w:highlight w:val="none"/>
        </w:rPr>
      </w:pPr>
      <w:bookmarkStart w:id="20" w:name="_Toc2846"/>
      <w:bookmarkStart w:id="21" w:name="_Toc7370"/>
      <w:bookmarkStart w:id="22" w:name="_Toc19304"/>
      <w:bookmarkStart w:id="23" w:name="_Toc10909"/>
      <w:bookmarkStart w:id="24" w:name="_Toc32071"/>
      <w:r>
        <w:rPr>
          <w:rFonts w:hint="eastAsia" w:ascii="宋体" w:hAnsi="宋体" w:cs="宋体"/>
          <w:sz w:val="24"/>
          <w:highlight w:val="none"/>
        </w:rPr>
        <w:t>1</w:t>
      </w:r>
      <w:r>
        <w:rPr>
          <w:rFonts w:hint="eastAsia" w:ascii="宋体" w:hAnsi="宋体" w:cs="宋体"/>
          <w:sz w:val="24"/>
          <w:highlight w:val="none"/>
          <w:lang w:val="en-US" w:eastAsia="zh-CN"/>
        </w:rPr>
        <w:t>.</w:t>
      </w:r>
      <w:r>
        <w:rPr>
          <w:rFonts w:hint="eastAsia" w:ascii="宋体" w:hAnsi="宋体" w:cs="宋体"/>
          <w:sz w:val="24"/>
          <w:highlight w:val="none"/>
        </w:rPr>
        <w:t>合同签订后，乙方</w:t>
      </w:r>
      <w:r>
        <w:rPr>
          <w:rFonts w:hint="eastAsia" w:ascii="宋体" w:hAnsi="宋体" w:cs="宋体"/>
          <w:sz w:val="24"/>
          <w:highlight w:val="none"/>
          <w:lang w:val="en-US" w:eastAsia="zh-CN"/>
        </w:rPr>
        <w:t>按甲方财务规定一次性开具合同全额发票</w:t>
      </w:r>
      <w:r>
        <w:rPr>
          <w:rFonts w:hint="eastAsia" w:ascii="宋体" w:hAnsi="宋体" w:cs="宋体"/>
          <w:sz w:val="24"/>
          <w:highlight w:val="none"/>
        </w:rPr>
        <w:t>。</w:t>
      </w:r>
    </w:p>
    <w:p w14:paraId="5CCBE982">
      <w:pPr>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200"/>
        <w:textAlignment w:val="auto"/>
        <w:rPr>
          <w:rFonts w:hint="eastAsia" w:ascii="宋体" w:hAnsi="宋体" w:cs="宋体"/>
          <w:sz w:val="24"/>
          <w:highlight w:val="none"/>
          <w:lang w:val="en-US" w:eastAsia="zh-CN"/>
        </w:rPr>
      </w:pPr>
      <w:r>
        <w:rPr>
          <w:rFonts w:hint="eastAsia" w:ascii="宋体" w:hAnsi="宋体" w:cs="宋体"/>
          <w:sz w:val="24"/>
          <w:highlight w:val="none"/>
        </w:rPr>
        <w:t>2</w:t>
      </w:r>
      <w:r>
        <w:rPr>
          <w:rFonts w:hint="eastAsia" w:ascii="宋体" w:hAnsi="宋体" w:cs="宋体"/>
          <w:sz w:val="24"/>
          <w:highlight w:val="none"/>
          <w:lang w:val="en-US" w:eastAsia="zh-CN"/>
        </w:rPr>
        <w:t>.合同签订后，达到付款条件起3个工作日内，支付合同总金额的30.00%货款，</w:t>
      </w:r>
      <w:r>
        <w:rPr>
          <w:rFonts w:hint="eastAsia" w:ascii="宋体" w:hAnsi="宋体" w:cs="宋体"/>
          <w:sz w:val="24"/>
          <w:highlight w:val="none"/>
        </w:rPr>
        <w:t>乙方将合同约定的全部货物送到甲方指定地点，经甲方验收合格后，甲方</w:t>
      </w:r>
      <w:r>
        <w:rPr>
          <w:rFonts w:hint="eastAsia" w:ascii="宋体" w:hAnsi="宋体" w:cs="宋体"/>
          <w:sz w:val="24"/>
          <w:highlight w:val="none"/>
          <w:lang w:val="en-US" w:eastAsia="zh-CN"/>
        </w:rPr>
        <w:t>在7</w:t>
      </w:r>
      <w:r>
        <w:rPr>
          <w:rFonts w:hint="eastAsia" w:ascii="宋体" w:hAnsi="宋体" w:cs="宋体"/>
          <w:sz w:val="24"/>
          <w:highlight w:val="none"/>
        </w:rPr>
        <w:t>个工作日内向乙方转账支付</w:t>
      </w:r>
      <w:r>
        <w:rPr>
          <w:rFonts w:hint="eastAsia" w:ascii="宋体" w:hAnsi="宋体" w:cs="宋体"/>
          <w:sz w:val="24"/>
          <w:highlight w:val="none"/>
          <w:lang w:val="en-US" w:eastAsia="zh-CN"/>
        </w:rPr>
        <w:t>支付合同总金额的70.00%货款</w:t>
      </w:r>
      <w:r>
        <w:rPr>
          <w:rFonts w:hint="eastAsia" w:ascii="宋体" w:hAnsi="宋体" w:cs="宋体"/>
          <w:sz w:val="24"/>
          <w:highlight w:val="none"/>
        </w:rPr>
        <w:t>。</w:t>
      </w:r>
    </w:p>
    <w:p w14:paraId="3721C984">
      <w:pPr>
        <w:keepNext w:val="0"/>
        <w:keepLines w:val="0"/>
        <w:pageBreakBefore w:val="0"/>
        <w:widowControl w:val="0"/>
        <w:kinsoku/>
        <w:wordWrap/>
        <w:overflowPunct/>
        <w:topLinePunct w:val="0"/>
        <w:autoSpaceDE/>
        <w:autoSpaceDN/>
        <w:bidi w:val="0"/>
        <w:adjustRightInd/>
        <w:snapToGrid/>
        <w:spacing w:beforeLines="0" w:afterLines="0" w:line="500" w:lineRule="exact"/>
        <w:ind w:left="0" w:leftChars="0" w:right="0" w:rightChars="0" w:firstLine="480" w:firstLineChars="200"/>
        <w:jc w:val="both"/>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r>
        <w:rPr>
          <w:rFonts w:hint="eastAsia" w:ascii="宋体" w:hAnsi="宋体" w:cs="宋体"/>
          <w:color w:val="000000" w:themeColor="text1"/>
          <w:sz w:val="24"/>
          <w:lang w:eastAsia="zh-CN"/>
          <w14:textFill>
            <w14:solidFill>
              <w14:schemeClr w14:val="tx1"/>
            </w14:solidFill>
          </w14:textFill>
        </w:rPr>
        <w:t>合同总价为结算上限，</w:t>
      </w:r>
      <w:r>
        <w:rPr>
          <w:rFonts w:hint="eastAsia" w:ascii="宋体" w:hAnsi="宋体" w:cs="宋体"/>
          <w:color w:val="000000" w:themeColor="text1"/>
          <w:sz w:val="24"/>
          <w14:textFill>
            <w14:solidFill>
              <w14:schemeClr w14:val="tx1"/>
            </w14:solidFill>
          </w14:textFill>
        </w:rPr>
        <w:t>当采购数量</w:t>
      </w:r>
      <w:r>
        <w:rPr>
          <w:rFonts w:hint="eastAsia" w:ascii="宋体" w:hAnsi="宋体" w:cs="宋体"/>
          <w:color w:val="000000" w:themeColor="text1"/>
          <w:sz w:val="24"/>
          <w:lang w:eastAsia="zh-CN"/>
          <w14:textFill>
            <w14:solidFill>
              <w14:schemeClr w14:val="tx1"/>
            </w14:solidFill>
          </w14:textFill>
        </w:rPr>
        <w:t>多于</w:t>
      </w:r>
      <w:r>
        <w:rPr>
          <w:rFonts w:hint="eastAsia" w:ascii="宋体" w:hAnsi="宋体" w:cs="宋体"/>
          <w:color w:val="000000" w:themeColor="text1"/>
          <w:sz w:val="24"/>
          <w14:textFill>
            <w14:solidFill>
              <w14:schemeClr w14:val="tx1"/>
            </w14:solidFill>
          </w14:textFill>
        </w:rPr>
        <w:t>实际使用数量时，</w:t>
      </w:r>
      <w:r>
        <w:rPr>
          <w:rFonts w:hint="eastAsia" w:ascii="宋体" w:hAnsi="宋体" w:cs="宋体"/>
          <w:color w:val="000000" w:themeColor="text1"/>
          <w:sz w:val="24"/>
          <w:lang w:val="en-US" w:eastAsia="zh-CN"/>
          <w14:textFill>
            <w14:solidFill>
              <w14:schemeClr w14:val="tx1"/>
            </w14:solidFill>
          </w14:textFill>
        </w:rPr>
        <w:t>乙方</w:t>
      </w:r>
      <w:r>
        <w:rPr>
          <w:rFonts w:hint="eastAsia" w:ascii="宋体" w:hAnsi="宋体" w:cs="宋体"/>
          <w:color w:val="000000" w:themeColor="text1"/>
          <w:sz w:val="24"/>
          <w14:textFill>
            <w14:solidFill>
              <w14:schemeClr w14:val="tx1"/>
            </w14:solidFill>
          </w14:textFill>
        </w:rPr>
        <w:t>应根据实际使用量计算货款，供货合同的最终结算金额按实际使用量乘以合同单价进行计算</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金额经双方确认无误后进行结算。</w:t>
      </w:r>
    </w:p>
    <w:p w14:paraId="71C02072">
      <w:pPr>
        <w:keepNext w:val="0"/>
        <w:keepLines w:val="0"/>
        <w:pageBreakBefore w:val="0"/>
        <w:widowControl w:val="0"/>
        <w:kinsoku/>
        <w:wordWrap/>
        <w:overflowPunct/>
        <w:topLinePunct w:val="0"/>
        <w:autoSpaceDE/>
        <w:autoSpaceDN/>
        <w:bidi w:val="0"/>
        <w:adjustRightInd/>
        <w:snapToGrid/>
        <w:spacing w:beforeLines="0" w:afterLines="0" w:line="500" w:lineRule="exact"/>
        <w:ind w:left="0" w:leftChars="0" w:right="0" w:rightChars="0" w:firstLine="480" w:firstLineChars="200"/>
        <w:jc w:val="both"/>
        <w:textAlignment w:val="auto"/>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3.乙方收款信息</w:t>
      </w:r>
      <w:r>
        <w:rPr>
          <w:rFonts w:hint="eastAsia" w:ascii="宋体" w:hAnsi="宋体" w:cs="宋体"/>
          <w:color w:val="000000" w:themeColor="text1"/>
          <w:sz w:val="24"/>
          <w:lang w:val="en-US" w:eastAsia="zh-CN"/>
          <w14:textFill>
            <w14:solidFill>
              <w14:schemeClr w14:val="tx1"/>
            </w14:solidFill>
          </w14:textFill>
        </w:rPr>
        <w:t>如下：</w:t>
      </w:r>
    </w:p>
    <w:p w14:paraId="492FE433">
      <w:pPr>
        <w:keepNext w:val="0"/>
        <w:keepLines w:val="0"/>
        <w:pageBreakBefore w:val="0"/>
        <w:widowControl w:val="0"/>
        <w:kinsoku/>
        <w:wordWrap/>
        <w:overflowPunct/>
        <w:topLinePunct w:val="0"/>
        <w:autoSpaceDE/>
        <w:autoSpaceDN/>
        <w:bidi w:val="0"/>
        <w:adjustRightInd/>
        <w:snapToGrid/>
        <w:spacing w:beforeLines="0" w:afterLines="0" w:line="500" w:lineRule="exact"/>
        <w:ind w:left="0" w:leftChars="0" w:right="0" w:rightChars="0" w:firstLine="480"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名称：</w:t>
      </w:r>
    </w:p>
    <w:p w14:paraId="7AC4C9E6">
      <w:pPr>
        <w:keepNext w:val="0"/>
        <w:keepLines w:val="0"/>
        <w:pageBreakBefore w:val="0"/>
        <w:widowControl w:val="0"/>
        <w:kinsoku/>
        <w:wordWrap/>
        <w:overflowPunct/>
        <w:topLinePunct w:val="0"/>
        <w:autoSpaceDE/>
        <w:autoSpaceDN/>
        <w:bidi w:val="0"/>
        <w:adjustRightInd/>
        <w:snapToGrid/>
        <w:spacing w:beforeLines="0" w:afterLines="0" w:line="500" w:lineRule="exact"/>
        <w:ind w:left="0" w:leftChars="0" w:right="0" w:rightChars="0" w:firstLine="480"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开户行：</w:t>
      </w:r>
    </w:p>
    <w:p w14:paraId="660FD750">
      <w:pPr>
        <w:keepNext w:val="0"/>
        <w:keepLines w:val="0"/>
        <w:pageBreakBefore w:val="0"/>
        <w:widowControl w:val="0"/>
        <w:kinsoku/>
        <w:wordWrap/>
        <w:overflowPunct/>
        <w:topLinePunct w:val="0"/>
        <w:autoSpaceDE/>
        <w:autoSpaceDN/>
        <w:bidi w:val="0"/>
        <w:adjustRightInd/>
        <w:snapToGrid/>
        <w:spacing w:beforeLines="0" w:afterLines="0" w:line="500" w:lineRule="exact"/>
        <w:ind w:left="0" w:leftChars="0" w:right="0" w:rightChars="0" w:firstLine="480" w:firstLineChars="200"/>
        <w:jc w:val="both"/>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帐号：</w:t>
      </w:r>
    </w:p>
    <w:p w14:paraId="36DB04AA">
      <w:pPr>
        <w:spacing w:line="480" w:lineRule="exact"/>
        <w:ind w:firstLine="482" w:firstLineChars="200"/>
        <w:rPr>
          <w:rFonts w:hint="eastAsia" w:ascii="宋体" w:hAnsi="宋体" w:cs="宋体"/>
          <w:b/>
          <w:bCs/>
          <w:sz w:val="24"/>
        </w:rPr>
      </w:pPr>
      <w:r>
        <w:rPr>
          <w:rFonts w:hint="eastAsia" w:ascii="黑体" w:hAnsi="黑体" w:eastAsia="黑体" w:cs="黑体"/>
          <w:b/>
          <w:bCs/>
          <w:sz w:val="24"/>
          <w:szCs w:val="24"/>
          <w:highlight w:val="none"/>
          <w:lang w:val="en-US" w:eastAsia="zh-CN"/>
        </w:rPr>
        <w:t>四、</w:t>
      </w:r>
      <w:r>
        <w:rPr>
          <w:rFonts w:hint="eastAsia" w:ascii="宋体" w:hAnsi="宋体" w:cs="宋体"/>
          <w:b/>
          <w:bCs/>
          <w:sz w:val="24"/>
        </w:rPr>
        <w:t>履约保证金</w:t>
      </w:r>
    </w:p>
    <w:p w14:paraId="66300B98">
      <w:pPr>
        <w:spacing w:line="480" w:lineRule="exact"/>
        <w:ind w:firstLine="480" w:firstLineChars="200"/>
        <w:rPr>
          <w:rFonts w:hint="default" w:ascii="宋体" w:hAnsi="宋体" w:eastAsia="宋体" w:cs="宋体"/>
          <w:sz w:val="24"/>
          <w:lang w:val="en-US" w:eastAsia="zh-CN"/>
        </w:rPr>
      </w:pPr>
      <w:r>
        <w:rPr>
          <w:rFonts w:hint="eastAsia" w:ascii="宋体" w:hAnsi="宋体" w:cs="宋体"/>
          <w:sz w:val="24"/>
          <w:lang w:val="en-US" w:eastAsia="zh-CN"/>
        </w:rPr>
        <w:t>本项目不收取履约保证金，但乙方需于合同签订完毕后三日内，向甲方提交样品一套供审核。审核合格的样品予以留存，作为后续到货验收的参照标准。</w:t>
      </w:r>
    </w:p>
    <w:p w14:paraId="0E845FB9">
      <w:pPr>
        <w:keepNext w:val="0"/>
        <w:keepLines w:val="0"/>
        <w:pageBreakBefore w:val="0"/>
        <w:widowControl w:val="0"/>
        <w:tabs>
          <w:tab w:val="left" w:pos="7622"/>
        </w:tabs>
        <w:kinsoku/>
        <w:wordWrap/>
        <w:overflowPunct/>
        <w:topLinePunct w:val="0"/>
        <w:autoSpaceDE/>
        <w:autoSpaceDN/>
        <w:bidi w:val="0"/>
        <w:adjustRightInd/>
        <w:snapToGrid/>
        <w:spacing w:line="560" w:lineRule="exact"/>
        <w:ind w:right="0" w:rightChars="0" w:firstLine="482" w:firstLineChars="200"/>
        <w:textAlignment w:val="auto"/>
        <w:rPr>
          <w:rFonts w:hint="eastAsia" w:ascii="黑体" w:hAnsi="黑体" w:eastAsia="黑体" w:cs="黑体"/>
          <w:b/>
          <w:bCs/>
          <w:sz w:val="24"/>
          <w:szCs w:val="24"/>
          <w:highlight w:val="none"/>
        </w:rPr>
      </w:pPr>
      <w:r>
        <w:rPr>
          <w:rFonts w:hint="eastAsia" w:ascii="黑体" w:hAnsi="黑体" w:eastAsia="黑体" w:cs="黑体"/>
          <w:b/>
          <w:bCs/>
          <w:sz w:val="24"/>
          <w:szCs w:val="24"/>
          <w:highlight w:val="none"/>
          <w:lang w:val="en-US" w:eastAsia="zh-CN"/>
        </w:rPr>
        <w:t>五、</w:t>
      </w:r>
      <w:r>
        <w:rPr>
          <w:rFonts w:hint="eastAsia" w:ascii="黑体" w:hAnsi="黑体" w:eastAsia="黑体" w:cs="黑体"/>
          <w:b/>
          <w:bCs/>
          <w:sz w:val="24"/>
          <w:szCs w:val="24"/>
          <w:highlight w:val="none"/>
        </w:rPr>
        <w:t>货物交付期限、地点和方式</w:t>
      </w:r>
      <w:bookmarkEnd w:id="20"/>
      <w:bookmarkEnd w:id="21"/>
      <w:bookmarkEnd w:id="22"/>
      <w:bookmarkEnd w:id="23"/>
      <w:bookmarkEnd w:id="24"/>
      <w:r>
        <w:rPr>
          <w:rFonts w:hint="eastAsia" w:ascii="黑体" w:hAnsi="黑体" w:eastAsia="黑体" w:cs="黑体"/>
          <w:b/>
          <w:bCs/>
          <w:color w:val="000000" w:themeColor="text1"/>
          <w:sz w:val="24"/>
          <w14:textFill>
            <w14:solidFill>
              <w14:schemeClr w14:val="tx1"/>
            </w14:solidFill>
          </w14:textFill>
        </w:rPr>
        <w:t>、风险承担</w:t>
      </w:r>
    </w:p>
    <w:p w14:paraId="651A87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textAlignment w:val="auto"/>
        <w:rPr>
          <w:rFonts w:hint="eastAsia" w:ascii="宋体" w:hAnsi="宋体" w:eastAsia="宋体" w:cs="宋体"/>
          <w:sz w:val="24"/>
          <w:highlight w:val="none"/>
          <w:lang w:val="en-US" w:eastAsia="zh-CN"/>
        </w:rPr>
      </w:pPr>
      <w:r>
        <w:rPr>
          <w:rFonts w:hint="eastAsia" w:ascii="宋体" w:hAnsi="宋体" w:cs="宋体"/>
          <w:color w:val="000000" w:themeColor="text1"/>
          <w:sz w:val="24"/>
          <w:lang w:val="en-US" w:eastAsia="zh-CN"/>
          <w14:textFill>
            <w14:solidFill>
              <w14:schemeClr w14:val="tx1"/>
            </w14:solidFill>
          </w14:textFill>
        </w:rPr>
        <w:t>1.</w:t>
      </w:r>
      <w:r>
        <w:rPr>
          <w:rFonts w:hint="eastAsia" w:ascii="宋体" w:hAnsi="宋体" w:cs="宋体"/>
          <w:color w:val="000000" w:themeColor="text1"/>
          <w:sz w:val="24"/>
          <w:lang w:eastAsia="zh-CN"/>
          <w14:textFill>
            <w14:solidFill>
              <w14:schemeClr w14:val="tx1"/>
            </w14:solidFill>
          </w14:textFill>
        </w:rPr>
        <w:t>乙方</w:t>
      </w:r>
      <w:r>
        <w:rPr>
          <w:rFonts w:hint="eastAsia" w:ascii="宋体" w:hAnsi="宋体" w:cs="宋体"/>
          <w:color w:val="000000" w:themeColor="text1"/>
          <w:sz w:val="24"/>
          <w14:textFill>
            <w14:solidFill>
              <w14:schemeClr w14:val="tx1"/>
            </w14:solidFill>
          </w14:textFill>
        </w:rPr>
        <w:t>应在本采购合同签订后</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sz w:val="24"/>
          <w:highlight w:val="none"/>
          <w:lang w:val="en-US" w:eastAsia="zh-CN"/>
        </w:rPr>
        <w:t>个</w:t>
      </w:r>
      <w:r>
        <w:rPr>
          <w:rFonts w:hint="eastAsia" w:ascii="宋体" w:hAnsi="宋体" w:cs="宋体"/>
          <w:color w:val="000000" w:themeColor="text1"/>
          <w:sz w:val="24"/>
          <w14:textFill>
            <w14:solidFill>
              <w14:schemeClr w14:val="tx1"/>
            </w14:solidFill>
          </w14:textFill>
        </w:rPr>
        <w:t>日历日</w:t>
      </w:r>
      <w:r>
        <w:rPr>
          <w:rFonts w:hint="eastAsia" w:ascii="宋体" w:hAnsi="宋体" w:eastAsia="宋体" w:cs="宋体"/>
          <w:sz w:val="24"/>
          <w:highlight w:val="none"/>
          <w:lang w:val="en-US" w:eastAsia="zh-CN"/>
        </w:rPr>
        <w:t>内</w:t>
      </w:r>
      <w:r>
        <w:rPr>
          <w:rFonts w:hint="eastAsia" w:ascii="宋体" w:hAnsi="宋体" w:cs="宋体"/>
          <w:sz w:val="24"/>
          <w:highlight w:val="none"/>
          <w:lang w:val="en-US" w:eastAsia="zh-CN"/>
        </w:rPr>
        <w:t>将货物送到甲方指定地点，</w:t>
      </w:r>
      <w:r>
        <w:rPr>
          <w:rFonts w:hint="eastAsia" w:ascii="宋体" w:hAnsi="宋体" w:eastAsia="宋体" w:cs="宋体"/>
          <w:sz w:val="24"/>
          <w:highlight w:val="none"/>
          <w:lang w:val="en-US" w:eastAsia="zh-CN"/>
        </w:rPr>
        <w:t>完成供货。</w:t>
      </w:r>
    </w:p>
    <w:p w14:paraId="512EFD36">
      <w:pPr>
        <w:keepNext w:val="0"/>
        <w:keepLines w:val="0"/>
        <w:pageBreakBefore w:val="0"/>
        <w:widowControl w:val="0"/>
        <w:kinsoku/>
        <w:wordWrap/>
        <w:overflowPunct/>
        <w:topLinePunct w:val="0"/>
        <w:autoSpaceDE/>
        <w:autoSpaceDN/>
        <w:bidi w:val="0"/>
        <w:adjustRightInd/>
        <w:snapToGrid/>
        <w:spacing w:beforeLines="0" w:afterLines="0" w:line="500" w:lineRule="exact"/>
        <w:ind w:left="0" w:leftChars="0" w:right="0" w:rightChars="0" w:firstLine="480" w:firstLineChars="200"/>
        <w:jc w:val="both"/>
        <w:textAlignment w:val="auto"/>
        <w:rPr>
          <w:rFonts w:hint="eastAsia" w:ascii="宋体" w:hAnsi="宋体" w:eastAsia="宋体" w:cs="宋体"/>
          <w:b w:val="0"/>
          <w:bCs w:val="0"/>
          <w:color w:val="000000" w:themeColor="text1"/>
          <w:sz w:val="24"/>
          <w14:textFill>
            <w14:solidFill>
              <w14:schemeClr w14:val="tx1"/>
            </w14:solidFill>
          </w14:textFill>
        </w:rPr>
      </w:pPr>
      <w:r>
        <w:rPr>
          <w:rFonts w:hint="eastAsia" w:ascii="宋体" w:hAnsi="宋体" w:cs="宋体"/>
          <w:sz w:val="24"/>
          <w:szCs w:val="21"/>
          <w:lang w:val="en-US" w:eastAsia="zh-CN"/>
        </w:rPr>
        <w:t>2.</w:t>
      </w:r>
      <w:r>
        <w:rPr>
          <w:rFonts w:hint="eastAsia" w:ascii="宋体" w:hAnsi="宋体" w:cs="宋体"/>
          <w:sz w:val="24"/>
          <w:szCs w:val="21"/>
        </w:rPr>
        <w:t>乙方将最终成品货物运送至</w:t>
      </w:r>
      <w:r>
        <w:rPr>
          <w:rFonts w:hint="eastAsia" w:ascii="宋体" w:hAnsi="宋体" w:cs="宋体"/>
          <w:sz w:val="24"/>
          <w:szCs w:val="21"/>
          <w:lang w:eastAsia="zh-CN"/>
        </w:rPr>
        <w:t>甲方</w:t>
      </w:r>
      <w:r>
        <w:rPr>
          <w:rFonts w:hint="eastAsia" w:ascii="宋体" w:hAnsi="宋体" w:cs="宋体"/>
          <w:sz w:val="24"/>
          <w:szCs w:val="21"/>
        </w:rPr>
        <w:t>指定地点，货物的运输</w:t>
      </w:r>
      <w:r>
        <w:rPr>
          <w:rFonts w:hint="eastAsia" w:ascii="宋体" w:hAnsi="宋体" w:cs="宋体"/>
          <w:sz w:val="24"/>
          <w:szCs w:val="21"/>
          <w:lang w:eastAsia="zh-CN"/>
        </w:rPr>
        <w:t>、</w:t>
      </w:r>
      <w:r>
        <w:rPr>
          <w:rFonts w:hint="eastAsia" w:ascii="宋体" w:hAnsi="宋体" w:cs="宋体"/>
          <w:sz w:val="24"/>
          <w:szCs w:val="21"/>
          <w:lang w:val="en-US" w:eastAsia="zh-CN"/>
        </w:rPr>
        <w:t>装卸、人工、包装等一切</w:t>
      </w:r>
      <w:r>
        <w:rPr>
          <w:rFonts w:hint="eastAsia" w:ascii="宋体" w:hAnsi="宋体" w:cs="宋体"/>
          <w:sz w:val="24"/>
          <w:szCs w:val="21"/>
        </w:rPr>
        <w:t>费用由乙方全额承担。</w:t>
      </w:r>
    </w:p>
    <w:p w14:paraId="7678B6A4">
      <w:pPr>
        <w:keepNext w:val="0"/>
        <w:keepLines w:val="0"/>
        <w:pageBreakBefore w:val="0"/>
        <w:widowControl w:val="0"/>
        <w:kinsoku/>
        <w:wordWrap/>
        <w:overflowPunct/>
        <w:topLinePunct w:val="0"/>
        <w:autoSpaceDE/>
        <w:autoSpaceDN/>
        <w:bidi w:val="0"/>
        <w:adjustRightInd/>
        <w:snapToGrid/>
        <w:spacing w:beforeLines="0" w:afterLines="0" w:line="500" w:lineRule="exact"/>
        <w:ind w:left="0" w:leftChars="0" w:right="0" w:rightChars="0" w:firstLine="480" w:firstLineChars="200"/>
        <w:jc w:val="both"/>
        <w:textAlignment w:val="auto"/>
        <w:rPr>
          <w:rFonts w:hint="eastAsia" w:ascii="宋体" w:hAnsi="宋体" w:cs="宋体"/>
          <w:b w:val="0"/>
          <w:bCs w:val="0"/>
          <w:sz w:val="24"/>
          <w:szCs w:val="24"/>
        </w:rPr>
      </w:pP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b w:val="0"/>
          <w:bCs w:val="0"/>
          <w:color w:val="000000" w:themeColor="text1"/>
          <w:sz w:val="24"/>
          <w:szCs w:val="24"/>
          <w14:textFill>
            <w14:solidFill>
              <w14:schemeClr w14:val="tx1"/>
            </w14:solidFill>
          </w14:textFill>
        </w:rPr>
        <w:t>货物的风险自货物到达</w:t>
      </w:r>
      <w:r>
        <w:rPr>
          <w:rFonts w:hint="eastAsia" w:ascii="宋体" w:hAnsi="宋体" w:cs="宋体"/>
          <w:color w:val="000000" w:themeColor="text1"/>
          <w:sz w:val="24"/>
          <w14:textFill>
            <w14:solidFill>
              <w14:schemeClr w14:val="tx1"/>
            </w14:solidFill>
          </w14:textFill>
        </w:rPr>
        <w:t>甲方</w:t>
      </w:r>
      <w:r>
        <w:rPr>
          <w:rFonts w:hint="eastAsia" w:ascii="宋体" w:hAnsi="宋体" w:cs="宋体"/>
          <w:b w:val="0"/>
          <w:bCs w:val="0"/>
          <w:color w:val="000000" w:themeColor="text1"/>
          <w:sz w:val="24"/>
          <w:szCs w:val="24"/>
          <w14:textFill>
            <w14:solidFill>
              <w14:schemeClr w14:val="tx1"/>
            </w14:solidFill>
          </w14:textFill>
        </w:rPr>
        <w:t>指定地点且验货完成时转移，在此之前，货物发生</w:t>
      </w:r>
      <w:r>
        <w:rPr>
          <w:rFonts w:hint="eastAsia" w:ascii="宋体" w:hAnsi="宋体" w:cs="宋体"/>
          <w:color w:val="000000" w:themeColor="text1"/>
          <w:sz w:val="24"/>
          <w14:textFill>
            <w14:solidFill>
              <w14:schemeClr w14:val="tx1"/>
            </w14:solidFill>
          </w14:textFill>
        </w:rPr>
        <w:t>的</w:t>
      </w:r>
      <w:r>
        <w:rPr>
          <w:rFonts w:hint="eastAsia" w:ascii="宋体" w:hAnsi="宋体" w:cs="宋体"/>
          <w:b w:val="0"/>
          <w:bCs w:val="0"/>
          <w:sz w:val="24"/>
          <w:szCs w:val="24"/>
        </w:rPr>
        <w:t>损毁、灭失等风险由乙方全部承担。</w:t>
      </w:r>
    </w:p>
    <w:p w14:paraId="45866AF5">
      <w:pPr>
        <w:keepNext w:val="0"/>
        <w:keepLines w:val="0"/>
        <w:pageBreakBefore w:val="0"/>
        <w:widowControl w:val="0"/>
        <w:kinsoku/>
        <w:wordWrap/>
        <w:overflowPunct/>
        <w:topLinePunct w:val="0"/>
        <w:autoSpaceDE/>
        <w:autoSpaceDN/>
        <w:bidi w:val="0"/>
        <w:adjustRightInd/>
        <w:snapToGrid/>
        <w:spacing w:beforeLines="0" w:afterLines="0" w:line="500" w:lineRule="exact"/>
        <w:ind w:left="0" w:leftChars="0" w:right="0" w:rightChars="0" w:firstLine="480" w:firstLineChars="200"/>
        <w:jc w:val="both"/>
        <w:textAlignment w:val="auto"/>
        <w:rPr>
          <w:rFonts w:hint="eastAsia"/>
          <w:lang w:val="en-US" w:eastAsia="zh-CN"/>
        </w:rPr>
      </w:pPr>
      <w:r>
        <w:rPr>
          <w:rFonts w:hint="eastAsia" w:ascii="宋体" w:hAnsi="宋体" w:cs="宋体"/>
          <w:b w:val="0"/>
          <w:bCs w:val="0"/>
          <w:sz w:val="24"/>
          <w:szCs w:val="24"/>
        </w:rPr>
        <w:t>4.货物交付后由甲方进行验收，经甲方验收合格的视为交付完成。经甲方验收不合格的，乙方应当根据甲方的要求采取修理、调整、更换、重做或采取其他补正措施，直至全部货物经甲方验收合格为止，因此造成逾期交付的乙方应承担相应责任。</w:t>
      </w:r>
    </w:p>
    <w:p w14:paraId="49B7A97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482" w:firstLineChars="200"/>
        <w:textAlignment w:val="auto"/>
        <w:rPr>
          <w:rFonts w:hint="eastAsia" w:ascii="黑体" w:hAnsi="黑体" w:eastAsia="黑体" w:cs="黑体"/>
          <w:b/>
          <w:bCs/>
          <w:sz w:val="24"/>
          <w:szCs w:val="24"/>
          <w:highlight w:val="none"/>
        </w:rPr>
      </w:pPr>
      <w:bookmarkStart w:id="25" w:name="_Toc27250"/>
      <w:bookmarkStart w:id="26" w:name="_Toc23398"/>
      <w:bookmarkStart w:id="27" w:name="_Toc19554"/>
      <w:bookmarkStart w:id="28" w:name="_Toc7580"/>
      <w:bookmarkStart w:id="29" w:name="_Toc21423"/>
      <w:r>
        <w:rPr>
          <w:rFonts w:hint="eastAsia" w:ascii="黑体" w:hAnsi="黑体" w:eastAsia="黑体" w:cs="黑体"/>
          <w:b/>
          <w:bCs/>
          <w:sz w:val="24"/>
          <w:szCs w:val="24"/>
          <w:highlight w:val="none"/>
          <w:lang w:val="en-US" w:eastAsia="zh-CN"/>
        </w:rPr>
        <w:t>六</w:t>
      </w:r>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rPr>
        <w:t>违约责任</w:t>
      </w:r>
      <w:bookmarkEnd w:id="25"/>
      <w:bookmarkEnd w:id="26"/>
      <w:bookmarkEnd w:id="27"/>
      <w:bookmarkEnd w:id="28"/>
      <w:bookmarkEnd w:id="29"/>
    </w:p>
    <w:p w14:paraId="7335127A">
      <w:pPr>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200"/>
        <w:textAlignment w:val="auto"/>
        <w:rPr>
          <w:rFonts w:hint="eastAsia"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除不可抗力外，如果乙方没有按照本合同约定的期限、地点和方式交付货物，那么甲方可要求乙方支付违约金，违约金按每迟延交付货物一日的应交付而未交付货物价格的</w:t>
      </w:r>
      <w:r>
        <w:rPr>
          <w:rFonts w:hint="eastAsia" w:ascii="宋体" w:hAnsi="宋体" w:cs="宋体"/>
          <w:sz w:val="24"/>
          <w:highlight w:val="none"/>
          <w:u w:val="single"/>
          <w:lang w:val="en-US" w:eastAsia="zh-CN"/>
        </w:rPr>
        <w:t xml:space="preserve">    </w:t>
      </w:r>
      <w:r>
        <w:rPr>
          <w:rFonts w:hint="eastAsia" w:ascii="Arial" w:hAnsi="Arial" w:cs="Arial"/>
          <w:sz w:val="24"/>
          <w:highlight w:val="none"/>
          <w:u w:val="none"/>
          <w:lang w:val="en-US" w:eastAsia="zh-CN"/>
        </w:rPr>
        <w:t>%</w:t>
      </w:r>
      <w:r>
        <w:rPr>
          <w:rFonts w:hint="eastAsia" w:ascii="宋体" w:hAnsi="宋体" w:cs="宋体"/>
          <w:sz w:val="24"/>
          <w:highlight w:val="none"/>
        </w:rPr>
        <w:t>算，</w:t>
      </w:r>
      <w:r>
        <w:rPr>
          <w:rFonts w:hint="eastAsia" w:ascii="宋体" w:hAnsi="宋体" w:cs="宋体"/>
          <w:sz w:val="24"/>
          <w:highlight w:val="none"/>
          <w:lang w:val="en-US" w:eastAsia="zh-CN"/>
        </w:rPr>
        <w:t>迟延交付货物达</w:t>
      </w:r>
      <w:r>
        <w:rPr>
          <w:rFonts w:hint="eastAsia" w:ascii="宋体" w:hAnsi="宋体" w:cs="宋体"/>
          <w:sz w:val="24"/>
          <w:highlight w:val="none"/>
          <w:u w:val="single"/>
          <w:lang w:val="en-US" w:eastAsia="zh-CN"/>
        </w:rPr>
        <w:t xml:space="preserve">    </w:t>
      </w:r>
      <w:r>
        <w:rPr>
          <w:rFonts w:hint="eastAsia" w:ascii="宋体" w:hAnsi="宋体" w:cs="宋体"/>
          <w:sz w:val="24"/>
          <w:highlight w:val="none"/>
          <w:lang w:val="en-US" w:eastAsia="zh-CN"/>
        </w:rPr>
        <w:t xml:space="preserve">日的，甲方有权在要求乙方支付违约金的同时，书面通知乙方解除本合同，已缴纳的履约保证金不予退还； </w:t>
      </w:r>
    </w:p>
    <w:p w14:paraId="1CBC28D9">
      <w:pPr>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200"/>
        <w:textAlignment w:val="auto"/>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2.</w:t>
      </w:r>
      <w:r>
        <w:rPr>
          <w:rFonts w:hint="eastAsia" w:ascii="宋体" w:hAnsi="宋体" w:cs="宋体"/>
          <w:sz w:val="24"/>
          <w:highlight w:val="none"/>
        </w:rPr>
        <w:t>除不可抗力外，如果甲方没有按照本合同约定的付款方式付款，那么乙方可要求甲方支付违约金，违约金按每迟延付款一日的应付而未付款的</w:t>
      </w:r>
      <w:r>
        <w:rPr>
          <w:rFonts w:hint="eastAsia" w:ascii="宋体" w:hAnsi="宋体" w:cs="宋体"/>
          <w:sz w:val="24"/>
          <w:highlight w:val="none"/>
          <w:u w:val="single"/>
          <w:lang w:val="en-US" w:eastAsia="zh-CN"/>
        </w:rPr>
        <w:t xml:space="preserve">    </w:t>
      </w:r>
      <w:r>
        <w:rPr>
          <w:rFonts w:hint="eastAsia" w:ascii="Arial" w:hAnsi="Arial" w:cs="Arial"/>
          <w:sz w:val="24"/>
          <w:highlight w:val="none"/>
          <w:u w:val="none"/>
          <w:lang w:val="en-US" w:eastAsia="zh-CN"/>
        </w:rPr>
        <w:t>%</w:t>
      </w:r>
      <w:r>
        <w:rPr>
          <w:rFonts w:hint="eastAsia" w:ascii="宋体" w:hAnsi="宋体" w:cs="宋体"/>
          <w:sz w:val="24"/>
          <w:highlight w:val="none"/>
        </w:rPr>
        <w:t>计算</w:t>
      </w:r>
      <w:r>
        <w:rPr>
          <w:rFonts w:hint="eastAsia" w:ascii="宋体" w:hAnsi="宋体" w:cs="宋体"/>
          <w:sz w:val="24"/>
          <w:highlight w:val="none"/>
          <w:lang w:eastAsia="zh-CN"/>
        </w:rPr>
        <w:t>；</w:t>
      </w:r>
    </w:p>
    <w:p w14:paraId="6F9B94F4">
      <w:pPr>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200"/>
        <w:textAlignment w:val="auto"/>
        <w:rPr>
          <w:rFonts w:hint="eastAsia"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3CD81E1D">
      <w:pPr>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200"/>
        <w:textAlignment w:val="auto"/>
        <w:rPr>
          <w:rFonts w:hint="eastAsia" w:ascii="宋体" w:hAnsi="宋体" w:cs="宋体"/>
          <w:sz w:val="24"/>
          <w:highlight w:val="none"/>
        </w:rPr>
      </w:pPr>
      <w:r>
        <w:rPr>
          <w:rFonts w:hint="eastAsia" w:ascii="宋体" w:hAnsi="宋体" w:cs="宋体"/>
          <w:sz w:val="24"/>
          <w:highlight w:val="none"/>
          <w:lang w:val="en-US" w:eastAsia="zh-CN"/>
        </w:rPr>
        <w:t>4.</w:t>
      </w:r>
      <w:r>
        <w:rPr>
          <w:rFonts w:hint="eastAsia" w:ascii="宋体" w:hAnsi="宋体" w:cs="宋体"/>
          <w:sz w:val="24"/>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6ACAFBF6">
      <w:pPr>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200"/>
        <w:textAlignment w:val="auto"/>
        <w:rPr>
          <w:rFonts w:hint="eastAsia" w:ascii="宋体" w:hAnsi="宋体" w:eastAsia="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除前述约定外，除不可抗力外，任何一方未能履行本合同约定的义务，对方当事人均有权要求继续履行、采取补救措施或者赔偿损失等，且对方当事人行使的任何权利救济方式均不视</w:t>
      </w:r>
      <w:r>
        <w:rPr>
          <w:rFonts w:hint="eastAsia" w:ascii="宋体" w:hAnsi="宋体" w:eastAsia="宋体" w:cs="宋体"/>
          <w:sz w:val="24"/>
          <w:highlight w:val="none"/>
        </w:rPr>
        <w:t>为其放弃了其他法定或者约定的权利救济方式；</w:t>
      </w:r>
    </w:p>
    <w:p w14:paraId="60C26F33">
      <w:pPr>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6.</w:t>
      </w:r>
      <w:r>
        <w:rPr>
          <w:rFonts w:hint="eastAsia" w:ascii="宋体" w:hAnsi="宋体" w:cs="宋体"/>
          <w:b w:val="0"/>
          <w:bCs w:val="0"/>
          <w:sz w:val="24"/>
          <w:szCs w:val="21"/>
        </w:rPr>
        <w:t>货物</w:t>
      </w:r>
      <w:r>
        <w:rPr>
          <w:rFonts w:hint="eastAsia" w:ascii="宋体" w:hAnsi="宋体" w:cs="宋体"/>
          <w:b w:val="0"/>
          <w:bCs w:val="0"/>
          <w:sz w:val="24"/>
          <w:szCs w:val="21"/>
          <w:lang w:eastAsia="zh-CN"/>
        </w:rPr>
        <w:t>质保期为验收合格后</w:t>
      </w:r>
      <w:r>
        <w:rPr>
          <w:rFonts w:hint="eastAsia" w:ascii="宋体" w:hAnsi="宋体" w:cs="宋体"/>
          <w:b w:val="0"/>
          <w:bCs w:val="0"/>
          <w:sz w:val="24"/>
          <w:szCs w:val="21"/>
          <w:lang w:val="en-US" w:eastAsia="zh-CN"/>
        </w:rPr>
        <w:t>3个月，产品实行“三包”（含不合体、质量问题的免费包换），</w:t>
      </w:r>
      <w:r>
        <w:rPr>
          <w:rFonts w:hint="eastAsia" w:ascii="宋体" w:hAnsi="宋体" w:cs="宋体"/>
          <w:b w:val="0"/>
          <w:bCs w:val="0"/>
          <w:sz w:val="24"/>
          <w:szCs w:val="21"/>
        </w:rPr>
        <w:t>有任何质量问题或者尺码不合适问题</w:t>
      </w:r>
      <w:r>
        <w:rPr>
          <w:rFonts w:hint="eastAsia" w:ascii="宋体" w:hAnsi="宋体" w:cs="宋体"/>
          <w:b w:val="0"/>
          <w:bCs w:val="0"/>
          <w:sz w:val="24"/>
          <w:szCs w:val="21"/>
          <w:lang w:eastAsia="zh-CN"/>
        </w:rPr>
        <w:t>，乙方应在接到甲方通知后</w:t>
      </w:r>
      <w:r>
        <w:rPr>
          <w:rFonts w:hint="eastAsia" w:ascii="宋体" w:hAnsi="宋体" w:cs="宋体"/>
          <w:sz w:val="24"/>
          <w:highlight w:val="none"/>
          <w:u w:val="single"/>
          <w:lang w:val="en-US" w:eastAsia="zh-CN"/>
        </w:rPr>
        <w:t xml:space="preserve">    </w:t>
      </w:r>
      <w:r>
        <w:rPr>
          <w:rFonts w:hint="eastAsia" w:ascii="宋体" w:hAnsi="宋体" w:cs="宋体"/>
          <w:b w:val="0"/>
          <w:bCs w:val="0"/>
          <w:sz w:val="24"/>
          <w:szCs w:val="21"/>
          <w:lang w:val="en-US" w:eastAsia="zh-CN"/>
        </w:rPr>
        <w:t>个工作日内负责修复、调换、重新制作，并承担由此产生的包装、运输等一切费用，</w:t>
      </w:r>
      <w:r>
        <w:rPr>
          <w:rFonts w:hint="eastAsia" w:ascii="宋体" w:hAnsi="宋体" w:cs="宋体"/>
          <w:b w:val="0"/>
          <w:bCs w:val="0"/>
          <w:sz w:val="24"/>
          <w:szCs w:val="21"/>
        </w:rPr>
        <w:t>否则，视为乙方违约，甲方有权扣除相应货款</w:t>
      </w:r>
      <w:r>
        <w:rPr>
          <w:rFonts w:hint="eastAsia" w:ascii="宋体" w:hAnsi="宋体" w:cs="宋体"/>
          <w:b w:val="0"/>
          <w:bCs w:val="0"/>
          <w:sz w:val="24"/>
          <w:szCs w:val="21"/>
          <w:lang w:eastAsia="zh-CN"/>
        </w:rPr>
        <w:t>或要求乙方赔偿相应损失</w:t>
      </w:r>
      <w:r>
        <w:rPr>
          <w:rFonts w:hint="eastAsia" w:ascii="宋体" w:hAnsi="宋体" w:cs="宋体"/>
          <w:b w:val="0"/>
          <w:bCs w:val="0"/>
          <w:sz w:val="24"/>
          <w:szCs w:val="21"/>
        </w:rPr>
        <w:t>。乙方未按约定提供维护服务的，甲方有权自行</w:t>
      </w:r>
      <w:r>
        <w:rPr>
          <w:rFonts w:hint="eastAsia" w:ascii="宋体" w:hAnsi="宋体" w:cs="宋体"/>
          <w:b w:val="0"/>
          <w:bCs w:val="0"/>
          <w:sz w:val="24"/>
          <w:szCs w:val="21"/>
          <w:lang w:val="en-US" w:eastAsia="zh-CN"/>
        </w:rPr>
        <w:t>维护</w:t>
      </w:r>
      <w:r>
        <w:rPr>
          <w:rFonts w:hint="eastAsia" w:ascii="宋体" w:hAnsi="宋体" w:cs="宋体"/>
          <w:b w:val="0"/>
          <w:bCs w:val="0"/>
          <w:sz w:val="24"/>
          <w:szCs w:val="21"/>
        </w:rPr>
        <w:t>或</w:t>
      </w:r>
      <w:r>
        <w:rPr>
          <w:rFonts w:hint="eastAsia" w:ascii="宋体" w:hAnsi="宋体" w:cs="宋体"/>
          <w:b w:val="0"/>
          <w:bCs w:val="0"/>
          <w:sz w:val="24"/>
          <w:szCs w:val="21"/>
          <w:lang w:val="en-US" w:eastAsia="zh-CN"/>
        </w:rPr>
        <w:t>委托</w:t>
      </w:r>
      <w:r>
        <w:rPr>
          <w:rFonts w:hint="eastAsia" w:ascii="宋体" w:hAnsi="宋体" w:cs="宋体"/>
          <w:b w:val="0"/>
          <w:bCs w:val="0"/>
          <w:sz w:val="24"/>
          <w:szCs w:val="21"/>
        </w:rPr>
        <w:t>第三方维护，因此产生的一切费用由乙方承担。</w:t>
      </w:r>
    </w:p>
    <w:p w14:paraId="35C6791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482" w:firstLineChars="200"/>
        <w:textAlignment w:val="auto"/>
        <w:rPr>
          <w:rFonts w:hint="eastAsia" w:ascii="黑体" w:hAnsi="黑体" w:eastAsia="黑体" w:cs="黑体"/>
          <w:b/>
          <w:bCs/>
          <w:sz w:val="24"/>
          <w:szCs w:val="24"/>
          <w:highlight w:val="none"/>
        </w:rPr>
      </w:pPr>
      <w:bookmarkStart w:id="30" w:name="_Toc26424"/>
      <w:bookmarkStart w:id="31" w:name="_Toc16021"/>
      <w:bookmarkStart w:id="32" w:name="_Toc15583"/>
      <w:bookmarkStart w:id="33" w:name="_Toc28375"/>
      <w:bookmarkStart w:id="34" w:name="_Toc31257"/>
      <w:r>
        <w:rPr>
          <w:rFonts w:hint="eastAsia" w:ascii="黑体" w:hAnsi="黑体" w:eastAsia="黑体" w:cs="黑体"/>
          <w:b/>
          <w:bCs/>
          <w:sz w:val="24"/>
          <w:szCs w:val="24"/>
          <w:highlight w:val="none"/>
          <w:lang w:val="en-US" w:eastAsia="zh-CN"/>
        </w:rPr>
        <w:t>七</w:t>
      </w:r>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rPr>
        <w:t>合同争议的解决</w:t>
      </w:r>
      <w:bookmarkEnd w:id="30"/>
      <w:bookmarkEnd w:id="31"/>
      <w:bookmarkEnd w:id="32"/>
      <w:bookmarkEnd w:id="33"/>
      <w:bookmarkEnd w:id="34"/>
    </w:p>
    <w:p w14:paraId="415C225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rPr>
          <w:rFonts w:ascii="宋体" w:hAnsi="宋体" w:cs="宋体"/>
          <w:sz w:val="24"/>
        </w:rPr>
      </w:pPr>
      <w:bookmarkStart w:id="35" w:name="_Toc7245"/>
      <w:bookmarkStart w:id="36" w:name="_Toc11173"/>
      <w:bookmarkStart w:id="37" w:name="_Toc10056"/>
      <w:bookmarkStart w:id="38" w:name="_Toc15322"/>
      <w:bookmarkStart w:id="39" w:name="_Toc11867"/>
      <w:r>
        <w:rPr>
          <w:rFonts w:hint="eastAsia" w:ascii="宋体" w:hAnsi="宋体" w:cs="宋体"/>
          <w:sz w:val="24"/>
        </w:rPr>
        <w:t>本合同履行过程中发生的任何争议，双方当事人均可通过和解或者调解解决；不愿和解、调解或者和解、调解不成的，可向</w:t>
      </w:r>
      <w:r>
        <w:rPr>
          <w:rFonts w:hint="eastAsia" w:ascii="宋体" w:hAnsi="宋体" w:cs="宋体"/>
          <w:sz w:val="24"/>
          <w:u w:val="single"/>
        </w:rPr>
        <w:t xml:space="preserve">  甲方所在地  </w:t>
      </w:r>
      <w:r>
        <w:rPr>
          <w:rFonts w:hint="eastAsia" w:ascii="宋体" w:hAnsi="宋体" w:cs="宋体"/>
          <w:sz w:val="24"/>
        </w:rPr>
        <w:t>人民法院起诉。</w:t>
      </w:r>
    </w:p>
    <w:p w14:paraId="5868A1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482" w:firstLineChars="200"/>
        <w:textAlignment w:val="auto"/>
        <w:rPr>
          <w:rFonts w:hint="eastAsia" w:ascii="黑体" w:hAnsi="黑体" w:eastAsia="黑体" w:cs="黑体"/>
          <w:b/>
          <w:bCs/>
          <w:sz w:val="24"/>
          <w:szCs w:val="24"/>
          <w:highlight w:val="none"/>
        </w:rPr>
      </w:pPr>
      <w:r>
        <w:rPr>
          <w:rFonts w:hint="eastAsia" w:ascii="黑体" w:hAnsi="黑体" w:eastAsia="黑体" w:cs="黑体"/>
          <w:b/>
          <w:bCs/>
          <w:sz w:val="24"/>
          <w:szCs w:val="24"/>
          <w:highlight w:val="none"/>
          <w:lang w:val="en-US" w:eastAsia="zh-CN"/>
        </w:rPr>
        <w:t>八</w:t>
      </w:r>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rPr>
        <w:t>合同生效</w:t>
      </w:r>
      <w:bookmarkEnd w:id="35"/>
      <w:bookmarkEnd w:id="36"/>
      <w:bookmarkEnd w:id="37"/>
      <w:bookmarkEnd w:id="38"/>
      <w:bookmarkEnd w:id="39"/>
    </w:p>
    <w:p w14:paraId="1F430B6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rPr>
          <w:rFonts w:ascii="宋体" w:hAnsi="宋体" w:cs="宋体"/>
          <w:sz w:val="24"/>
        </w:rPr>
      </w:pPr>
      <w:r>
        <w:rPr>
          <w:rFonts w:hint="eastAsia" w:ascii="宋体" w:hAnsi="宋体" w:cs="宋体"/>
          <w:sz w:val="24"/>
        </w:rPr>
        <w:t>本合同自双方当事人盖章、签字时生效，一式</w:t>
      </w:r>
      <w:r>
        <w:rPr>
          <w:rFonts w:hint="eastAsia" w:ascii="宋体" w:hAnsi="宋体" w:cs="宋体"/>
          <w:sz w:val="24"/>
          <w:lang w:eastAsia="zh-CN"/>
        </w:rPr>
        <w:t>六</w:t>
      </w:r>
      <w:r>
        <w:rPr>
          <w:rFonts w:hint="eastAsia" w:ascii="宋体" w:hAnsi="宋体" w:cs="宋体"/>
          <w:sz w:val="24"/>
        </w:rPr>
        <w:t>份，双方各执</w:t>
      </w:r>
      <w:r>
        <w:rPr>
          <w:rFonts w:hint="eastAsia" w:ascii="宋体" w:hAnsi="宋体" w:cs="宋体"/>
          <w:sz w:val="24"/>
          <w:lang w:eastAsia="zh-CN"/>
        </w:rPr>
        <w:t>三</w:t>
      </w:r>
      <w:r>
        <w:rPr>
          <w:rFonts w:hint="eastAsia" w:ascii="宋体" w:hAnsi="宋体" w:cs="宋体"/>
          <w:sz w:val="24"/>
        </w:rPr>
        <w:t>份，具有同等法律效力。</w:t>
      </w:r>
    </w:p>
    <w:p w14:paraId="1204BD7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rPr>
          <w:rFonts w:hint="eastAsia" w:ascii="宋体" w:hAnsi="宋体" w:cs="宋体"/>
          <w:sz w:val="24"/>
          <w:szCs w:val="24"/>
          <w:lang w:val="zh-CN"/>
        </w:rPr>
      </w:pPr>
      <w:r>
        <w:rPr>
          <w:rFonts w:hint="eastAsia" w:ascii="黑体" w:hAnsi="黑体" w:eastAsia="黑体" w:cs="黑体"/>
          <w:b/>
          <w:bCs/>
          <w:sz w:val="24"/>
          <w:szCs w:val="24"/>
          <w:lang w:val="zh-CN"/>
        </w:rPr>
        <w:t>八、其他约定</w:t>
      </w:r>
    </w:p>
    <w:p w14:paraId="6F49684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jc w:val="both"/>
        <w:textAlignment w:val="auto"/>
        <w:rPr>
          <w:rFonts w:hint="eastAsia" w:ascii="宋体" w:hAnsi="宋体" w:cs="宋体"/>
          <w:sz w:val="24"/>
          <w:szCs w:val="24"/>
          <w:lang w:val="zh-CN"/>
        </w:rPr>
      </w:pPr>
      <w:r>
        <w:rPr>
          <w:rFonts w:hint="eastAsia" w:ascii="宋体" w:hAnsi="宋体" w:cs="宋体"/>
          <w:sz w:val="24"/>
          <w:szCs w:val="24"/>
          <w:lang w:val="zh-CN"/>
        </w:rPr>
        <w:t>本合同未尽事宜，由双方协商解决，可签订补充协议，补充协议与本合同具</w:t>
      </w:r>
    </w:p>
    <w:p w14:paraId="2B34643C">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rPr>
          <w:lang w:val="en-US"/>
        </w:rPr>
      </w:pPr>
      <w:r>
        <w:rPr>
          <w:rFonts w:hint="eastAsia" w:ascii="宋体" w:hAnsi="宋体" w:cs="宋体"/>
          <w:sz w:val="24"/>
          <w:szCs w:val="24"/>
          <w:lang w:val="zh-CN"/>
        </w:rPr>
        <w:t>有同等法律效力。</w:t>
      </w:r>
    </w:p>
    <w:tbl>
      <w:tblPr>
        <w:tblStyle w:val="11"/>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23CB3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261" w:type="dxa"/>
          </w:tcPr>
          <w:p w14:paraId="55EB496F">
            <w:pPr>
              <w:keepNext w:val="0"/>
              <w:keepLines w:val="0"/>
              <w:pageBreakBefore w:val="0"/>
              <w:kinsoku/>
              <w:wordWrap/>
              <w:overflowPunct/>
              <w:topLinePunct w:val="0"/>
              <w:autoSpaceDE/>
              <w:autoSpaceDN/>
              <w:bidi w:val="0"/>
              <w:adjustRightInd/>
              <w:snapToGrid w:val="0"/>
              <w:spacing w:line="560" w:lineRule="exact"/>
              <w:ind w:right="0" w:rightChars="0"/>
              <w:rPr>
                <w:rFonts w:ascii="宋体" w:hAnsi="宋体" w:cs="宋体"/>
                <w:sz w:val="24"/>
                <w:lang w:val="zh-CN"/>
              </w:rPr>
            </w:pPr>
            <w:r>
              <w:rPr>
                <w:rFonts w:hint="eastAsia" w:ascii="宋体" w:hAnsi="宋体" w:cs="宋体"/>
                <w:sz w:val="24"/>
                <w:lang w:val="zh-CN"/>
              </w:rPr>
              <w:t>甲方：</w:t>
            </w:r>
          </w:p>
        </w:tc>
        <w:tc>
          <w:tcPr>
            <w:tcW w:w="4261" w:type="dxa"/>
          </w:tcPr>
          <w:p w14:paraId="3C8C8F74">
            <w:pPr>
              <w:keepNext w:val="0"/>
              <w:keepLines w:val="0"/>
              <w:pageBreakBefore w:val="0"/>
              <w:kinsoku/>
              <w:wordWrap/>
              <w:overflowPunct/>
              <w:topLinePunct w:val="0"/>
              <w:autoSpaceDE/>
              <w:autoSpaceDN/>
              <w:bidi w:val="0"/>
              <w:adjustRightInd/>
              <w:snapToGrid w:val="0"/>
              <w:spacing w:line="560" w:lineRule="exact"/>
              <w:ind w:right="0" w:rightChars="0"/>
              <w:rPr>
                <w:rFonts w:ascii="宋体" w:hAnsi="宋体" w:cs="宋体"/>
                <w:sz w:val="24"/>
              </w:rPr>
            </w:pPr>
            <w:r>
              <w:rPr>
                <w:rFonts w:hint="eastAsia" w:ascii="宋体" w:hAnsi="宋体" w:cs="宋体"/>
                <w:sz w:val="24"/>
                <w:lang w:val="zh-CN"/>
              </w:rPr>
              <w:t>乙方：</w:t>
            </w:r>
          </w:p>
        </w:tc>
      </w:tr>
      <w:tr w14:paraId="4D6E3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261" w:type="dxa"/>
          </w:tcPr>
          <w:p w14:paraId="54211A67">
            <w:pPr>
              <w:keepNext w:val="0"/>
              <w:keepLines w:val="0"/>
              <w:pageBreakBefore w:val="0"/>
              <w:kinsoku/>
              <w:wordWrap/>
              <w:overflowPunct/>
              <w:topLinePunct w:val="0"/>
              <w:autoSpaceDE/>
              <w:autoSpaceDN/>
              <w:bidi w:val="0"/>
              <w:adjustRightInd/>
              <w:snapToGrid w:val="0"/>
              <w:spacing w:beforeLines="0" w:afterLines="0" w:line="560" w:lineRule="exact"/>
              <w:ind w:right="0" w:rightChars="0"/>
              <w:jc w:val="left"/>
              <w:rPr>
                <w:rFonts w:hint="eastAsia" w:asciiTheme="minorEastAsia" w:hAnsiTheme="minorEastAsia" w:eastAsiaTheme="minorEastAsia" w:cstheme="minorEastAsia"/>
                <w:sz w:val="24"/>
                <w:lang w:val="zh-CN" w:eastAsia="zh-CN"/>
              </w:rPr>
            </w:pPr>
            <w:r>
              <w:rPr>
                <w:rFonts w:hint="eastAsia" w:asciiTheme="minorEastAsia" w:hAnsiTheme="minorEastAsia" w:eastAsiaTheme="minorEastAsia" w:cstheme="minorEastAsia"/>
                <w:sz w:val="24"/>
                <w:lang w:val="zh-CN"/>
              </w:rPr>
              <w:t>统一社会信用代码：</w:t>
            </w:r>
          </w:p>
        </w:tc>
        <w:tc>
          <w:tcPr>
            <w:tcW w:w="4261" w:type="dxa"/>
          </w:tcPr>
          <w:p w14:paraId="33D0C0C4">
            <w:pPr>
              <w:keepNext w:val="0"/>
              <w:keepLines w:val="0"/>
              <w:pageBreakBefore w:val="0"/>
              <w:kinsoku/>
              <w:wordWrap/>
              <w:overflowPunct/>
              <w:topLinePunct w:val="0"/>
              <w:autoSpaceDE/>
              <w:autoSpaceDN/>
              <w:bidi w:val="0"/>
              <w:adjustRightInd/>
              <w:snapToGrid w:val="0"/>
              <w:spacing w:beforeLines="0" w:afterLines="0" w:line="560" w:lineRule="exact"/>
              <w:ind w:right="0" w:rightChars="0"/>
              <w:jc w:val="left"/>
              <w:rPr>
                <w:rFonts w:ascii="宋体" w:hAnsi="宋体" w:cs="宋体"/>
                <w:sz w:val="24"/>
                <w:lang w:val="zh-CN"/>
              </w:rPr>
            </w:pPr>
            <w:r>
              <w:rPr>
                <w:rFonts w:hint="eastAsia" w:asciiTheme="minorEastAsia" w:hAnsiTheme="minorEastAsia" w:eastAsiaTheme="minorEastAsia" w:cstheme="minorEastAsia"/>
                <w:sz w:val="24"/>
                <w:lang w:val="zh-CN"/>
              </w:rPr>
              <w:t>统一社会信用代码：</w:t>
            </w:r>
          </w:p>
        </w:tc>
      </w:tr>
      <w:tr w14:paraId="7B718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261" w:type="dxa"/>
          </w:tcPr>
          <w:p w14:paraId="34096173">
            <w:pPr>
              <w:keepNext w:val="0"/>
              <w:keepLines w:val="0"/>
              <w:pageBreakBefore w:val="0"/>
              <w:kinsoku/>
              <w:wordWrap/>
              <w:overflowPunct/>
              <w:topLinePunct w:val="0"/>
              <w:autoSpaceDE/>
              <w:autoSpaceDN/>
              <w:bidi w:val="0"/>
              <w:adjustRightInd/>
              <w:snapToGrid w:val="0"/>
              <w:spacing w:line="560" w:lineRule="exact"/>
              <w:ind w:right="0" w:rightChars="0"/>
              <w:rPr>
                <w:rFonts w:ascii="宋体" w:hAnsi="宋体" w:cs="宋体"/>
                <w:sz w:val="24"/>
                <w:lang w:val="zh-CN"/>
              </w:rPr>
            </w:pPr>
            <w:r>
              <w:rPr>
                <w:rFonts w:hint="eastAsia" w:ascii="宋体" w:hAnsi="宋体" w:cs="宋体"/>
                <w:sz w:val="24"/>
                <w:lang w:val="zh-CN"/>
              </w:rPr>
              <w:t>住所：</w:t>
            </w:r>
          </w:p>
        </w:tc>
        <w:tc>
          <w:tcPr>
            <w:tcW w:w="4261" w:type="dxa"/>
          </w:tcPr>
          <w:p w14:paraId="28AF93C5">
            <w:pPr>
              <w:keepNext w:val="0"/>
              <w:keepLines w:val="0"/>
              <w:pageBreakBefore w:val="0"/>
              <w:kinsoku/>
              <w:wordWrap/>
              <w:overflowPunct/>
              <w:topLinePunct w:val="0"/>
              <w:autoSpaceDE/>
              <w:autoSpaceDN/>
              <w:bidi w:val="0"/>
              <w:adjustRightInd/>
              <w:snapToGrid w:val="0"/>
              <w:spacing w:line="560" w:lineRule="exact"/>
              <w:ind w:right="0" w:rightChars="0"/>
              <w:rPr>
                <w:rFonts w:ascii="宋体" w:hAnsi="宋体" w:cs="宋体"/>
                <w:sz w:val="24"/>
                <w:lang w:val="zh-CN"/>
              </w:rPr>
            </w:pPr>
            <w:r>
              <w:rPr>
                <w:rFonts w:hint="eastAsia" w:ascii="宋体" w:hAnsi="宋体" w:cs="宋体"/>
                <w:sz w:val="24"/>
                <w:lang w:val="zh-CN"/>
              </w:rPr>
              <w:t>住所：</w:t>
            </w:r>
          </w:p>
        </w:tc>
      </w:tr>
      <w:tr w14:paraId="06542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261" w:type="dxa"/>
          </w:tcPr>
          <w:p w14:paraId="62E63166">
            <w:pPr>
              <w:keepNext w:val="0"/>
              <w:keepLines w:val="0"/>
              <w:pageBreakBefore w:val="0"/>
              <w:kinsoku/>
              <w:wordWrap/>
              <w:overflowPunct/>
              <w:topLinePunct w:val="0"/>
              <w:autoSpaceDE/>
              <w:autoSpaceDN/>
              <w:bidi w:val="0"/>
              <w:adjustRightInd/>
              <w:snapToGrid w:val="0"/>
              <w:spacing w:line="560" w:lineRule="exact"/>
              <w:ind w:right="0" w:rightChars="0"/>
              <w:rPr>
                <w:rFonts w:ascii="宋体" w:hAnsi="宋体" w:cs="宋体"/>
                <w:sz w:val="24"/>
                <w:lang w:val="zh-CN"/>
              </w:rPr>
            </w:pPr>
            <w:r>
              <w:rPr>
                <w:rFonts w:hint="eastAsia" w:ascii="宋体" w:hAnsi="宋体" w:cs="宋体"/>
                <w:sz w:val="24"/>
                <w:lang w:val="zh-CN"/>
              </w:rPr>
              <w:t>法定代表人或授权代表（签字）：</w:t>
            </w:r>
          </w:p>
        </w:tc>
        <w:tc>
          <w:tcPr>
            <w:tcW w:w="4261" w:type="dxa"/>
          </w:tcPr>
          <w:p w14:paraId="2E953832">
            <w:pPr>
              <w:keepNext w:val="0"/>
              <w:keepLines w:val="0"/>
              <w:pageBreakBefore w:val="0"/>
              <w:kinsoku/>
              <w:wordWrap/>
              <w:overflowPunct/>
              <w:topLinePunct w:val="0"/>
              <w:autoSpaceDE/>
              <w:autoSpaceDN/>
              <w:bidi w:val="0"/>
              <w:adjustRightInd/>
              <w:snapToGrid w:val="0"/>
              <w:spacing w:line="560" w:lineRule="exact"/>
              <w:ind w:right="0" w:rightChars="0"/>
              <w:rPr>
                <w:rFonts w:ascii="宋体" w:hAnsi="宋体" w:cs="宋体"/>
                <w:sz w:val="24"/>
                <w:lang w:val="zh-CN"/>
              </w:rPr>
            </w:pPr>
            <w:r>
              <w:rPr>
                <w:rFonts w:hint="eastAsia" w:ascii="宋体" w:hAnsi="宋体" w:cs="宋体"/>
                <w:sz w:val="24"/>
                <w:lang w:val="zh-CN"/>
              </w:rPr>
              <w:t>法定代表人或授权代表（签字）：</w:t>
            </w:r>
          </w:p>
        </w:tc>
      </w:tr>
      <w:tr w14:paraId="5AF00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261" w:type="dxa"/>
          </w:tcPr>
          <w:p w14:paraId="51610140">
            <w:pPr>
              <w:keepNext w:val="0"/>
              <w:keepLines w:val="0"/>
              <w:pageBreakBefore w:val="0"/>
              <w:kinsoku/>
              <w:wordWrap/>
              <w:overflowPunct/>
              <w:topLinePunct w:val="0"/>
              <w:autoSpaceDE/>
              <w:autoSpaceDN/>
              <w:bidi w:val="0"/>
              <w:adjustRightInd/>
              <w:snapToGrid w:val="0"/>
              <w:spacing w:line="560" w:lineRule="exact"/>
              <w:ind w:right="0" w:rightChars="0"/>
              <w:rPr>
                <w:rFonts w:ascii="宋体" w:hAnsi="宋体" w:cs="宋体"/>
                <w:sz w:val="24"/>
                <w:lang w:val="zh-CN"/>
              </w:rPr>
            </w:pPr>
            <w:r>
              <w:rPr>
                <w:rFonts w:hint="eastAsia" w:ascii="宋体" w:hAnsi="宋体" w:cs="宋体"/>
                <w:sz w:val="24"/>
                <w:lang w:val="zh-CN"/>
              </w:rPr>
              <w:t>联系人：</w:t>
            </w:r>
          </w:p>
        </w:tc>
        <w:tc>
          <w:tcPr>
            <w:tcW w:w="4261" w:type="dxa"/>
          </w:tcPr>
          <w:p w14:paraId="2978830B">
            <w:pPr>
              <w:keepNext w:val="0"/>
              <w:keepLines w:val="0"/>
              <w:pageBreakBefore w:val="0"/>
              <w:kinsoku/>
              <w:wordWrap/>
              <w:overflowPunct/>
              <w:topLinePunct w:val="0"/>
              <w:autoSpaceDE/>
              <w:autoSpaceDN/>
              <w:bidi w:val="0"/>
              <w:adjustRightInd/>
              <w:snapToGrid w:val="0"/>
              <w:spacing w:line="560" w:lineRule="exact"/>
              <w:ind w:right="0" w:rightChars="0"/>
              <w:rPr>
                <w:rFonts w:ascii="宋体" w:hAnsi="宋体" w:cs="宋体"/>
                <w:sz w:val="24"/>
                <w:lang w:val="zh-CN"/>
              </w:rPr>
            </w:pPr>
            <w:r>
              <w:rPr>
                <w:rFonts w:hint="eastAsia" w:ascii="宋体" w:hAnsi="宋体" w:cs="宋体"/>
                <w:sz w:val="24"/>
                <w:lang w:val="zh-CN"/>
              </w:rPr>
              <w:t>联系人：</w:t>
            </w:r>
          </w:p>
        </w:tc>
      </w:tr>
      <w:tr w14:paraId="20FF0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261" w:type="dxa"/>
            <w:vAlign w:val="top"/>
          </w:tcPr>
          <w:p w14:paraId="72960B0A">
            <w:pPr>
              <w:keepNext w:val="0"/>
              <w:keepLines w:val="0"/>
              <w:pageBreakBefore w:val="0"/>
              <w:kinsoku/>
              <w:wordWrap/>
              <w:overflowPunct/>
              <w:topLinePunct w:val="0"/>
              <w:autoSpaceDE/>
              <w:autoSpaceDN/>
              <w:bidi w:val="0"/>
              <w:adjustRightInd/>
              <w:snapToGrid w:val="0"/>
              <w:spacing w:line="560" w:lineRule="exact"/>
              <w:ind w:right="0" w:rightChars="0"/>
              <w:rPr>
                <w:rFonts w:hint="eastAsia" w:ascii="宋体" w:hAnsi="宋体" w:cs="宋体"/>
                <w:sz w:val="24"/>
                <w:lang w:val="zh-CN"/>
              </w:rPr>
            </w:pPr>
            <w:r>
              <w:rPr>
                <w:rFonts w:hint="eastAsia" w:ascii="宋体" w:hAnsi="宋体" w:cs="宋体"/>
                <w:sz w:val="24"/>
                <w:szCs w:val="24"/>
              </w:rPr>
              <w:t xml:space="preserve">签订时间： </w:t>
            </w:r>
            <w:r>
              <w:rPr>
                <w:rFonts w:hint="eastAsia" w:ascii="宋体" w:hAnsi="宋体" w:cs="宋体"/>
                <w:sz w:val="24"/>
                <w:szCs w:val="24"/>
                <w:lang w:val="en-US" w:eastAsia="zh-CN"/>
              </w:rPr>
              <w:t xml:space="preserve"> </w:t>
            </w:r>
            <w:r>
              <w:rPr>
                <w:rFonts w:hint="eastAsia" w:ascii="宋体" w:hAnsi="宋体" w:cs="宋体"/>
                <w:sz w:val="24"/>
                <w:szCs w:val="24"/>
              </w:rPr>
              <w:t xml:space="preserve">   年    月    日 </w:t>
            </w:r>
          </w:p>
        </w:tc>
        <w:tc>
          <w:tcPr>
            <w:tcW w:w="4261" w:type="dxa"/>
            <w:vAlign w:val="top"/>
          </w:tcPr>
          <w:p w14:paraId="02141E0B">
            <w:pPr>
              <w:keepNext w:val="0"/>
              <w:keepLines w:val="0"/>
              <w:pageBreakBefore w:val="0"/>
              <w:kinsoku/>
              <w:wordWrap/>
              <w:overflowPunct/>
              <w:topLinePunct w:val="0"/>
              <w:autoSpaceDE/>
              <w:autoSpaceDN/>
              <w:bidi w:val="0"/>
              <w:adjustRightInd/>
              <w:snapToGrid w:val="0"/>
              <w:spacing w:line="560" w:lineRule="exact"/>
              <w:ind w:right="0" w:rightChars="0"/>
              <w:rPr>
                <w:rFonts w:hint="eastAsia" w:ascii="宋体" w:hAnsi="宋体" w:cs="宋体"/>
                <w:sz w:val="24"/>
                <w:lang w:val="zh-CN"/>
              </w:rPr>
            </w:pPr>
            <w:r>
              <w:rPr>
                <w:rFonts w:hint="eastAsia" w:ascii="宋体" w:hAnsi="宋体" w:cs="宋体"/>
                <w:sz w:val="24"/>
                <w:szCs w:val="24"/>
              </w:rPr>
              <w:t xml:space="preserve">签订时间：   </w:t>
            </w:r>
            <w:r>
              <w:rPr>
                <w:rFonts w:hint="eastAsia" w:ascii="宋体" w:hAnsi="宋体" w:cs="宋体"/>
                <w:sz w:val="24"/>
                <w:szCs w:val="24"/>
                <w:lang w:val="en-US" w:eastAsia="zh-CN"/>
              </w:rPr>
              <w:t xml:space="preserve"> </w:t>
            </w:r>
            <w:r>
              <w:rPr>
                <w:rFonts w:hint="eastAsia" w:ascii="宋体" w:hAnsi="宋体" w:cs="宋体"/>
                <w:sz w:val="24"/>
                <w:szCs w:val="24"/>
              </w:rPr>
              <w:t xml:space="preserve"> 年    月    日 </w:t>
            </w:r>
          </w:p>
        </w:tc>
      </w:tr>
    </w:tbl>
    <w:p w14:paraId="5C94C3BF">
      <w:pPr>
        <w:keepNext w:val="0"/>
        <w:keepLines w:val="0"/>
        <w:pageBreakBefore w:val="0"/>
        <w:kinsoku/>
        <w:wordWrap/>
        <w:overflowPunct/>
        <w:topLinePunct w:val="0"/>
        <w:autoSpaceDE/>
        <w:autoSpaceDN/>
        <w:bidi w:val="0"/>
        <w:adjustRightInd/>
        <w:snapToGrid/>
        <w:spacing w:line="600" w:lineRule="exact"/>
        <w:ind w:right="0" w:rightChars="0"/>
        <w:rPr>
          <w:rFonts w:hint="default"/>
          <w:lang w:val="en-US"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3号楷体_GB2312">
    <w:altName w:val="宋体"/>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F4CC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329CA6">
                          <w:pPr>
                            <w:pStyle w:val="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val="en-US" w:eastAsia="zh-CN"/>
                            </w:rPr>
                            <w:t>4</w:t>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0329CA6">
                    <w:pPr>
                      <w:pStyle w:val="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val="en-US" w:eastAsia="zh-CN"/>
                      </w:rPr>
                      <w:t>4</w:t>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A39B7C"/>
    <w:multiLevelType w:val="multilevel"/>
    <w:tmpl w:val="D8A39B7C"/>
    <w:lvl w:ilvl="0" w:tentative="0">
      <w:start w:val="1"/>
      <w:numFmt w:val="decimal"/>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kYjIxNzZmYjc3ZDVlYTYzZTU3OWNhODIwMDg4OGMifQ=="/>
  </w:docVars>
  <w:rsids>
    <w:rsidRoot w:val="7E751075"/>
    <w:rsid w:val="00005402"/>
    <w:rsid w:val="002410F1"/>
    <w:rsid w:val="004C0647"/>
    <w:rsid w:val="00A8079C"/>
    <w:rsid w:val="01AC75F0"/>
    <w:rsid w:val="01C74429"/>
    <w:rsid w:val="02004145"/>
    <w:rsid w:val="020877D9"/>
    <w:rsid w:val="02315D47"/>
    <w:rsid w:val="023A4BFB"/>
    <w:rsid w:val="02781BC8"/>
    <w:rsid w:val="03717E46"/>
    <w:rsid w:val="03766107"/>
    <w:rsid w:val="03971CC2"/>
    <w:rsid w:val="0397607D"/>
    <w:rsid w:val="04781A0B"/>
    <w:rsid w:val="04E672BC"/>
    <w:rsid w:val="0548762F"/>
    <w:rsid w:val="05746676"/>
    <w:rsid w:val="05777F14"/>
    <w:rsid w:val="05791EDF"/>
    <w:rsid w:val="05860158"/>
    <w:rsid w:val="05943530"/>
    <w:rsid w:val="05B44CC5"/>
    <w:rsid w:val="05ED01D7"/>
    <w:rsid w:val="064249C6"/>
    <w:rsid w:val="069845E6"/>
    <w:rsid w:val="06CC603E"/>
    <w:rsid w:val="071C6FC5"/>
    <w:rsid w:val="073E518E"/>
    <w:rsid w:val="0753050D"/>
    <w:rsid w:val="075E313A"/>
    <w:rsid w:val="07794418"/>
    <w:rsid w:val="07FB4E2D"/>
    <w:rsid w:val="0808579C"/>
    <w:rsid w:val="08431698"/>
    <w:rsid w:val="08C416C3"/>
    <w:rsid w:val="091A12E3"/>
    <w:rsid w:val="092959CA"/>
    <w:rsid w:val="09B06799"/>
    <w:rsid w:val="09E55D95"/>
    <w:rsid w:val="0A067AB9"/>
    <w:rsid w:val="0A83110A"/>
    <w:rsid w:val="0ABD461B"/>
    <w:rsid w:val="0B1F0FC2"/>
    <w:rsid w:val="0B5605CC"/>
    <w:rsid w:val="0B5F1B77"/>
    <w:rsid w:val="0B6B22C9"/>
    <w:rsid w:val="0BC8771C"/>
    <w:rsid w:val="0BE65DF4"/>
    <w:rsid w:val="0C2A5CE1"/>
    <w:rsid w:val="0C4F5747"/>
    <w:rsid w:val="0C6D3E1F"/>
    <w:rsid w:val="0C7067C1"/>
    <w:rsid w:val="0CA35A93"/>
    <w:rsid w:val="0CD520F0"/>
    <w:rsid w:val="0D2564A8"/>
    <w:rsid w:val="0D411534"/>
    <w:rsid w:val="0D6C2329"/>
    <w:rsid w:val="0DEF1F9A"/>
    <w:rsid w:val="0E372937"/>
    <w:rsid w:val="0E7531D3"/>
    <w:rsid w:val="0E8E5F1C"/>
    <w:rsid w:val="0EAD2BF9"/>
    <w:rsid w:val="0EC0292C"/>
    <w:rsid w:val="0EEF4FBF"/>
    <w:rsid w:val="0F3F5F47"/>
    <w:rsid w:val="0F503CB0"/>
    <w:rsid w:val="0F8216A0"/>
    <w:rsid w:val="0F8C280E"/>
    <w:rsid w:val="0FB26719"/>
    <w:rsid w:val="0FCD5301"/>
    <w:rsid w:val="10424203"/>
    <w:rsid w:val="10BB33AB"/>
    <w:rsid w:val="10C2298C"/>
    <w:rsid w:val="10D91A83"/>
    <w:rsid w:val="10EC7A09"/>
    <w:rsid w:val="110765F0"/>
    <w:rsid w:val="11365128"/>
    <w:rsid w:val="115978F2"/>
    <w:rsid w:val="119107BF"/>
    <w:rsid w:val="11952AE2"/>
    <w:rsid w:val="11A958FA"/>
    <w:rsid w:val="11B5429E"/>
    <w:rsid w:val="11E46932"/>
    <w:rsid w:val="12103BCB"/>
    <w:rsid w:val="12170AB5"/>
    <w:rsid w:val="123C051C"/>
    <w:rsid w:val="12B04A66"/>
    <w:rsid w:val="12C14F0B"/>
    <w:rsid w:val="12C329EB"/>
    <w:rsid w:val="130628D8"/>
    <w:rsid w:val="13274D28"/>
    <w:rsid w:val="132E255A"/>
    <w:rsid w:val="13416360"/>
    <w:rsid w:val="134F427F"/>
    <w:rsid w:val="13637D2A"/>
    <w:rsid w:val="137E6912"/>
    <w:rsid w:val="1380632E"/>
    <w:rsid w:val="13CA5182"/>
    <w:rsid w:val="143D5AD8"/>
    <w:rsid w:val="144731A8"/>
    <w:rsid w:val="147E01C0"/>
    <w:rsid w:val="1481490C"/>
    <w:rsid w:val="14956609"/>
    <w:rsid w:val="14C333C2"/>
    <w:rsid w:val="14CF5677"/>
    <w:rsid w:val="14F41582"/>
    <w:rsid w:val="151439D2"/>
    <w:rsid w:val="158C5316"/>
    <w:rsid w:val="15EA64E1"/>
    <w:rsid w:val="16077093"/>
    <w:rsid w:val="165D6CB3"/>
    <w:rsid w:val="167069E6"/>
    <w:rsid w:val="16783AEC"/>
    <w:rsid w:val="169326D4"/>
    <w:rsid w:val="16A62408"/>
    <w:rsid w:val="16B03286"/>
    <w:rsid w:val="16B0772A"/>
    <w:rsid w:val="16CD5BE6"/>
    <w:rsid w:val="17854713"/>
    <w:rsid w:val="179A5DA4"/>
    <w:rsid w:val="18D02FF1"/>
    <w:rsid w:val="18D86AC4"/>
    <w:rsid w:val="18E64881"/>
    <w:rsid w:val="1954439D"/>
    <w:rsid w:val="195A572B"/>
    <w:rsid w:val="197607B7"/>
    <w:rsid w:val="19E00326"/>
    <w:rsid w:val="1A4C1518"/>
    <w:rsid w:val="1A584361"/>
    <w:rsid w:val="1A930EF5"/>
    <w:rsid w:val="1A976C37"/>
    <w:rsid w:val="1AC612CA"/>
    <w:rsid w:val="1AC67F13"/>
    <w:rsid w:val="1AE6196C"/>
    <w:rsid w:val="1AF5395E"/>
    <w:rsid w:val="1B302BE8"/>
    <w:rsid w:val="1B4A1EFB"/>
    <w:rsid w:val="1B530684"/>
    <w:rsid w:val="1C1D316C"/>
    <w:rsid w:val="1C35495A"/>
    <w:rsid w:val="1C542906"/>
    <w:rsid w:val="1D4A4435"/>
    <w:rsid w:val="1D9E208B"/>
    <w:rsid w:val="1DA04055"/>
    <w:rsid w:val="1DCD0BC2"/>
    <w:rsid w:val="1DDB565E"/>
    <w:rsid w:val="1E592455"/>
    <w:rsid w:val="1E635082"/>
    <w:rsid w:val="1E7828DC"/>
    <w:rsid w:val="1EDB1A02"/>
    <w:rsid w:val="1F06438B"/>
    <w:rsid w:val="1F132E98"/>
    <w:rsid w:val="1F3B30D5"/>
    <w:rsid w:val="1F7742B3"/>
    <w:rsid w:val="1F7D3F22"/>
    <w:rsid w:val="1FE8583F"/>
    <w:rsid w:val="20126D60"/>
    <w:rsid w:val="20B10327"/>
    <w:rsid w:val="21216E6D"/>
    <w:rsid w:val="217A4BBD"/>
    <w:rsid w:val="21D544E9"/>
    <w:rsid w:val="22525D60"/>
    <w:rsid w:val="22877591"/>
    <w:rsid w:val="22B660C8"/>
    <w:rsid w:val="22EB0197"/>
    <w:rsid w:val="22F10EAE"/>
    <w:rsid w:val="231921B3"/>
    <w:rsid w:val="23445482"/>
    <w:rsid w:val="236F53C6"/>
    <w:rsid w:val="23A35343"/>
    <w:rsid w:val="23A75A11"/>
    <w:rsid w:val="23A81EB5"/>
    <w:rsid w:val="24305A06"/>
    <w:rsid w:val="244B5E2A"/>
    <w:rsid w:val="24547947"/>
    <w:rsid w:val="25916979"/>
    <w:rsid w:val="259721E1"/>
    <w:rsid w:val="25B032A3"/>
    <w:rsid w:val="25FE48FD"/>
    <w:rsid w:val="267C13D7"/>
    <w:rsid w:val="26976211"/>
    <w:rsid w:val="26B446CD"/>
    <w:rsid w:val="274A6DDF"/>
    <w:rsid w:val="276A0A99"/>
    <w:rsid w:val="277F117F"/>
    <w:rsid w:val="27E86D24"/>
    <w:rsid w:val="27EB6814"/>
    <w:rsid w:val="282633A8"/>
    <w:rsid w:val="286E6AFD"/>
    <w:rsid w:val="28FC235B"/>
    <w:rsid w:val="29057462"/>
    <w:rsid w:val="290D6316"/>
    <w:rsid w:val="29CA4207"/>
    <w:rsid w:val="29DD3F3B"/>
    <w:rsid w:val="2A4B17EC"/>
    <w:rsid w:val="2A5561C7"/>
    <w:rsid w:val="2A946CEF"/>
    <w:rsid w:val="2AA131BA"/>
    <w:rsid w:val="2AAB4039"/>
    <w:rsid w:val="2ABF1892"/>
    <w:rsid w:val="2AC9060F"/>
    <w:rsid w:val="2B110340"/>
    <w:rsid w:val="2B457FE9"/>
    <w:rsid w:val="2BB533C1"/>
    <w:rsid w:val="2C0C6D59"/>
    <w:rsid w:val="2C8114F5"/>
    <w:rsid w:val="2CB006B2"/>
    <w:rsid w:val="2CC118F2"/>
    <w:rsid w:val="2CCB1DF5"/>
    <w:rsid w:val="2D377E06"/>
    <w:rsid w:val="2D3E1A59"/>
    <w:rsid w:val="2DEA30CA"/>
    <w:rsid w:val="2E0162AF"/>
    <w:rsid w:val="2E093550"/>
    <w:rsid w:val="2E150147"/>
    <w:rsid w:val="2F4B7B98"/>
    <w:rsid w:val="2F5B7891"/>
    <w:rsid w:val="2F967065"/>
    <w:rsid w:val="2FF605D5"/>
    <w:rsid w:val="30405223"/>
    <w:rsid w:val="30670A02"/>
    <w:rsid w:val="30A457B2"/>
    <w:rsid w:val="30DC13F0"/>
    <w:rsid w:val="31175F84"/>
    <w:rsid w:val="31886E82"/>
    <w:rsid w:val="318A0E4C"/>
    <w:rsid w:val="32582CF8"/>
    <w:rsid w:val="334943EF"/>
    <w:rsid w:val="334B460B"/>
    <w:rsid w:val="335C05C6"/>
    <w:rsid w:val="33737E02"/>
    <w:rsid w:val="33A37FA3"/>
    <w:rsid w:val="33A8380B"/>
    <w:rsid w:val="33CB12A8"/>
    <w:rsid w:val="341D5FA7"/>
    <w:rsid w:val="343155AF"/>
    <w:rsid w:val="34931DC5"/>
    <w:rsid w:val="34AF2977"/>
    <w:rsid w:val="34C71A6F"/>
    <w:rsid w:val="34FD36E3"/>
    <w:rsid w:val="35223149"/>
    <w:rsid w:val="35DF103A"/>
    <w:rsid w:val="35E548A3"/>
    <w:rsid w:val="361909F0"/>
    <w:rsid w:val="3727713D"/>
    <w:rsid w:val="372907BF"/>
    <w:rsid w:val="37531CE0"/>
    <w:rsid w:val="37AD13F0"/>
    <w:rsid w:val="37D56B99"/>
    <w:rsid w:val="37FB65FF"/>
    <w:rsid w:val="37FC58DA"/>
    <w:rsid w:val="38190834"/>
    <w:rsid w:val="383E64EC"/>
    <w:rsid w:val="384D2D94"/>
    <w:rsid w:val="38523D46"/>
    <w:rsid w:val="388A60F8"/>
    <w:rsid w:val="389B56ED"/>
    <w:rsid w:val="38AF2F46"/>
    <w:rsid w:val="38C20ECB"/>
    <w:rsid w:val="38EE0D7F"/>
    <w:rsid w:val="38F022F8"/>
    <w:rsid w:val="39317DFF"/>
    <w:rsid w:val="3934169D"/>
    <w:rsid w:val="394F51A8"/>
    <w:rsid w:val="3A1C285D"/>
    <w:rsid w:val="3A2B0CF2"/>
    <w:rsid w:val="3A4B4EF0"/>
    <w:rsid w:val="3AFA2CEE"/>
    <w:rsid w:val="3B2746C2"/>
    <w:rsid w:val="3B5A6316"/>
    <w:rsid w:val="3B762441"/>
    <w:rsid w:val="3BC96A15"/>
    <w:rsid w:val="3BCC2061"/>
    <w:rsid w:val="3C4D13F4"/>
    <w:rsid w:val="3C553E04"/>
    <w:rsid w:val="3C9963E7"/>
    <w:rsid w:val="3C9E57AB"/>
    <w:rsid w:val="3D54230E"/>
    <w:rsid w:val="3D801355"/>
    <w:rsid w:val="3D87344A"/>
    <w:rsid w:val="3DAB4624"/>
    <w:rsid w:val="3DAF5796"/>
    <w:rsid w:val="3DB35286"/>
    <w:rsid w:val="3E6B790F"/>
    <w:rsid w:val="3E6D18D9"/>
    <w:rsid w:val="3E8409D1"/>
    <w:rsid w:val="3EB5502E"/>
    <w:rsid w:val="3F174A8E"/>
    <w:rsid w:val="3F520ACF"/>
    <w:rsid w:val="3F7F588A"/>
    <w:rsid w:val="3F9A4950"/>
    <w:rsid w:val="403A3A3D"/>
    <w:rsid w:val="40632F94"/>
    <w:rsid w:val="406B3BF6"/>
    <w:rsid w:val="406B530A"/>
    <w:rsid w:val="409E3FCC"/>
    <w:rsid w:val="4114428E"/>
    <w:rsid w:val="41235CF3"/>
    <w:rsid w:val="412A5860"/>
    <w:rsid w:val="42476921"/>
    <w:rsid w:val="424D3EFC"/>
    <w:rsid w:val="428E1A36"/>
    <w:rsid w:val="42A94EAA"/>
    <w:rsid w:val="42D40179"/>
    <w:rsid w:val="43120CA1"/>
    <w:rsid w:val="433E55F2"/>
    <w:rsid w:val="434F15AD"/>
    <w:rsid w:val="43767DDC"/>
    <w:rsid w:val="439671DC"/>
    <w:rsid w:val="43E6398E"/>
    <w:rsid w:val="444A7FC7"/>
    <w:rsid w:val="449B0822"/>
    <w:rsid w:val="45012FD6"/>
    <w:rsid w:val="452847AC"/>
    <w:rsid w:val="452B268D"/>
    <w:rsid w:val="45440EBA"/>
    <w:rsid w:val="45815C6A"/>
    <w:rsid w:val="45991206"/>
    <w:rsid w:val="462E7BA0"/>
    <w:rsid w:val="46737CA9"/>
    <w:rsid w:val="46A77952"/>
    <w:rsid w:val="46EE732F"/>
    <w:rsid w:val="472745EF"/>
    <w:rsid w:val="47372A84"/>
    <w:rsid w:val="47392CA0"/>
    <w:rsid w:val="478F0B12"/>
    <w:rsid w:val="47BE4F54"/>
    <w:rsid w:val="47C6205A"/>
    <w:rsid w:val="47D77DC3"/>
    <w:rsid w:val="47DF3BBE"/>
    <w:rsid w:val="48396CD0"/>
    <w:rsid w:val="486A0C38"/>
    <w:rsid w:val="487E46E3"/>
    <w:rsid w:val="48BE4AEB"/>
    <w:rsid w:val="48E1714C"/>
    <w:rsid w:val="49066BB2"/>
    <w:rsid w:val="496501C6"/>
    <w:rsid w:val="497F0713"/>
    <w:rsid w:val="49B54134"/>
    <w:rsid w:val="49CC7DFC"/>
    <w:rsid w:val="49D4280C"/>
    <w:rsid w:val="4ACC3E2B"/>
    <w:rsid w:val="4AEB2504"/>
    <w:rsid w:val="4B2C6678"/>
    <w:rsid w:val="4B6F670D"/>
    <w:rsid w:val="4BE662C9"/>
    <w:rsid w:val="4C7E2F03"/>
    <w:rsid w:val="4C8229F4"/>
    <w:rsid w:val="4CFE5DF2"/>
    <w:rsid w:val="4D2A4296"/>
    <w:rsid w:val="4D445EFB"/>
    <w:rsid w:val="4D6B792C"/>
    <w:rsid w:val="4D6C0FAE"/>
    <w:rsid w:val="4D6C7AA7"/>
    <w:rsid w:val="4DB766CD"/>
    <w:rsid w:val="4E1E04FA"/>
    <w:rsid w:val="4E1E499E"/>
    <w:rsid w:val="4E7C16C5"/>
    <w:rsid w:val="4ECA0682"/>
    <w:rsid w:val="4ECF5C98"/>
    <w:rsid w:val="4EDE412D"/>
    <w:rsid w:val="4F281AC6"/>
    <w:rsid w:val="4F3124AF"/>
    <w:rsid w:val="4F6B3C13"/>
    <w:rsid w:val="4F840831"/>
    <w:rsid w:val="4F8627FB"/>
    <w:rsid w:val="4FD712A8"/>
    <w:rsid w:val="50940F47"/>
    <w:rsid w:val="50B05655"/>
    <w:rsid w:val="515E50B1"/>
    <w:rsid w:val="516E1AB0"/>
    <w:rsid w:val="5176064D"/>
    <w:rsid w:val="51933B71"/>
    <w:rsid w:val="51B82A14"/>
    <w:rsid w:val="51DA5080"/>
    <w:rsid w:val="51FF6894"/>
    <w:rsid w:val="526E7576"/>
    <w:rsid w:val="52707792"/>
    <w:rsid w:val="52946FDD"/>
    <w:rsid w:val="52BE405A"/>
    <w:rsid w:val="52D4387D"/>
    <w:rsid w:val="537904C0"/>
    <w:rsid w:val="53990623"/>
    <w:rsid w:val="53BD6A07"/>
    <w:rsid w:val="53EC2E48"/>
    <w:rsid w:val="5402441A"/>
    <w:rsid w:val="543F566E"/>
    <w:rsid w:val="547A0454"/>
    <w:rsid w:val="54B25E40"/>
    <w:rsid w:val="54B509EE"/>
    <w:rsid w:val="54CF254E"/>
    <w:rsid w:val="5520724E"/>
    <w:rsid w:val="55713605"/>
    <w:rsid w:val="55990DAE"/>
    <w:rsid w:val="55A25AF7"/>
    <w:rsid w:val="55B47996"/>
    <w:rsid w:val="55EB0FA6"/>
    <w:rsid w:val="5612506A"/>
    <w:rsid w:val="56242D6E"/>
    <w:rsid w:val="562E599A"/>
    <w:rsid w:val="565A053D"/>
    <w:rsid w:val="566E223B"/>
    <w:rsid w:val="567A298E"/>
    <w:rsid w:val="56C57E56"/>
    <w:rsid w:val="572052E3"/>
    <w:rsid w:val="575651A9"/>
    <w:rsid w:val="575E5E0B"/>
    <w:rsid w:val="57743881"/>
    <w:rsid w:val="57811AFA"/>
    <w:rsid w:val="57AD1F9B"/>
    <w:rsid w:val="57CA6432"/>
    <w:rsid w:val="57E74053"/>
    <w:rsid w:val="58A43CF2"/>
    <w:rsid w:val="58FC58DC"/>
    <w:rsid w:val="591A311E"/>
    <w:rsid w:val="593B4656"/>
    <w:rsid w:val="596F2552"/>
    <w:rsid w:val="59723DF0"/>
    <w:rsid w:val="598F3A95"/>
    <w:rsid w:val="59F44805"/>
    <w:rsid w:val="5A1B7FE4"/>
    <w:rsid w:val="5A2C6F80"/>
    <w:rsid w:val="5A4E03B9"/>
    <w:rsid w:val="5A8E07B6"/>
    <w:rsid w:val="5AB126F6"/>
    <w:rsid w:val="5AE76118"/>
    <w:rsid w:val="5AEA0FA7"/>
    <w:rsid w:val="5B5428B5"/>
    <w:rsid w:val="5B8D77FC"/>
    <w:rsid w:val="5B991BA7"/>
    <w:rsid w:val="5B9938B6"/>
    <w:rsid w:val="5BB24978"/>
    <w:rsid w:val="5BCD355F"/>
    <w:rsid w:val="5C0F47B3"/>
    <w:rsid w:val="5C4F0418"/>
    <w:rsid w:val="5C8C6F77"/>
    <w:rsid w:val="5D616655"/>
    <w:rsid w:val="5DB524FD"/>
    <w:rsid w:val="5DD65A47"/>
    <w:rsid w:val="5DFE5C52"/>
    <w:rsid w:val="5E0C4813"/>
    <w:rsid w:val="5E2F22B0"/>
    <w:rsid w:val="5E56783C"/>
    <w:rsid w:val="5E720F11"/>
    <w:rsid w:val="5EE47C66"/>
    <w:rsid w:val="5F0059FA"/>
    <w:rsid w:val="5F6146EB"/>
    <w:rsid w:val="5F7D3318"/>
    <w:rsid w:val="5F7D704B"/>
    <w:rsid w:val="5FA171DD"/>
    <w:rsid w:val="5FB52C88"/>
    <w:rsid w:val="5FC83484"/>
    <w:rsid w:val="5FCD7FD2"/>
    <w:rsid w:val="600357A2"/>
    <w:rsid w:val="60536729"/>
    <w:rsid w:val="60563B24"/>
    <w:rsid w:val="60613342"/>
    <w:rsid w:val="60C80661"/>
    <w:rsid w:val="61045C75"/>
    <w:rsid w:val="61E82EA1"/>
    <w:rsid w:val="62456545"/>
    <w:rsid w:val="62481B92"/>
    <w:rsid w:val="629D1EDE"/>
    <w:rsid w:val="62F31AFE"/>
    <w:rsid w:val="630A6E47"/>
    <w:rsid w:val="63163A3E"/>
    <w:rsid w:val="635505B7"/>
    <w:rsid w:val="63A252D2"/>
    <w:rsid w:val="63D74F7B"/>
    <w:rsid w:val="643E324C"/>
    <w:rsid w:val="646C1BDF"/>
    <w:rsid w:val="64836EB1"/>
    <w:rsid w:val="648C045C"/>
    <w:rsid w:val="648D7D30"/>
    <w:rsid w:val="649E018F"/>
    <w:rsid w:val="64EE4C72"/>
    <w:rsid w:val="64F733FB"/>
    <w:rsid w:val="65D26342"/>
    <w:rsid w:val="65D9682D"/>
    <w:rsid w:val="65EA2F94"/>
    <w:rsid w:val="65F75DA9"/>
    <w:rsid w:val="660364FC"/>
    <w:rsid w:val="66065C84"/>
    <w:rsid w:val="66080F1E"/>
    <w:rsid w:val="66100C18"/>
    <w:rsid w:val="66C13CC1"/>
    <w:rsid w:val="66CF63DE"/>
    <w:rsid w:val="67206ED7"/>
    <w:rsid w:val="67452B44"/>
    <w:rsid w:val="67515045"/>
    <w:rsid w:val="67564D51"/>
    <w:rsid w:val="675B4115"/>
    <w:rsid w:val="675E7762"/>
    <w:rsid w:val="677D7303"/>
    <w:rsid w:val="67EE0AE5"/>
    <w:rsid w:val="67F325A0"/>
    <w:rsid w:val="67FB3202"/>
    <w:rsid w:val="68102598"/>
    <w:rsid w:val="682269E1"/>
    <w:rsid w:val="68336E40"/>
    <w:rsid w:val="6844766A"/>
    <w:rsid w:val="686D4100"/>
    <w:rsid w:val="6873723D"/>
    <w:rsid w:val="68B00491"/>
    <w:rsid w:val="68F16ADF"/>
    <w:rsid w:val="69083E29"/>
    <w:rsid w:val="6938470E"/>
    <w:rsid w:val="697B284D"/>
    <w:rsid w:val="69A47FF6"/>
    <w:rsid w:val="69F36887"/>
    <w:rsid w:val="6A31115D"/>
    <w:rsid w:val="6A58493C"/>
    <w:rsid w:val="6A607681"/>
    <w:rsid w:val="6AE04138"/>
    <w:rsid w:val="6AE42187"/>
    <w:rsid w:val="6AEF52A0"/>
    <w:rsid w:val="6B0F76F1"/>
    <w:rsid w:val="6B5D66AE"/>
    <w:rsid w:val="6C501D6F"/>
    <w:rsid w:val="6C895281"/>
    <w:rsid w:val="6C8F6D86"/>
    <w:rsid w:val="6D1A412B"/>
    <w:rsid w:val="6DDB7D5E"/>
    <w:rsid w:val="6DFA426A"/>
    <w:rsid w:val="6DFF1D8F"/>
    <w:rsid w:val="6E212186"/>
    <w:rsid w:val="6E5A6ED5"/>
    <w:rsid w:val="6E5D69C5"/>
    <w:rsid w:val="6F3040D9"/>
    <w:rsid w:val="6F524050"/>
    <w:rsid w:val="6F63000B"/>
    <w:rsid w:val="6FA077A9"/>
    <w:rsid w:val="6FBD3BBF"/>
    <w:rsid w:val="70223A22"/>
    <w:rsid w:val="702A6D7B"/>
    <w:rsid w:val="704E2A69"/>
    <w:rsid w:val="70710506"/>
    <w:rsid w:val="707149AA"/>
    <w:rsid w:val="70A42689"/>
    <w:rsid w:val="70F76C5D"/>
    <w:rsid w:val="71153587"/>
    <w:rsid w:val="72343EE1"/>
    <w:rsid w:val="727D38B5"/>
    <w:rsid w:val="730C2768"/>
    <w:rsid w:val="73373C88"/>
    <w:rsid w:val="73AB01D2"/>
    <w:rsid w:val="73ED2599"/>
    <w:rsid w:val="73F2195D"/>
    <w:rsid w:val="741B7106"/>
    <w:rsid w:val="744228E5"/>
    <w:rsid w:val="74583EB6"/>
    <w:rsid w:val="74B135C7"/>
    <w:rsid w:val="74C4154C"/>
    <w:rsid w:val="74E219D2"/>
    <w:rsid w:val="74F1345C"/>
    <w:rsid w:val="756B19C7"/>
    <w:rsid w:val="75BE5F9B"/>
    <w:rsid w:val="76124539"/>
    <w:rsid w:val="762F50EB"/>
    <w:rsid w:val="76674885"/>
    <w:rsid w:val="767D7C04"/>
    <w:rsid w:val="76C43A85"/>
    <w:rsid w:val="76CC0B8C"/>
    <w:rsid w:val="77440722"/>
    <w:rsid w:val="774F5310"/>
    <w:rsid w:val="77792EB4"/>
    <w:rsid w:val="78153E6C"/>
    <w:rsid w:val="789E5DDE"/>
    <w:rsid w:val="791365FE"/>
    <w:rsid w:val="791800B8"/>
    <w:rsid w:val="7924559A"/>
    <w:rsid w:val="79E47F9A"/>
    <w:rsid w:val="7AC027B5"/>
    <w:rsid w:val="7B22521E"/>
    <w:rsid w:val="7B315461"/>
    <w:rsid w:val="7B332F87"/>
    <w:rsid w:val="7B3F192C"/>
    <w:rsid w:val="7B4E0BB2"/>
    <w:rsid w:val="7B580C40"/>
    <w:rsid w:val="7B786C1E"/>
    <w:rsid w:val="7BA2668E"/>
    <w:rsid w:val="7BFA3AA5"/>
    <w:rsid w:val="7C0823C1"/>
    <w:rsid w:val="7C1733C2"/>
    <w:rsid w:val="7C75137E"/>
    <w:rsid w:val="7C8E1E8D"/>
    <w:rsid w:val="7CAD0B17"/>
    <w:rsid w:val="7CAD4FBB"/>
    <w:rsid w:val="7CC85951"/>
    <w:rsid w:val="7CDE5175"/>
    <w:rsid w:val="7D344D95"/>
    <w:rsid w:val="7D3E79C1"/>
    <w:rsid w:val="7DA41F1A"/>
    <w:rsid w:val="7DE467BB"/>
    <w:rsid w:val="7DF06F0E"/>
    <w:rsid w:val="7DF92B3C"/>
    <w:rsid w:val="7E0F7D05"/>
    <w:rsid w:val="7E1075B0"/>
    <w:rsid w:val="7E372D8F"/>
    <w:rsid w:val="7E573431"/>
    <w:rsid w:val="7E6C15F6"/>
    <w:rsid w:val="7E751075"/>
    <w:rsid w:val="7EC64112"/>
    <w:rsid w:val="7ED06D3F"/>
    <w:rsid w:val="7EF6DF19"/>
    <w:rsid w:val="7F044B25"/>
    <w:rsid w:val="7F637BB3"/>
    <w:rsid w:val="7F6A7194"/>
    <w:rsid w:val="7F6C6A68"/>
    <w:rsid w:val="7F6F47AA"/>
    <w:rsid w:val="7F743B6E"/>
    <w:rsid w:val="7F8A3392"/>
    <w:rsid w:val="7F9935D5"/>
    <w:rsid w:val="F1FFE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numPr>
        <w:ilvl w:val="1"/>
        <w:numId w:val="1"/>
      </w:numPr>
      <w:tabs>
        <w:tab w:val="left" w:pos="420"/>
      </w:tabs>
      <w:spacing w:line="360" w:lineRule="auto"/>
      <w:outlineLvl w:val="1"/>
    </w:pPr>
    <w:rPr>
      <w:rFonts w:ascii="Cambria" w:hAnsi="Cambria" w:eastAsia="3号楷体_GB2312"/>
      <w:b/>
      <w:bCs/>
      <w:sz w:val="30"/>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99"/>
    <w:pPr>
      <w:keepNext/>
      <w:keepLines/>
      <w:spacing w:before="280" w:after="290" w:line="374" w:lineRule="auto"/>
      <w:outlineLvl w:val="3"/>
    </w:pPr>
    <w:rPr>
      <w:rFonts w:ascii="Cambria" w:hAnsi="Cambria" w:cs="Times New Roman"/>
      <w:b/>
      <w:bCs/>
      <w:kern w:val="0"/>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6">
    <w:name w:val="Body Text"/>
    <w:basedOn w:val="1"/>
    <w:next w:val="1"/>
    <w:unhideWhenUsed/>
    <w:qFormat/>
    <w:uiPriority w:val="1"/>
    <w:pPr>
      <w:spacing w:beforeLines="0" w:afterLines="0"/>
      <w:ind w:left="156"/>
    </w:pPr>
    <w:rPr>
      <w:rFonts w:hint="eastAsia" w:ascii="华文仿宋" w:hAnsi="华文仿宋" w:eastAsia="华文仿宋"/>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6"/>
    <w:basedOn w:val="1"/>
    <w:next w:val="1"/>
    <w:qFormat/>
    <w:uiPriority w:val="0"/>
    <w:pPr>
      <w:ind w:left="2100" w:leftChars="1000"/>
    </w:pPr>
    <w:rPr>
      <w:rFonts w:ascii="Times New Roman" w:hAnsi="Times New Roman" w:eastAsia="宋体" w:cs="Times New Roman"/>
      <w:bCs/>
      <w:szCs w:val="2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0000FF"/>
      <w:u w:val="single"/>
    </w:rPr>
  </w:style>
  <w:style w:type="paragraph" w:customStyle="1" w:styleId="14">
    <w:name w:val="纯文本1"/>
    <w:basedOn w:val="1"/>
    <w:qFormat/>
    <w:uiPriority w:val="0"/>
    <w:rPr>
      <w:rFonts w:ascii="宋体" w:hAnsi="Courier New"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2203</Words>
  <Characters>2272</Characters>
  <Lines>0</Lines>
  <Paragraphs>0</Paragraphs>
  <TotalTime>6</TotalTime>
  <ScaleCrop>false</ScaleCrop>
  <LinksUpToDate>false</LinksUpToDate>
  <CharactersWithSpaces>2465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2021-12-14T00:25:00Z</dcterms:created>
  <dc:creator>国盛</dc:creator>
  <cp:lastModifiedBy>'醉清风</cp:lastModifiedBy>
  <cp:lastPrinted>2024-07-10T09:18:00Z</cp:lastPrinted>
  <dcterms:modified xsi:type="dcterms:W3CDTF">2026-06-17T04:00:42Z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F0454E14CD484C43A272A69658CF71B6_13</vt:lpwstr>
  </property>
  <property fmtid="{D5CDD505-2E9C-101B-9397-08002B2CF9AE}" pid="4" name="KSOTemplateDocerSaveRecord">
    <vt:lpwstr>eyJoZGlkIjoiNDVjM2YxYjY3MWM2OTQ2MzE0MWUzOWFmNTIzNTNlNjciLCJ1c2VySWQiOiIzNjY5ODEwNTAifQ==</vt:lpwstr>
  </property>
</Properties>
</file>