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8"/>
        <w:tblW w:w="52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4954"/>
        <w:gridCol w:w="2907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文件要求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C3475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响应</w:t>
            </w:r>
          </w:p>
          <w:p w14:paraId="623E4CF7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响应/不响应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本项目所有的配套技术服务及所产生的费用由供应商负责。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D6141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服务面积</w:t>
            </w:r>
          </w:p>
          <w:p w14:paraId="402FEB17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设地点位于华州区大明镇下李村，改造示范面积1000亩，其中高标准核心示范区200亩，普通改造区800亩。其中核心示范区200亩（内含良种嫁接改良区100亩，其余100亩实施高标准非嫁接管理），普通改造区800亩，合计1000亩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D8C9F">
            <w:pPr>
              <w:pStyle w:val="4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树体结构优化与整形修剪</w:t>
            </w:r>
          </w:p>
          <w:p w14:paraId="6EC062A5">
            <w:pPr>
              <w:pStyle w:val="4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对项目区约8万株花椒树进行整形修剪，遵循“因树制宜、规范树形、打开光路、更新复壮”的原则，实施系统的整形修剪。对疏于修剪、树体树形不规范、密度过大的低产花椒园进行合理整形修剪，疏除多余主枝、落头开心、清理内膛，培养结果枝组，改善树势，增强光合利用能力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E9855">
            <w:pPr>
              <w:pStyle w:val="4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土壤改良与地力提升</w:t>
            </w:r>
          </w:p>
          <w:p w14:paraId="3305682D">
            <w:pPr>
              <w:pStyle w:val="4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针对项目区土壤有机质含量低、结构板结的核心问题，对项目区约8万株花椒树实施土壤改良，实施以“深翻改土、增施有机肥”为核心的土壤地力修复工程。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59282">
            <w:pPr>
              <w:pStyle w:val="4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花椒病虫害绿色综合防控</w:t>
            </w:r>
          </w:p>
          <w:p w14:paraId="4BA210C6">
            <w:pPr>
              <w:pStyle w:val="4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① 农业防治：加强栽培管理，增强树势；结合修剪，彻底清除园内病虫枝、落叶、落果、杂草，集中处理，减少越冬病虫基数。萌芽前全园喷施3-5波美度石硫合剂进行清园消毒。</w:t>
            </w:r>
          </w:p>
          <w:p w14:paraId="60F44EEF">
            <w:pPr>
              <w:pStyle w:val="4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② 物理防治：在200亩高标准核心示范区按每20亩1盏的标准安装太阳能杀虫灯10盏，诱杀金龟子、蛾类等趋光性害虫，以上物理防控措施覆盖核心示范区约1.6万株花椒树；全作业区按每亩120张的标准悬挂黄色粘虫板12万张，诱杀蚜虫、蓟马等小型害虫，全作业区黄板覆盖约8万株；针对花椒窄吉丁，设置专用性信息素诱捕器200套进行监测和诱杀。</w:t>
            </w:r>
          </w:p>
          <w:p w14:paraId="437241B8">
            <w:pPr>
              <w:pStyle w:val="4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③ 生物防治：保护和利用自然天敌，如瓢虫、寄生蜂等，采用白僵菌、苏云金杆菌等生物制剂对害虫进行防治。</w:t>
            </w:r>
          </w:p>
          <w:p w14:paraId="69D11596">
            <w:pPr>
              <w:pStyle w:val="4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④ 化学防治：采用高效低毒低残留农药，交替用药，严格按照产品说明及农药使用准则执行，严禁使用高毒高残留等禁限用农药。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673B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花椒冻害预防</w:t>
            </w:r>
          </w:p>
          <w:p w14:paraId="57CFD81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对核心示范区200亩（约1.6万株）花椒树进行树干涂白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1C3A">
            <w:pPr>
              <w:pStyle w:val="4"/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良种培育与嫁接改良</w:t>
            </w:r>
          </w:p>
          <w:p w14:paraId="66803EFC">
            <w:pPr>
              <w:pStyle w:val="4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（1）针对林分中品种混杂、品质退化但树龄适中、树势尚可的植株，进行良种更新。</w:t>
            </w:r>
          </w:p>
          <w:p w14:paraId="1D1D7EC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（2）品种选择：选用无刺花椒等优良品种接穗。</w:t>
            </w:r>
          </w:p>
          <w:p w14:paraId="2D3431B9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（3）更新方式：采用插皮接或劈接进行高接换头，更新范围约100亩。</w:t>
            </w:r>
          </w:p>
          <w:p w14:paraId="7AA177D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（4）嫁接后管理：及时除萌、设立支柱防风折、加强水肥管理，确保嫁接成活与接穗健壮生长。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E5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2769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16F84">
            <w:pPr>
              <w:pStyle w:val="4"/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科学施肥管理</w:t>
            </w:r>
          </w:p>
          <w:p w14:paraId="6506813A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推行测土配方、精准供应，基肥与追肥结合，根施与叶喷互补，关键期补充微量元素。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E33A1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8D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FD36B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2F0D">
            <w:pPr>
              <w:pStyle w:val="4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科技服务及技术培训</w:t>
            </w:r>
          </w:p>
          <w:p w14:paraId="71B61A4F">
            <w:pPr>
              <w:pStyle w:val="4"/>
              <w:numPr>
                <w:ilvl w:val="0"/>
                <w:numId w:val="0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对项目实施人员进行全面的培训，以实用实效为原则，理论和实践操作相结合，配合发放实用管理技术要点，系统化、全面化开展技术培训工作。计划开展400余人次核心技能现场实操培训，覆盖项目区所有主要种植户，将200亩高标准核心示范区作为主要实训基地和观摩点。集中理论培训聚焦整形修剪、嫁接与冻害预防、绿色防控、土壤改良与施肥等关键技术；现场实操教学在示范区开展修剪、嫁接、施肥、病虫害识别与绿色防治等田间示范。</w:t>
            </w: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600C6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8C0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008FB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2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E2556">
            <w:pPr>
              <w:pStyle w:val="4"/>
              <w:numPr>
                <w:ilvl w:val="0"/>
                <w:numId w:val="0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71013">
            <w:pPr>
              <w:widowControl/>
              <w:spacing w:line="36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注：1以上表格格式行、列可增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加，但不得减少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12AFE66E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  <w:u w:val="single"/>
        </w:rPr>
        <w:t xml:space="preserve">    </w:t>
      </w:r>
    </w:p>
    <w:p w14:paraId="4A968D39">
      <w:pPr>
        <w:ind w:firstLine="1920" w:firstLineChars="8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75EB501D">
      <w:pPr>
        <w:ind w:firstLine="5280" w:firstLineChars="2200"/>
      </w:pPr>
      <w:r>
        <w:rPr>
          <w:rFonts w:hint="eastAsia" w:ascii="宋体" w:hAnsi="宋体" w:cs="宋体"/>
          <w:sz w:val="24"/>
        </w:rPr>
        <w:t>年   月   日</w:t>
      </w:r>
    </w:p>
    <w:p w14:paraId="4EC545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357B2CD2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WPS_1730446345</cp:lastModifiedBy>
  <dcterms:modified xsi:type="dcterms:W3CDTF">2026-07-01T02:59:34Z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eyJoZGlkIjoiNzRmYTc3NGRiZGYyYzEyMDJmNGQwMjAyYmI3NjZiYWUiLCJ1c2VySWQiOiIxNjUwNzU2NTAyIn0=</vt:lpwstr>
  </property>
  <property fmtid="{D5CDD505-2E9C-101B-9397-08002B2CF9AE}" pid="4" name="ICV">
    <vt:lpwstr>B5B380B5F3154A128CB77235ED7AC905_12</vt:lpwstr>
  </property>
</Properties>
</file>