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CED96">
      <w:pPr>
        <w:rPr>
          <w:rFonts w:hint="eastAsia" w:ascii="仿宋" w:hAnsi="仿宋" w:eastAsia="仿宋" w:cs="仿宋"/>
          <w:b/>
          <w:color w:val="auto"/>
          <w:sz w:val="36"/>
          <w:szCs w:val="36"/>
          <w:highlight w:val="none"/>
        </w:rPr>
      </w:pPr>
      <w:bookmarkStart w:id="0" w:name="_Toc100219612"/>
    </w:p>
    <w:p w14:paraId="7AA57336">
      <w:pP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项目编号：</w:t>
      </w:r>
      <w:r>
        <w:rPr>
          <w:rFonts w:hint="eastAsia" w:ascii="仿宋" w:hAnsi="仿宋" w:eastAsia="仿宋" w:cs="仿宋"/>
          <w:b/>
          <w:color w:val="auto"/>
          <w:sz w:val="36"/>
          <w:szCs w:val="36"/>
          <w:highlight w:val="none"/>
          <w:lang w:eastAsia="zh-CN"/>
        </w:rPr>
        <w:t>HXGJXM2026-ZC-GK1050</w:t>
      </w:r>
    </w:p>
    <w:p w14:paraId="297533AC">
      <w:pPr>
        <w:rPr>
          <w:rFonts w:hint="eastAsia" w:ascii="仿宋" w:hAnsi="仿宋" w:eastAsia="仿宋" w:cs="仿宋"/>
          <w:b/>
          <w:color w:val="auto"/>
          <w:sz w:val="28"/>
          <w:szCs w:val="28"/>
          <w:highlight w:val="none"/>
          <w:lang w:val="en-US" w:eastAsia="zh-CN"/>
        </w:rPr>
      </w:pPr>
    </w:p>
    <w:p w14:paraId="038BF3C6">
      <w:pPr>
        <w:rPr>
          <w:rFonts w:hint="eastAsia" w:ascii="仿宋" w:hAnsi="仿宋" w:eastAsia="仿宋" w:cs="仿宋"/>
          <w:b/>
          <w:color w:val="auto"/>
          <w:sz w:val="28"/>
          <w:szCs w:val="28"/>
          <w:highlight w:val="none"/>
        </w:rPr>
      </w:pPr>
    </w:p>
    <w:p w14:paraId="248F2FFD">
      <w:pPr>
        <w:pStyle w:val="15"/>
        <w:rPr>
          <w:rFonts w:hint="eastAsia" w:ascii="仿宋" w:hAnsi="仿宋" w:eastAsia="仿宋" w:cs="仿宋"/>
          <w:color w:val="auto"/>
          <w:highlight w:val="none"/>
        </w:rPr>
      </w:pPr>
    </w:p>
    <w:p w14:paraId="05570816">
      <w:pPr>
        <w:rPr>
          <w:rFonts w:hint="eastAsia" w:ascii="仿宋" w:hAnsi="仿宋" w:eastAsia="仿宋" w:cs="仿宋"/>
          <w:b/>
          <w:color w:val="auto"/>
          <w:sz w:val="28"/>
          <w:szCs w:val="28"/>
          <w:highlight w:val="none"/>
        </w:rPr>
      </w:pPr>
    </w:p>
    <w:p w14:paraId="6DB72DA1">
      <w:pPr>
        <w:pStyle w:val="115"/>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2026年西安市全民健身示范社区</w:t>
      </w:r>
    </w:p>
    <w:p w14:paraId="097CD604">
      <w:pPr>
        <w:pStyle w:val="115"/>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w:t>
      </w:r>
      <w:r>
        <w:rPr>
          <w:rFonts w:hint="eastAsia" w:ascii="仿宋" w:hAnsi="仿宋" w:eastAsia="仿宋" w:cs="仿宋"/>
          <w:b/>
          <w:bCs w:val="0"/>
          <w:color w:val="auto"/>
          <w:spacing w:val="-6"/>
          <w:sz w:val="52"/>
          <w:szCs w:val="52"/>
          <w:highlight w:val="none"/>
          <w:lang w:val="en-US" w:eastAsia="zh-CN"/>
        </w:rPr>
        <w:t>1包</w:t>
      </w:r>
      <w:r>
        <w:rPr>
          <w:rFonts w:hint="eastAsia" w:ascii="仿宋" w:hAnsi="仿宋" w:eastAsia="仿宋" w:cs="仿宋"/>
          <w:b/>
          <w:bCs w:val="0"/>
          <w:color w:val="auto"/>
          <w:spacing w:val="-6"/>
          <w:sz w:val="52"/>
          <w:szCs w:val="52"/>
          <w:highlight w:val="none"/>
          <w:lang w:eastAsia="zh-CN"/>
        </w:rPr>
        <w:t>）</w:t>
      </w:r>
    </w:p>
    <w:p w14:paraId="5A94D9DA">
      <w:pPr>
        <w:pStyle w:val="115"/>
        <w:jc w:val="center"/>
        <w:rPr>
          <w:rFonts w:hint="eastAsia" w:ascii="仿宋" w:hAnsi="仿宋" w:eastAsia="仿宋" w:cs="仿宋"/>
          <w:b/>
          <w:bCs w:val="0"/>
          <w:color w:val="auto"/>
          <w:spacing w:val="-6"/>
          <w:sz w:val="52"/>
          <w:szCs w:val="52"/>
          <w:highlight w:val="none"/>
          <w:lang w:eastAsia="zh-CN"/>
        </w:rPr>
      </w:pPr>
    </w:p>
    <w:p w14:paraId="22D03130">
      <w:pPr>
        <w:pStyle w:val="115"/>
        <w:jc w:val="center"/>
        <w:rPr>
          <w:rFonts w:hint="eastAsia" w:ascii="仿宋" w:hAnsi="仿宋" w:eastAsia="仿宋" w:cs="仿宋"/>
          <w:b/>
          <w:bCs w:val="0"/>
          <w:color w:val="auto"/>
          <w:spacing w:val="-6"/>
          <w:sz w:val="52"/>
          <w:szCs w:val="52"/>
          <w:highlight w:val="none"/>
          <w:lang w:eastAsia="zh-CN"/>
        </w:rPr>
      </w:pPr>
    </w:p>
    <w:p w14:paraId="66989A3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olor w:val="auto"/>
          <w:sz w:val="72"/>
          <w:szCs w:val="72"/>
          <w:highlight w:val="none"/>
        </w:rPr>
      </w:pPr>
      <w:r>
        <w:rPr>
          <w:rFonts w:hint="eastAsia" w:ascii="仿宋" w:hAnsi="仿宋" w:eastAsia="仿宋" w:cs="仿宋"/>
          <w:b/>
          <w:bCs w:val="0"/>
          <w:color w:val="auto"/>
          <w:sz w:val="72"/>
          <w:szCs w:val="72"/>
          <w:highlight w:val="none"/>
        </w:rPr>
        <w:t>招标文件</w:t>
      </w:r>
    </w:p>
    <w:p w14:paraId="5B507B83">
      <w:pPr>
        <w:pStyle w:val="15"/>
        <w:jc w:val="center"/>
        <w:rPr>
          <w:rFonts w:hint="eastAsia" w:ascii="仿宋" w:hAnsi="仿宋" w:eastAsia="仿宋" w:cs="仿宋"/>
          <w:color w:val="auto"/>
          <w:sz w:val="20"/>
          <w:szCs w:val="22"/>
          <w:highlight w:val="none"/>
          <w:lang w:eastAsia="zh-CN"/>
        </w:rPr>
      </w:pPr>
    </w:p>
    <w:p w14:paraId="7A249F2E">
      <w:pPr>
        <w:rPr>
          <w:rFonts w:hint="eastAsia" w:ascii="仿宋" w:hAnsi="仿宋" w:eastAsia="仿宋" w:cs="仿宋"/>
          <w:color w:val="auto"/>
          <w:sz w:val="20"/>
          <w:szCs w:val="22"/>
          <w:highlight w:val="none"/>
          <w:lang w:eastAsia="zh-CN"/>
        </w:rPr>
      </w:pPr>
    </w:p>
    <w:p w14:paraId="0B5047A7">
      <w:pPr>
        <w:pStyle w:val="15"/>
        <w:rPr>
          <w:rFonts w:hint="eastAsia" w:ascii="仿宋" w:hAnsi="仿宋" w:eastAsia="仿宋" w:cs="仿宋"/>
          <w:color w:val="auto"/>
          <w:highlight w:val="none"/>
          <w:lang w:eastAsia="zh-CN"/>
        </w:rPr>
      </w:pPr>
    </w:p>
    <w:p w14:paraId="4073A964">
      <w:pPr>
        <w:spacing w:line="360" w:lineRule="auto"/>
        <w:rPr>
          <w:rFonts w:hint="eastAsia" w:ascii="仿宋" w:hAnsi="仿宋" w:eastAsia="仿宋" w:cs="仿宋"/>
          <w:b/>
          <w:color w:val="auto"/>
          <w:sz w:val="28"/>
          <w:szCs w:val="28"/>
          <w:highlight w:val="none"/>
        </w:rPr>
      </w:pPr>
    </w:p>
    <w:p w14:paraId="05F979E6">
      <w:pPr>
        <w:spacing w:line="360" w:lineRule="auto"/>
        <w:rPr>
          <w:rFonts w:hint="eastAsia" w:ascii="仿宋" w:hAnsi="仿宋" w:eastAsia="仿宋" w:cs="仿宋"/>
          <w:b/>
          <w:color w:val="auto"/>
          <w:sz w:val="28"/>
          <w:szCs w:val="28"/>
          <w:highlight w:val="none"/>
        </w:rPr>
      </w:pPr>
    </w:p>
    <w:p w14:paraId="2DA66F8F">
      <w:pPr>
        <w:spacing w:line="360" w:lineRule="auto"/>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华夏国际项目管理（西安）有限公司</w:t>
      </w:r>
    </w:p>
    <w:p w14:paraId="613C04C3">
      <w:pPr>
        <w:jc w:val="center"/>
        <w:rPr>
          <w:rFonts w:hint="eastAsia" w:ascii="仿宋" w:hAnsi="仿宋" w:eastAsia="仿宋" w:cs="仿宋"/>
          <w:b/>
          <w:color w:val="auto"/>
          <w:kern w:val="0"/>
          <w:sz w:val="32"/>
          <w:szCs w:val="32"/>
          <w:highlight w:val="none"/>
          <w:lang w:val="en-US" w:eastAsia="zh-CN" w:bidi="ar-SA"/>
        </w:rPr>
      </w:pPr>
      <w:r>
        <w:rPr>
          <w:rFonts w:hint="eastAsia" w:ascii="仿宋" w:hAnsi="仿宋" w:eastAsia="仿宋" w:cs="仿宋"/>
          <w:b/>
          <w:color w:val="auto"/>
          <w:kern w:val="0"/>
          <w:sz w:val="32"/>
          <w:szCs w:val="32"/>
          <w:highlight w:val="none"/>
          <w:lang w:val="en-US" w:eastAsia="zh-CN" w:bidi="ar-SA"/>
        </w:rPr>
        <w:t>二零二六年九月</w:t>
      </w:r>
    </w:p>
    <w:p w14:paraId="20B57D09">
      <w:pPr>
        <w:jc w:val="center"/>
        <w:rPr>
          <w:rFonts w:hint="eastAsia" w:ascii="仿宋" w:hAnsi="仿宋" w:eastAsia="仿宋" w:cs="仿宋"/>
          <w:b/>
          <w:color w:val="auto"/>
          <w:kern w:val="0"/>
          <w:sz w:val="32"/>
          <w:szCs w:val="32"/>
          <w:highlight w:val="none"/>
          <w:lang w:val="en-US" w:eastAsia="zh-CN" w:bidi="ar-SA"/>
        </w:rPr>
      </w:pPr>
    </w:p>
    <w:p w14:paraId="6577CBF3">
      <w:pPr>
        <w:jc w:val="center"/>
        <w:rPr>
          <w:rFonts w:hint="eastAsia" w:ascii="仿宋" w:hAnsi="仿宋" w:eastAsia="仿宋" w:cs="仿宋"/>
          <w:b/>
          <w:color w:val="auto"/>
          <w:kern w:val="0"/>
          <w:sz w:val="32"/>
          <w:szCs w:val="32"/>
          <w:highlight w:val="none"/>
          <w:lang w:val="en-US" w:eastAsia="zh-CN" w:bidi="ar-SA"/>
        </w:rPr>
        <w:sectPr>
          <w:headerReference r:id="rId3" w:type="default"/>
          <w:head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DCE9C37">
      <w:pPr>
        <w:pStyle w:val="15"/>
        <w:rPr>
          <w:rFonts w:hint="eastAsia" w:ascii="仿宋" w:hAnsi="仿宋" w:eastAsia="仿宋" w:cs="仿宋"/>
          <w:color w:val="auto"/>
          <w:highlight w:val="none"/>
        </w:rPr>
      </w:pPr>
    </w:p>
    <w:sdt>
      <w:sdtPr>
        <w:rPr>
          <w:rFonts w:hint="eastAsia" w:ascii="仿宋" w:hAnsi="仿宋" w:eastAsia="仿宋" w:cs="仿宋"/>
          <w:b/>
          <w:bCs/>
          <w:color w:val="auto"/>
          <w:sz w:val="32"/>
          <w:szCs w:val="32"/>
          <w:highlight w:val="none"/>
          <w:lang w:val="en-US" w:eastAsia="zh-CN" w:bidi="ar-SA"/>
        </w:rPr>
        <w:id w:val="147472301"/>
        <w15:color w:val="DBDBDB"/>
        <w:docPartObj>
          <w:docPartGallery w:val="Table of Contents"/>
          <w:docPartUnique/>
        </w:docPartObj>
      </w:sdtPr>
      <w:sdtEndPr>
        <w:rPr>
          <w:rFonts w:hint="eastAsia" w:ascii="仿宋" w:hAnsi="仿宋" w:eastAsia="仿宋" w:cs="仿宋"/>
          <w:b/>
          <w:bCs/>
          <w:color w:val="auto"/>
          <w:sz w:val="32"/>
          <w:szCs w:val="32"/>
          <w:highlight w:val="none"/>
          <w:lang w:val="en-US" w:eastAsia="zh-CN" w:bidi="ar-SA"/>
        </w:rPr>
      </w:sdtEndPr>
      <w:sdtContent>
        <w:p w14:paraId="283E1B3A">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44"/>
              <w:szCs w:val="44"/>
              <w:highlight w:val="none"/>
            </w:rPr>
            <w:t>目</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rPr>
            <w:t>录</w:t>
          </w:r>
        </w:p>
        <w:p w14:paraId="3F74E611">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_Toc20649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第一章  </w:t>
          </w:r>
          <w:r>
            <w:rPr>
              <w:rFonts w:hint="eastAsia" w:ascii="仿宋" w:hAnsi="仿宋" w:eastAsia="仿宋" w:cs="仿宋"/>
              <w:color w:val="auto"/>
              <w:highlight w:val="none"/>
              <w:lang w:val="en-US" w:eastAsia="zh-CN"/>
            </w:rPr>
            <w:t>招标公告</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_Toc20649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28968709">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_Toc30535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第二章  供应商须知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_Toc30535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4769C6A4">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_Toc1278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第三章  合同条款（参考格式）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_Toc1278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35</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071AEBB5">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_Toc24248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第四章  </w:t>
          </w:r>
          <w:r>
            <w:rPr>
              <w:rFonts w:hint="eastAsia" w:ascii="仿宋" w:hAnsi="仿宋" w:eastAsia="仿宋" w:cs="仿宋"/>
              <w:color w:val="auto"/>
              <w:highlight w:val="none"/>
              <w:lang w:val="en-US" w:eastAsia="zh-CN"/>
            </w:rPr>
            <w:t>招标内容及要求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_Toc24248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42</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53AF2190">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_Toc6227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kern w:val="0"/>
              <w:szCs w:val="44"/>
              <w:highlight w:val="none"/>
              <w:lang w:val="en-US" w:eastAsia="zh-CN" w:bidi="ar-SA"/>
            </w:rPr>
            <w:t>第五章  评标办法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_Toc6227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48</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14CD5886">
          <w:pPr>
            <w:pStyle w:val="23"/>
            <w:tabs>
              <w:tab w:val="right" w:leader="dot" w:pos="9497"/>
            </w:tabs>
            <w:rPr>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_Toc13256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章  投标文件构成及格式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_Toc13256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60</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007FDC79">
          <w:pPr>
            <w:pStyle w:val="15"/>
            <w:keepNext w:val="0"/>
            <w:keepLines w:val="0"/>
            <w:pageBreakBefore w:val="0"/>
            <w:widowControl/>
            <w:kinsoku/>
            <w:wordWrap/>
            <w:overflowPunct/>
            <w:topLinePunct w:val="0"/>
            <w:autoSpaceDE/>
            <w:autoSpaceDN/>
            <w:bidi w:val="0"/>
            <w:adjustRightInd/>
            <w:snapToGrid/>
            <w:spacing w:after="0" w:afterLines="0"/>
            <w:ind w:left="0" w:leftChars="0"/>
            <w:textAlignment w:val="auto"/>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end"/>
          </w:r>
        </w:p>
      </w:sdtContent>
    </w:sdt>
    <w:p w14:paraId="269B159C">
      <w:pPr>
        <w:pStyle w:val="2"/>
        <w:rPr>
          <w:rFonts w:hint="eastAsia" w:ascii="仿宋" w:eastAsia="仿宋" w:cs="仿宋"/>
          <w:color w:val="auto"/>
          <w:highlight w:val="none"/>
        </w:rPr>
        <w:sectPr>
          <w:footerReference r:id="rId5" w:type="default"/>
          <w:footerReference r:id="rId6"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1D0528BA">
      <w:pPr>
        <w:pStyle w:val="2"/>
        <w:rPr>
          <w:rFonts w:hint="eastAsia" w:ascii="仿宋" w:eastAsia="仿宋" w:cs="仿宋"/>
          <w:color w:val="auto"/>
          <w:highlight w:val="none"/>
          <w:lang w:eastAsia="zh-CN"/>
        </w:rPr>
      </w:pPr>
      <w:bookmarkStart w:id="1" w:name="_Toc20649"/>
      <w:r>
        <w:rPr>
          <w:rFonts w:hint="eastAsia" w:ascii="仿宋" w:eastAsia="仿宋" w:cs="仿宋"/>
          <w:color w:val="auto"/>
          <w:highlight w:val="none"/>
        </w:rPr>
        <w:t xml:space="preserve">第一章  </w:t>
      </w:r>
      <w:bookmarkEnd w:id="0"/>
      <w:r>
        <w:rPr>
          <w:rFonts w:hint="eastAsia" w:ascii="仿宋" w:eastAsia="仿宋" w:cs="仿宋"/>
          <w:color w:val="auto"/>
          <w:highlight w:val="none"/>
          <w:lang w:val="en-US" w:eastAsia="zh-CN"/>
        </w:rPr>
        <w:t>招标公告</w:t>
      </w:r>
      <w:bookmarkEnd w:id="1"/>
    </w:p>
    <w:p w14:paraId="22F4844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right="0"/>
        <w:textAlignment w:val="auto"/>
        <w:outlineLvl w:val="9"/>
        <w:rPr>
          <w:rFonts w:hint="eastAsia" w:ascii="仿宋" w:hAnsi="仿宋" w:eastAsia="仿宋" w:cs="仿宋"/>
          <w:b/>
          <w:bCs w:val="0"/>
          <w:i w:val="0"/>
          <w:caps w:val="0"/>
          <w:color w:val="auto"/>
          <w:spacing w:val="0"/>
          <w:sz w:val="24"/>
          <w:szCs w:val="24"/>
          <w:highlight w:val="none"/>
          <w:shd w:val="clear" w:color="auto" w:fill="FFFFFF"/>
        </w:rPr>
      </w:pPr>
      <w:r>
        <w:rPr>
          <w:rFonts w:hint="eastAsia" w:ascii="仿宋" w:hAnsi="仿宋" w:eastAsia="仿宋" w:cs="仿宋"/>
          <w:b/>
          <w:bCs w:val="0"/>
          <w:i w:val="0"/>
          <w:caps w:val="0"/>
          <w:color w:val="auto"/>
          <w:spacing w:val="0"/>
          <w:sz w:val="24"/>
          <w:szCs w:val="24"/>
          <w:highlight w:val="none"/>
          <w:shd w:val="clear" w:color="auto" w:fill="FFFFFF"/>
        </w:rPr>
        <w:t>项目概况</w:t>
      </w:r>
    </w:p>
    <w:p w14:paraId="26CD712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eastAsia="zh-CN"/>
        </w:rPr>
        <w:t>2026年西安市全民健身示范社区</w:t>
      </w:r>
      <w:r>
        <w:rPr>
          <w:rFonts w:hint="eastAsia" w:ascii="仿宋" w:hAnsi="仿宋" w:eastAsia="仿宋" w:cs="仿宋"/>
          <w:b w:val="0"/>
          <w:bCs/>
          <w:i w:val="0"/>
          <w:caps w:val="0"/>
          <w:color w:val="auto"/>
          <w:spacing w:val="0"/>
          <w:sz w:val="24"/>
          <w:szCs w:val="24"/>
          <w:highlight w:val="none"/>
          <w:shd w:val="clear" w:color="auto" w:fill="FFFFFF"/>
        </w:rPr>
        <w:t>的潜在供应商应在全国公共资源交易平台（陕西省·西安市）】网站获取采购文件，并于202</w:t>
      </w:r>
      <w:r>
        <w:rPr>
          <w:rFonts w:hint="eastAsia" w:ascii="仿宋" w:hAnsi="仿宋" w:eastAsia="仿宋" w:cs="仿宋"/>
          <w:b w:val="0"/>
          <w:bCs/>
          <w:i w:val="0"/>
          <w:caps w:val="0"/>
          <w:color w:val="auto"/>
          <w:spacing w:val="0"/>
          <w:sz w:val="24"/>
          <w:szCs w:val="24"/>
          <w:highlight w:val="none"/>
          <w:shd w:val="clear" w:color="auto" w:fill="FFFFFF"/>
          <w:lang w:val="en-US" w:eastAsia="zh-CN"/>
        </w:rPr>
        <w:t>6</w:t>
      </w:r>
      <w:r>
        <w:rPr>
          <w:rFonts w:hint="eastAsia" w:ascii="仿宋" w:hAnsi="仿宋" w:eastAsia="仿宋" w:cs="仿宋"/>
          <w:b w:val="0"/>
          <w:bCs/>
          <w:i w:val="0"/>
          <w:caps w:val="0"/>
          <w:color w:val="auto"/>
          <w:spacing w:val="0"/>
          <w:sz w:val="24"/>
          <w:szCs w:val="24"/>
          <w:highlight w:val="none"/>
          <w:shd w:val="clear" w:color="auto" w:fill="FFFFFF"/>
        </w:rPr>
        <w:t>年</w:t>
      </w:r>
      <w:r>
        <w:rPr>
          <w:rFonts w:hint="eastAsia" w:ascii="仿宋" w:hAnsi="仿宋" w:eastAsia="仿宋" w:cs="仿宋"/>
          <w:b w:val="0"/>
          <w:bCs/>
          <w:i w:val="0"/>
          <w:caps w:val="0"/>
          <w:color w:val="auto"/>
          <w:spacing w:val="0"/>
          <w:sz w:val="24"/>
          <w:szCs w:val="24"/>
          <w:highlight w:val="none"/>
          <w:shd w:val="clear" w:color="auto" w:fill="FFFFFF"/>
          <w:lang w:val="en-US" w:eastAsia="zh-CN"/>
        </w:rPr>
        <w:t>09</w:t>
      </w:r>
      <w:r>
        <w:rPr>
          <w:rFonts w:hint="eastAsia" w:ascii="仿宋" w:hAnsi="仿宋" w:eastAsia="仿宋" w:cs="仿宋"/>
          <w:b w:val="0"/>
          <w:bCs/>
          <w:i w:val="0"/>
          <w:caps w:val="0"/>
          <w:color w:val="auto"/>
          <w:spacing w:val="0"/>
          <w:sz w:val="24"/>
          <w:szCs w:val="24"/>
          <w:highlight w:val="none"/>
          <w:shd w:val="clear" w:color="auto" w:fill="FFFFFF"/>
        </w:rPr>
        <w:t>月</w:t>
      </w:r>
      <w:r>
        <w:rPr>
          <w:rFonts w:hint="eastAsia" w:ascii="仿宋" w:hAnsi="仿宋" w:eastAsia="仿宋" w:cs="仿宋"/>
          <w:b w:val="0"/>
          <w:bCs/>
          <w:i w:val="0"/>
          <w:caps w:val="0"/>
          <w:color w:val="auto"/>
          <w:spacing w:val="0"/>
          <w:sz w:val="24"/>
          <w:szCs w:val="24"/>
          <w:highlight w:val="none"/>
          <w:shd w:val="clear" w:color="auto" w:fill="FFFFFF"/>
          <w:lang w:val="en-US" w:eastAsia="zh-CN"/>
        </w:rPr>
        <w:t>22</w:t>
      </w:r>
      <w:r>
        <w:rPr>
          <w:rFonts w:hint="eastAsia" w:ascii="仿宋" w:hAnsi="仿宋" w:eastAsia="仿宋" w:cs="仿宋"/>
          <w:b w:val="0"/>
          <w:bCs/>
          <w:i w:val="0"/>
          <w:caps w:val="0"/>
          <w:color w:val="auto"/>
          <w:spacing w:val="0"/>
          <w:sz w:val="24"/>
          <w:szCs w:val="24"/>
          <w:highlight w:val="none"/>
          <w:shd w:val="clear" w:color="auto" w:fill="FFFFFF"/>
        </w:rPr>
        <w:t>日09时</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0分（北京时间）前提交</w:t>
      </w:r>
      <w:r>
        <w:rPr>
          <w:rFonts w:hint="eastAsia" w:ascii="仿宋" w:hAnsi="仿宋" w:eastAsia="仿宋" w:cs="仿宋"/>
          <w:b w:val="0"/>
          <w:bCs/>
          <w:i w:val="0"/>
          <w:caps w:val="0"/>
          <w:color w:val="auto"/>
          <w:spacing w:val="0"/>
          <w:sz w:val="24"/>
          <w:szCs w:val="24"/>
          <w:highlight w:val="none"/>
          <w:shd w:val="clear" w:color="auto" w:fill="FFFFFF"/>
          <w:lang w:val="en-US" w:eastAsia="zh-CN"/>
        </w:rPr>
        <w:t>投标</w:t>
      </w:r>
      <w:r>
        <w:rPr>
          <w:rFonts w:hint="eastAsia" w:ascii="仿宋" w:hAnsi="仿宋" w:eastAsia="仿宋" w:cs="仿宋"/>
          <w:b w:val="0"/>
          <w:bCs/>
          <w:i w:val="0"/>
          <w:caps w:val="0"/>
          <w:color w:val="auto"/>
          <w:spacing w:val="0"/>
          <w:sz w:val="24"/>
          <w:szCs w:val="24"/>
          <w:highlight w:val="none"/>
          <w:shd w:val="clear" w:color="auto" w:fill="FFFFFF"/>
        </w:rPr>
        <w:t>文件。</w:t>
      </w:r>
    </w:p>
    <w:p w14:paraId="58FDDC55">
      <w:pPr>
        <w:pStyle w:val="2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i w:val="0"/>
          <w:caps w:val="0"/>
          <w:color w:val="auto"/>
          <w:spacing w:val="0"/>
          <w:sz w:val="24"/>
          <w:szCs w:val="24"/>
          <w:highlight w:val="none"/>
          <w:shd w:val="clear" w:color="auto" w:fill="FFFFFF"/>
        </w:rPr>
        <w:t>项目基本情况</w:t>
      </w:r>
    </w:p>
    <w:p w14:paraId="3EC8B08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项目编号：</w:t>
      </w:r>
      <w:r>
        <w:rPr>
          <w:rFonts w:hint="eastAsia" w:ascii="仿宋" w:hAnsi="仿宋" w:eastAsia="仿宋" w:cs="仿宋"/>
          <w:b w:val="0"/>
          <w:bCs/>
          <w:i w:val="0"/>
          <w:caps w:val="0"/>
          <w:color w:val="auto"/>
          <w:spacing w:val="0"/>
          <w:sz w:val="24"/>
          <w:szCs w:val="24"/>
          <w:highlight w:val="none"/>
          <w:shd w:val="clear" w:color="auto" w:fill="FFFFFF"/>
          <w:lang w:eastAsia="zh-CN"/>
        </w:rPr>
        <w:t>HXGJXM2026-ZC-GK1050</w:t>
      </w:r>
    </w:p>
    <w:p w14:paraId="6ABCCD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项目名称：</w:t>
      </w:r>
      <w:r>
        <w:rPr>
          <w:rFonts w:hint="eastAsia" w:ascii="仿宋" w:hAnsi="仿宋" w:eastAsia="仿宋" w:cs="仿宋"/>
          <w:b w:val="0"/>
          <w:bCs/>
          <w:i w:val="0"/>
          <w:caps w:val="0"/>
          <w:color w:val="auto"/>
          <w:spacing w:val="0"/>
          <w:sz w:val="24"/>
          <w:szCs w:val="24"/>
          <w:highlight w:val="none"/>
          <w:shd w:val="clear" w:color="auto" w:fill="FFFFFF"/>
          <w:lang w:eastAsia="zh-CN"/>
        </w:rPr>
        <w:t>2026年西安市全民健身示范社区</w:t>
      </w:r>
    </w:p>
    <w:p w14:paraId="40FF1C1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采购方式：公开招标</w:t>
      </w:r>
    </w:p>
    <w:p w14:paraId="7663F21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4000000.00</w:t>
      </w:r>
      <w:r>
        <w:rPr>
          <w:rFonts w:hint="eastAsia" w:ascii="仿宋" w:hAnsi="仿宋" w:eastAsia="仿宋" w:cs="仿宋"/>
          <w:b w:val="0"/>
          <w:bCs/>
          <w:i w:val="0"/>
          <w:caps w:val="0"/>
          <w:color w:val="auto"/>
          <w:spacing w:val="0"/>
          <w:sz w:val="24"/>
          <w:szCs w:val="24"/>
          <w:highlight w:val="none"/>
          <w:shd w:val="clear" w:color="auto" w:fill="FFFFFF"/>
        </w:rPr>
        <w:t>元</w:t>
      </w:r>
    </w:p>
    <w:p w14:paraId="226FE96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采购需求：</w:t>
      </w:r>
    </w:p>
    <w:p w14:paraId="198557F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1</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鄠邑区孙家磑健身设备</w:t>
      </w:r>
      <w:r>
        <w:rPr>
          <w:rFonts w:hint="eastAsia" w:ascii="仿宋" w:hAnsi="仿宋" w:eastAsia="仿宋" w:cs="仿宋"/>
          <w:b w:val="0"/>
          <w:bCs/>
          <w:i w:val="0"/>
          <w:caps w:val="0"/>
          <w:color w:val="auto"/>
          <w:spacing w:val="0"/>
          <w:sz w:val="24"/>
          <w:szCs w:val="24"/>
          <w:highlight w:val="none"/>
          <w:shd w:val="clear" w:color="auto" w:fill="FFFFFF"/>
        </w:rPr>
        <w:t>):</w:t>
      </w:r>
    </w:p>
    <w:p w14:paraId="7A924E8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3029812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28EDD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C4313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E0C6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3C67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47CDE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48501F4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ABC65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88EF6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35ED8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204A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44FC0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1-1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73A1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6EAA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鄠邑区孙家磑健身设备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EE39D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2F2D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B898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393C4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4A4F79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5869223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57BC34C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2</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裴家埪小区健身设备</w:t>
      </w:r>
      <w:r>
        <w:rPr>
          <w:rFonts w:hint="eastAsia" w:ascii="仿宋" w:hAnsi="仿宋" w:eastAsia="仿宋" w:cs="仿宋"/>
          <w:b w:val="0"/>
          <w:bCs/>
          <w:i w:val="0"/>
          <w:caps w:val="0"/>
          <w:color w:val="auto"/>
          <w:spacing w:val="0"/>
          <w:sz w:val="24"/>
          <w:szCs w:val="24"/>
          <w:highlight w:val="none"/>
          <w:shd w:val="clear" w:color="auto" w:fill="FFFFFF"/>
        </w:rPr>
        <w:t>):</w:t>
      </w:r>
    </w:p>
    <w:p w14:paraId="19CD905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2439F41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55A4F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9DEA2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22C97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B3CCA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98715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3FD9BE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A6E2B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65BA7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3F486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693B1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C3816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2-1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D942E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C697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裴家埪小区健身设备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8A274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4242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E330F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58A5E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848EA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6FD5609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73A5DE5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未央区团结社区健身设备</w:t>
      </w:r>
      <w:r>
        <w:rPr>
          <w:rFonts w:hint="eastAsia" w:ascii="仿宋" w:hAnsi="仿宋" w:eastAsia="仿宋" w:cs="仿宋"/>
          <w:b w:val="0"/>
          <w:bCs/>
          <w:i w:val="0"/>
          <w:caps w:val="0"/>
          <w:color w:val="auto"/>
          <w:spacing w:val="0"/>
          <w:sz w:val="24"/>
          <w:szCs w:val="24"/>
          <w:highlight w:val="none"/>
          <w:shd w:val="clear" w:color="auto" w:fill="FFFFFF"/>
        </w:rPr>
        <w:t>):</w:t>
      </w:r>
    </w:p>
    <w:p w14:paraId="19D5509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14932E3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10038"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0"/>
        <w:gridCol w:w="1153"/>
        <w:gridCol w:w="1617"/>
        <w:gridCol w:w="1355"/>
        <w:gridCol w:w="1747"/>
        <w:gridCol w:w="1666"/>
        <w:gridCol w:w="1590"/>
      </w:tblGrid>
      <w:tr w14:paraId="62293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0D21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112C8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BF258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84AAF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1A91B2C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AC25F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A9487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6464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7784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9FDE3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3-1</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A4C21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11645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未央区团结社区健身设备</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E5737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518F6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29608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70DE3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2DD28A8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3C030B9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35AFE83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4</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高新区西晁锦绣花园社区健身设备</w:t>
      </w:r>
      <w:r>
        <w:rPr>
          <w:rFonts w:hint="eastAsia" w:ascii="仿宋" w:hAnsi="仿宋" w:eastAsia="仿宋" w:cs="仿宋"/>
          <w:b w:val="0"/>
          <w:bCs/>
          <w:i w:val="0"/>
          <w:caps w:val="0"/>
          <w:color w:val="auto"/>
          <w:spacing w:val="0"/>
          <w:sz w:val="24"/>
          <w:szCs w:val="24"/>
          <w:highlight w:val="none"/>
          <w:shd w:val="clear" w:color="auto" w:fill="FFFFFF"/>
        </w:rPr>
        <w:t>):</w:t>
      </w:r>
    </w:p>
    <w:p w14:paraId="5E62E96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2F53837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0EB71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969EE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D27D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4F0F5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5374B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89E37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97504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DC83D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80367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BAB1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761BA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4-1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F6484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85EF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高新区西晁锦绣花园社区健身设备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361E8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16365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7B4D5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0BB5D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4C86E0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1435A14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2D0D589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5</w:t>
      </w:r>
      <w:r>
        <w:rPr>
          <w:rFonts w:hint="eastAsia" w:ascii="仿宋" w:hAnsi="仿宋" w:eastAsia="仿宋" w:cs="仿宋"/>
          <w:b w:val="0"/>
          <w:bCs/>
          <w:i w:val="0"/>
          <w:caps w:val="0"/>
          <w:color w:val="auto"/>
          <w:spacing w:val="0"/>
          <w:sz w:val="24"/>
          <w:szCs w:val="24"/>
          <w:highlight w:val="none"/>
          <w:shd w:val="clear" w:color="auto" w:fill="FFFFFF"/>
        </w:rPr>
        <w:t>(张牛社区兴隆鑫苑小区</w:t>
      </w: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r>
        <w:rPr>
          <w:rFonts w:hint="eastAsia" w:ascii="仿宋" w:hAnsi="仿宋" w:eastAsia="仿宋" w:cs="仿宋"/>
          <w:b w:val="0"/>
          <w:bCs/>
          <w:i w:val="0"/>
          <w:caps w:val="0"/>
          <w:color w:val="auto"/>
          <w:spacing w:val="0"/>
          <w:sz w:val="24"/>
          <w:szCs w:val="24"/>
          <w:highlight w:val="none"/>
          <w:shd w:val="clear" w:color="auto" w:fill="FFFFFF"/>
        </w:rPr>
        <w:t>):</w:t>
      </w:r>
    </w:p>
    <w:p w14:paraId="3E29286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49B30FD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75BEC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0D00E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2348F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E52F7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6F895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D191AC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58B10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E9901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5404B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3B8D9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8F6B7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5-1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E30BC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7AE8A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6B05F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DAD7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A75AF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402D4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4D98A9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3CE522E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2977BB4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二、</w:t>
      </w:r>
      <w:r>
        <w:rPr>
          <w:rFonts w:hint="eastAsia" w:ascii="仿宋" w:hAnsi="仿宋" w:eastAsia="仿宋" w:cs="仿宋"/>
          <w:b/>
          <w:i w:val="0"/>
          <w:caps w:val="0"/>
          <w:color w:val="auto"/>
          <w:spacing w:val="0"/>
          <w:sz w:val="24"/>
          <w:szCs w:val="24"/>
          <w:highlight w:val="none"/>
          <w:shd w:val="clear" w:color="auto" w:fill="FFFFFF"/>
          <w:lang w:eastAsia="zh-CN"/>
        </w:rPr>
        <w:t>投标人</w:t>
      </w:r>
      <w:r>
        <w:rPr>
          <w:rFonts w:hint="eastAsia" w:ascii="仿宋" w:hAnsi="仿宋" w:eastAsia="仿宋" w:cs="仿宋"/>
          <w:b/>
          <w:i w:val="0"/>
          <w:caps w:val="0"/>
          <w:color w:val="auto"/>
          <w:spacing w:val="0"/>
          <w:sz w:val="24"/>
          <w:szCs w:val="24"/>
          <w:highlight w:val="none"/>
          <w:shd w:val="clear" w:color="auto" w:fill="FFFFFF"/>
        </w:rPr>
        <w:t>的资格要求</w:t>
      </w:r>
    </w:p>
    <w:p w14:paraId="6EFECF4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满足《中华人民共和国政府采购法》第二十二条规定</w:t>
      </w:r>
    </w:p>
    <w:p w14:paraId="630775F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2</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落实政府采购政策需满足的资格要求：</w:t>
      </w:r>
    </w:p>
    <w:p w14:paraId="525869F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合同包1(鄠邑区孙家磑健身设备)落实政府采购政策需满足的资格要求如下:本合同包专门面向中小企业采购。</w:t>
      </w:r>
    </w:p>
    <w:p w14:paraId="1A1494E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合同包2（裴家埪小区健身设备)落实政府采购政策需满足的资格要求如下:本合同包专门面向中小企业采购。</w:t>
      </w:r>
    </w:p>
    <w:p w14:paraId="358B592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合同包3(未央区团结社区健身设备)落实政府采购政策需满足的资格要求如下:本合同包专门面向中小企业采购。</w:t>
      </w:r>
    </w:p>
    <w:p w14:paraId="587C8AE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合同包4(高新区西晁锦绣花园社区健身设备)落实政府采购政策需满足的资格要求如下:本合同包专门面向中小企业采购。</w:t>
      </w:r>
    </w:p>
    <w:p w14:paraId="3FE5B6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合同包5(</w:t>
      </w: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r>
        <w:rPr>
          <w:rFonts w:hint="eastAsia" w:ascii="仿宋" w:hAnsi="仿宋" w:eastAsia="仿宋" w:cs="仿宋"/>
          <w:i w:val="0"/>
          <w:caps w:val="0"/>
          <w:color w:val="auto"/>
          <w:spacing w:val="0"/>
          <w:sz w:val="24"/>
          <w:szCs w:val="24"/>
          <w:highlight w:val="none"/>
          <w:shd w:val="clear" w:color="auto" w:fill="FFFFFF"/>
          <w:lang w:val="en-US" w:eastAsia="zh-CN"/>
        </w:rPr>
        <w:t>)落实政府采购政策需满足的资格要求如下:本合同包专门面向中小企业采购。</w:t>
      </w:r>
    </w:p>
    <w:p w14:paraId="63ECF44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0" w:leftChars="0" w:right="0" w:rightChars="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本项目的特定资格要求：</w:t>
      </w:r>
    </w:p>
    <w:p w14:paraId="55B1E83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合同包1</w:t>
      </w:r>
      <w:r>
        <w:rPr>
          <w:rFonts w:hint="eastAsia" w:ascii="仿宋" w:hAnsi="仿宋" w:eastAsia="仿宋" w:cs="仿宋"/>
          <w:i w:val="0"/>
          <w:caps w:val="0"/>
          <w:color w:val="auto"/>
          <w:spacing w:val="0"/>
          <w:sz w:val="24"/>
          <w:szCs w:val="24"/>
          <w:highlight w:val="none"/>
          <w:shd w:val="clear" w:color="auto" w:fill="FFFFFF"/>
          <w:lang w:val="en-US" w:eastAsia="zh-CN"/>
        </w:rPr>
        <w:t>(鄠邑区孙家磑健身设备)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48D7E18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114AEF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3548E21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2(裴家埪小区健身设备)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117F5EB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586F34B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1BB55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3(未央区团结社区健身设备)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7817701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A71800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7CA4718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4(高新区西晁锦绣花园社区健身设备)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4A46B04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570D326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2FB4D3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5F4D039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3AFC49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5099C7A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rPr>
      </w:pPr>
      <w:r>
        <w:rPr>
          <w:rFonts w:hint="eastAsia" w:ascii="仿宋" w:hAnsi="仿宋" w:eastAsia="仿宋" w:cs="仿宋"/>
          <w:b/>
          <w:i w:val="0"/>
          <w:caps w:val="0"/>
          <w:color w:val="auto"/>
          <w:spacing w:val="0"/>
          <w:sz w:val="24"/>
          <w:szCs w:val="24"/>
          <w:highlight w:val="none"/>
          <w:shd w:val="clear" w:color="auto" w:fill="FFFFFF"/>
        </w:rPr>
        <w:t>三、</w:t>
      </w:r>
      <w:r>
        <w:rPr>
          <w:rFonts w:hint="eastAsia" w:ascii="仿宋" w:hAnsi="仿宋" w:eastAsia="仿宋" w:cs="仿宋"/>
          <w:b/>
          <w:i w:val="0"/>
          <w:caps w:val="0"/>
          <w:color w:val="auto"/>
          <w:spacing w:val="0"/>
          <w:sz w:val="24"/>
          <w:szCs w:val="24"/>
          <w:highlight w:val="none"/>
          <w:shd w:val="clear" w:color="auto" w:fill="FFFFFF"/>
          <w:lang w:val="en-US" w:eastAsia="zh-CN"/>
        </w:rPr>
        <w:t>获取招标文件</w:t>
      </w:r>
    </w:p>
    <w:p w14:paraId="35B0CA8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时间：202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02</w:t>
      </w:r>
      <w:r>
        <w:rPr>
          <w:rFonts w:hint="eastAsia" w:ascii="仿宋" w:hAnsi="仿宋" w:eastAsia="仿宋" w:cs="仿宋"/>
          <w:i w:val="0"/>
          <w:caps w:val="0"/>
          <w:color w:val="auto"/>
          <w:spacing w:val="0"/>
          <w:sz w:val="24"/>
          <w:szCs w:val="24"/>
          <w:highlight w:val="none"/>
          <w:shd w:val="clear" w:color="auto" w:fill="FFFFFF"/>
        </w:rPr>
        <w:t>日至</w:t>
      </w: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lang w:eastAsia="zh-CN"/>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lang w:eastAsia="zh-CN"/>
        </w:rPr>
        <w:t>月</w:t>
      </w:r>
      <w:r>
        <w:rPr>
          <w:rFonts w:hint="eastAsia" w:ascii="仿宋" w:hAnsi="仿宋" w:eastAsia="仿宋" w:cs="仿宋"/>
          <w:i w:val="0"/>
          <w:caps w:val="0"/>
          <w:color w:val="auto"/>
          <w:spacing w:val="0"/>
          <w:sz w:val="24"/>
          <w:szCs w:val="24"/>
          <w:highlight w:val="none"/>
          <w:shd w:val="clear" w:color="auto" w:fill="FFFFFF"/>
          <w:lang w:val="en-US" w:eastAsia="zh-CN"/>
        </w:rPr>
        <w:t>08</w:t>
      </w:r>
      <w:r>
        <w:rPr>
          <w:rFonts w:hint="eastAsia" w:ascii="仿宋" w:hAnsi="仿宋" w:eastAsia="仿宋" w:cs="仿宋"/>
          <w:i w:val="0"/>
          <w:caps w:val="0"/>
          <w:color w:val="auto"/>
          <w:spacing w:val="0"/>
          <w:sz w:val="24"/>
          <w:szCs w:val="24"/>
          <w:highlight w:val="none"/>
          <w:shd w:val="clear" w:color="auto" w:fill="FFFFFF"/>
        </w:rPr>
        <w:t>日，每天上午0</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:00:00至1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0:00，下午1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0:00至</w:t>
      </w:r>
      <w:r>
        <w:rPr>
          <w:rFonts w:hint="eastAsia" w:ascii="仿宋" w:hAnsi="仿宋" w:eastAsia="仿宋" w:cs="仿宋"/>
          <w:i w:val="0"/>
          <w:caps w:val="0"/>
          <w:color w:val="auto"/>
          <w:spacing w:val="0"/>
          <w:sz w:val="24"/>
          <w:szCs w:val="24"/>
          <w:highlight w:val="none"/>
          <w:shd w:val="clear" w:color="auto" w:fill="FFFFFF"/>
          <w:lang w:val="en-US" w:eastAsia="zh-CN"/>
        </w:rPr>
        <w:t>23</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（北京时间,法定节假日除外）</w:t>
      </w:r>
    </w:p>
    <w:p w14:paraId="3B3DAD6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w:t>
      </w:r>
    </w:p>
    <w:p w14:paraId="51D50A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方式：在线</w:t>
      </w:r>
      <w:r>
        <w:rPr>
          <w:rFonts w:hint="eastAsia" w:ascii="仿宋" w:hAnsi="仿宋" w:eastAsia="仿宋" w:cs="仿宋"/>
          <w:i w:val="0"/>
          <w:caps w:val="0"/>
          <w:color w:val="auto"/>
          <w:spacing w:val="0"/>
          <w:sz w:val="24"/>
          <w:szCs w:val="24"/>
          <w:highlight w:val="none"/>
          <w:shd w:val="clear" w:color="auto" w:fill="FFFFFF"/>
          <w:lang w:val="en-US" w:eastAsia="zh-CN"/>
        </w:rPr>
        <w:t>获取</w:t>
      </w:r>
    </w:p>
    <w:p w14:paraId="532DD50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售价：免费获取</w:t>
      </w:r>
    </w:p>
    <w:p w14:paraId="50ACA21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eastAsia="zh-CN"/>
        </w:rPr>
      </w:pPr>
      <w:r>
        <w:rPr>
          <w:rFonts w:hint="eastAsia" w:ascii="仿宋" w:hAnsi="仿宋" w:eastAsia="仿宋" w:cs="仿宋"/>
          <w:b/>
          <w:i w:val="0"/>
          <w:caps w:val="0"/>
          <w:color w:val="auto"/>
          <w:spacing w:val="0"/>
          <w:sz w:val="24"/>
          <w:szCs w:val="24"/>
          <w:highlight w:val="none"/>
          <w:shd w:val="clear" w:color="auto" w:fill="FFFFFF"/>
        </w:rPr>
        <w:t>四、</w:t>
      </w:r>
      <w:r>
        <w:rPr>
          <w:rFonts w:hint="eastAsia" w:ascii="仿宋" w:hAnsi="仿宋" w:eastAsia="仿宋" w:cs="仿宋"/>
          <w:b/>
          <w:i w:val="0"/>
          <w:caps w:val="0"/>
          <w:color w:val="auto"/>
          <w:spacing w:val="0"/>
          <w:sz w:val="24"/>
          <w:szCs w:val="24"/>
          <w:highlight w:val="none"/>
          <w:shd w:val="clear" w:color="auto" w:fill="FFFFFF"/>
          <w:lang w:val="en-US" w:eastAsia="zh-CN"/>
        </w:rPr>
        <w:t>提交</w:t>
      </w:r>
      <w:r>
        <w:rPr>
          <w:rFonts w:hint="eastAsia" w:ascii="仿宋" w:hAnsi="仿宋" w:eastAsia="仿宋" w:cs="仿宋"/>
          <w:b/>
          <w:i w:val="0"/>
          <w:caps w:val="0"/>
          <w:color w:val="auto"/>
          <w:spacing w:val="0"/>
          <w:sz w:val="24"/>
          <w:szCs w:val="24"/>
          <w:highlight w:val="none"/>
          <w:shd w:val="clear" w:color="auto" w:fill="FFFFFF"/>
          <w:lang w:eastAsia="zh-CN"/>
        </w:rPr>
        <w:t>投标</w:t>
      </w:r>
      <w:r>
        <w:rPr>
          <w:rFonts w:hint="eastAsia" w:ascii="仿宋" w:hAnsi="仿宋" w:eastAsia="仿宋" w:cs="仿宋"/>
          <w:b/>
          <w:i w:val="0"/>
          <w:caps w:val="0"/>
          <w:color w:val="auto"/>
          <w:spacing w:val="0"/>
          <w:sz w:val="24"/>
          <w:szCs w:val="24"/>
          <w:highlight w:val="none"/>
          <w:shd w:val="clear" w:color="auto" w:fill="FFFFFF"/>
        </w:rPr>
        <w:t>文件</w:t>
      </w:r>
      <w:r>
        <w:rPr>
          <w:rFonts w:hint="eastAsia" w:ascii="仿宋" w:hAnsi="仿宋" w:eastAsia="仿宋" w:cs="仿宋"/>
          <w:b/>
          <w:i w:val="0"/>
          <w:caps w:val="0"/>
          <w:color w:val="auto"/>
          <w:spacing w:val="0"/>
          <w:sz w:val="24"/>
          <w:szCs w:val="24"/>
          <w:highlight w:val="none"/>
          <w:shd w:val="clear" w:color="auto" w:fill="FFFFFF"/>
          <w:lang w:val="en-US" w:eastAsia="zh-CN"/>
        </w:rPr>
        <w:t>截止时间、开标时间和地点</w:t>
      </w:r>
    </w:p>
    <w:p w14:paraId="1F06BE4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时间：2026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22</w:t>
      </w:r>
      <w:r>
        <w:rPr>
          <w:rFonts w:hint="eastAsia" w:ascii="仿宋" w:hAnsi="仿宋" w:eastAsia="仿宋" w:cs="仿宋"/>
          <w:i w:val="0"/>
          <w:caps w:val="0"/>
          <w:color w:val="auto"/>
          <w:spacing w:val="0"/>
          <w:sz w:val="24"/>
          <w:szCs w:val="24"/>
          <w:highlight w:val="none"/>
          <w:shd w:val="clear" w:color="auto" w:fill="FFFFFF"/>
        </w:rPr>
        <w:t>日</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时</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0分00秒（北京时间）</w:t>
      </w:r>
    </w:p>
    <w:p w14:paraId="66EAFDF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地点：全国公共资源交易平台（陕西省·西安市）网站〖首页〉电子交易平台〉陕西政府采购交易系统〉企业端〗，在线提交。</w:t>
      </w:r>
    </w:p>
    <w:p w14:paraId="1A7AD07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五、公告期限</w:t>
      </w:r>
    </w:p>
    <w:p w14:paraId="30DA2D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自本公告发布之日起</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i w:val="0"/>
          <w:caps w:val="0"/>
          <w:color w:val="auto"/>
          <w:spacing w:val="0"/>
          <w:sz w:val="24"/>
          <w:szCs w:val="24"/>
          <w:highlight w:val="none"/>
          <w:shd w:val="clear" w:color="auto" w:fill="FFFFFF"/>
        </w:rPr>
        <w:t>个工作日。</w:t>
      </w:r>
    </w:p>
    <w:p w14:paraId="56EC91DC">
      <w:pPr>
        <w:pStyle w:val="27"/>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i w:val="0"/>
          <w:caps w:val="0"/>
          <w:color w:val="auto"/>
          <w:spacing w:val="0"/>
          <w:sz w:val="24"/>
          <w:szCs w:val="24"/>
          <w:highlight w:val="none"/>
          <w:shd w:val="clear" w:color="auto" w:fill="FFFFFF"/>
        </w:rPr>
        <w:t>其他补充事宜</w:t>
      </w:r>
    </w:p>
    <w:p w14:paraId="2F6A73E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本项目开标地点：全国公共资源交易平台（陕西省·西安市）。</w:t>
      </w:r>
    </w:p>
    <w:p w14:paraId="6B464B0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1．获取方式：</w:t>
      </w:r>
    </w:p>
    <w:p w14:paraId="10EB1CB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打开【全国公共资源交易平台（陕西省·西安市）】网站（简称西安市公共资源交易平台，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32812E5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2.友情提示：</w:t>
      </w:r>
    </w:p>
    <w:p w14:paraId="1093D70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本项目为电子化政府采购项目，投标人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14:paraId="4E01EA9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办理CA认证：电子交易平台已接入陕西CA、深圳CA、西部CA、北京CA四家数字认证公司，各供应商在交易过程中登录系统、加密/解密投标文件、文件签章等均可使用上述四家CA公司签发的数字。办理须知及所需资料详见：http://www.sxggzyjy.cn/fwzn/004003/20220701/6972fe02-f996-4928-951e-545dab02e53c.html</w:t>
      </w:r>
    </w:p>
    <w:p w14:paraId="4742EE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（3）请供应商务必及时下载项目招标文件并做好备份，否则会影响投标文件编制及后续投标活动。</w:t>
      </w:r>
    </w:p>
    <w:p w14:paraId="3524AA0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（4）本项目采用“不见面开标”形式，供应商可登录全国公共资源交易平台（陕西省·西安市）网站</w:t>
      </w:r>
    </w:p>
    <w:p w14:paraId="0591E11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【首页&gt;不见面开标】系统，在线参加开标过程。操作手册详见【首页&gt;服务指南&gt;下载专区】中的《西安公共资源交易不见面开标大厅供应商操作手册》</w:t>
      </w:r>
    </w:p>
    <w:p w14:paraId="54F689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（5）按照陕西省财政厅《关于政府采购供应商注册登记有关事项的通知》中的要求，供应商通过陕西省政府采购网（http://www.ccgp-shannxi.gov.cn/）注册登记，加入陕西省政府采购供应商库。</w:t>
      </w:r>
    </w:p>
    <w:p w14:paraId="55172F1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（6）制作电子投标文件（*.SXSTF）需要使用专用制作工具。软件下载及操作说明详见西安市公共资源交易平台〖首页·〉服务指南·〉下载专区〗中的《政府采购项目投标文件制作软件及操作手册》。</w:t>
      </w:r>
    </w:p>
    <w:p w14:paraId="67D96BA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1A33CFB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3．开标形式：本项目将采用“不见面开标”形式。操作说明详见平台〖首页·〉服务指南·〉下载专区〗中的《西安公共资源交易不见面开标大厅供应商操作手册》。</w:t>
      </w:r>
    </w:p>
    <w:p w14:paraId="575E0C3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4.落实的政府采购政策：（1）《政府采购促进中小企业发展管理办法》（财库〔2020〕46号）；（2）《财政部 司法部关于政府采购支持监狱企业发展有关问题的通知》（财库〔2014〕68号）；（3）《国务院办公厅关于建立政府强制采购节能产品制度的通知》（国发办〔2007〕51号）；（4）《关于印发节能产品政府采购品目清单的通知》（财库〔2019〕19号）；（5）《关于印发环境标志产品政府采购品目清单的通知》（财库〔2019〕18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国务院办公厅关于在政府采购中实施本国产品标准及相关政策的通知》（国办发〔2025〕34号）（15）《关于推动解决政府采购异常低价问题的通知》（财库〔2026〕2号）（16）其他需要落实的政府采购政策，详见招标文件。</w:t>
      </w:r>
    </w:p>
    <w:p w14:paraId="6130409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七、对本次</w:t>
      </w:r>
      <w:r>
        <w:rPr>
          <w:rFonts w:hint="eastAsia" w:ascii="仿宋" w:hAnsi="仿宋" w:eastAsia="仿宋" w:cs="仿宋"/>
          <w:b/>
          <w:i w:val="0"/>
          <w:caps w:val="0"/>
          <w:color w:val="auto"/>
          <w:spacing w:val="0"/>
          <w:sz w:val="24"/>
          <w:szCs w:val="24"/>
          <w:highlight w:val="none"/>
          <w:shd w:val="clear" w:color="auto" w:fill="FFFFFF"/>
          <w:lang w:val="en-US" w:eastAsia="zh-CN"/>
        </w:rPr>
        <w:t>招标</w:t>
      </w:r>
      <w:r>
        <w:rPr>
          <w:rFonts w:hint="eastAsia" w:ascii="仿宋" w:hAnsi="仿宋" w:eastAsia="仿宋" w:cs="仿宋"/>
          <w:b/>
          <w:i w:val="0"/>
          <w:caps w:val="0"/>
          <w:color w:val="auto"/>
          <w:spacing w:val="0"/>
          <w:sz w:val="24"/>
          <w:szCs w:val="24"/>
          <w:highlight w:val="none"/>
          <w:shd w:val="clear" w:color="auto" w:fill="FFFFFF"/>
        </w:rPr>
        <w:t>提出询问，请按以下方式联系。</w:t>
      </w:r>
    </w:p>
    <w:p w14:paraId="1E69EAC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采购人信息</w:t>
      </w:r>
    </w:p>
    <w:p w14:paraId="237AC0E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名称：西安市体育局</w:t>
      </w:r>
    </w:p>
    <w:p w14:paraId="3854FF6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西安市未央区凤城八路109号市政府</w:t>
      </w:r>
    </w:p>
    <w:p w14:paraId="7527C9C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联系方式</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kern w:val="0"/>
          <w:sz w:val="24"/>
          <w:szCs w:val="24"/>
          <w:highlight w:val="none"/>
          <w:shd w:val="clear" w:color="auto" w:fill="FFFFFF"/>
          <w:lang w:val="en-US" w:eastAsia="zh-CN" w:bidi="ar-SA"/>
        </w:rPr>
        <w:t>029-67097989</w:t>
      </w:r>
    </w:p>
    <w:p w14:paraId="4E61D6D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采购代理机构信息</w:t>
      </w:r>
    </w:p>
    <w:p w14:paraId="5E50320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名称：</w:t>
      </w: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503B03C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西安市莲湖区二环南路西段202号九座花园16楼1605室</w:t>
      </w:r>
    </w:p>
    <w:p w14:paraId="287C7F5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4111657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3.项目联系方式</w:t>
      </w:r>
    </w:p>
    <w:p w14:paraId="675C33B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项目联系人：</w:t>
      </w:r>
      <w:r>
        <w:rPr>
          <w:rFonts w:hint="eastAsia" w:ascii="仿宋" w:hAnsi="仿宋" w:eastAsia="仿宋" w:cs="仿宋"/>
          <w:i w:val="0"/>
          <w:caps w:val="0"/>
          <w:color w:val="auto"/>
          <w:spacing w:val="0"/>
          <w:sz w:val="24"/>
          <w:szCs w:val="24"/>
          <w:highlight w:val="none"/>
          <w:shd w:val="clear" w:color="auto" w:fill="FFFFFF"/>
          <w:lang w:eastAsia="zh-CN"/>
        </w:rPr>
        <w:t>魏依依、康敏茹、张宝育</w:t>
      </w:r>
    </w:p>
    <w:p w14:paraId="6F23B6E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5938C58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p>
    <w:p w14:paraId="149C462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righ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11610E89">
      <w:pPr>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01</w:t>
      </w:r>
      <w:r>
        <w:rPr>
          <w:rFonts w:hint="eastAsia" w:ascii="仿宋" w:hAnsi="仿宋" w:eastAsia="仿宋" w:cs="仿宋"/>
          <w:i w:val="0"/>
          <w:caps w:val="0"/>
          <w:color w:val="auto"/>
          <w:spacing w:val="0"/>
          <w:sz w:val="24"/>
          <w:szCs w:val="24"/>
          <w:highlight w:val="none"/>
          <w:shd w:val="clear" w:color="auto" w:fill="FFFFFF"/>
        </w:rPr>
        <w:t>日</w:t>
      </w:r>
    </w:p>
    <w:p w14:paraId="03D4AE4E">
      <w:pPr>
        <w:spacing w:line="560" w:lineRule="exact"/>
        <w:ind w:firstLine="560" w:firstLineChars="200"/>
        <w:jc w:val="both"/>
        <w:rPr>
          <w:rFonts w:hint="eastAsia" w:ascii="仿宋" w:hAnsi="仿宋" w:eastAsia="仿宋" w:cs="仿宋"/>
          <w:color w:val="auto"/>
          <w:sz w:val="28"/>
          <w:szCs w:val="28"/>
          <w:highlight w:val="none"/>
        </w:rPr>
      </w:pPr>
    </w:p>
    <w:p w14:paraId="0D8EE8E1">
      <w:pPr>
        <w:spacing w:line="560" w:lineRule="exact"/>
        <w:ind w:firstLine="640" w:firstLineChars="200"/>
        <w:jc w:val="both"/>
        <w:rPr>
          <w:rFonts w:hint="eastAsia" w:ascii="仿宋" w:hAnsi="仿宋" w:eastAsia="仿宋" w:cs="仿宋"/>
          <w:color w:val="auto"/>
          <w:sz w:val="32"/>
          <w:szCs w:val="32"/>
          <w:highlight w:val="none"/>
        </w:rPr>
      </w:pPr>
      <w:bookmarkStart w:id="2" w:name="_Toc534656414"/>
      <w:bookmarkStart w:id="3" w:name="_Toc445407251"/>
      <w:bookmarkStart w:id="4" w:name="_Toc97563329"/>
      <w:bookmarkStart w:id="5" w:name="_Toc498349068"/>
      <w:bookmarkStart w:id="6" w:name="_Toc533363235"/>
      <w:bookmarkStart w:id="7" w:name="_Toc533363262"/>
      <w:bookmarkStart w:id="8" w:name="_Toc100219613"/>
      <w:bookmarkStart w:id="9" w:name="_Toc534656409"/>
      <w:r>
        <w:rPr>
          <w:rFonts w:hint="eastAsia" w:ascii="仿宋" w:hAnsi="仿宋" w:eastAsia="仿宋" w:cs="仿宋"/>
          <w:color w:val="auto"/>
          <w:sz w:val="32"/>
          <w:szCs w:val="32"/>
          <w:highlight w:val="none"/>
        </w:rPr>
        <w:br w:type="page"/>
      </w:r>
    </w:p>
    <w:p w14:paraId="32A1EAB3">
      <w:pPr>
        <w:pStyle w:val="2"/>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eastAsia="仿宋" w:cs="仿宋"/>
          <w:color w:val="auto"/>
          <w:highlight w:val="none"/>
        </w:rPr>
      </w:pPr>
      <w:bookmarkStart w:id="10" w:name="_Toc30535"/>
      <w:r>
        <w:rPr>
          <w:rFonts w:hint="eastAsia" w:ascii="仿宋" w:eastAsia="仿宋" w:cs="仿宋"/>
          <w:color w:val="auto"/>
          <w:highlight w:val="none"/>
        </w:rPr>
        <w:t>第二章  供应商须知</w:t>
      </w:r>
      <w:bookmarkEnd w:id="2"/>
      <w:bookmarkEnd w:id="3"/>
      <w:bookmarkEnd w:id="4"/>
      <w:bookmarkEnd w:id="5"/>
      <w:bookmarkEnd w:id="6"/>
      <w:bookmarkEnd w:id="7"/>
      <w:bookmarkEnd w:id="8"/>
      <w:bookmarkEnd w:id="9"/>
      <w:bookmarkEnd w:id="10"/>
    </w:p>
    <w:p w14:paraId="2E06F141">
      <w:pPr>
        <w:pStyle w:val="3"/>
        <w:spacing w:before="0" w:after="0" w:line="500" w:lineRule="exact"/>
        <w:jc w:val="center"/>
        <w:rPr>
          <w:rFonts w:hint="eastAsia" w:ascii="仿宋" w:hAnsi="仿宋" w:eastAsia="仿宋" w:cs="仿宋"/>
          <w:color w:val="auto"/>
          <w:sz w:val="28"/>
          <w:szCs w:val="28"/>
          <w:highlight w:val="none"/>
        </w:rPr>
      </w:pPr>
      <w:bookmarkStart w:id="11" w:name="_Toc213496268"/>
      <w:bookmarkStart w:id="12" w:name="_Toc213397010"/>
      <w:bookmarkStart w:id="13" w:name="_Toc25004"/>
      <w:bookmarkStart w:id="14" w:name="_Toc213396760"/>
      <w:bookmarkStart w:id="15" w:name="_Toc217446032"/>
      <w:bookmarkStart w:id="16" w:name="_Toc9994"/>
      <w:bookmarkStart w:id="17" w:name="_Toc189727030"/>
      <w:bookmarkStart w:id="18" w:name="_Toc20426"/>
      <w:bookmarkStart w:id="19" w:name="_Toc8772"/>
      <w:bookmarkStart w:id="20" w:name="_Toc213396946"/>
      <w:bookmarkStart w:id="21" w:name="_Toc31477"/>
      <w:r>
        <w:rPr>
          <w:rFonts w:hint="eastAsia" w:ascii="仿宋" w:hAnsi="仿宋" w:eastAsia="仿宋" w:cs="仿宋"/>
          <w:b/>
          <w:bCs/>
          <w:color w:val="auto"/>
          <w:sz w:val="32"/>
          <w:szCs w:val="32"/>
          <w:highlight w:val="none"/>
        </w:rPr>
        <w:t>一、</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须知</w:t>
      </w:r>
      <w:r>
        <w:rPr>
          <w:rFonts w:hint="eastAsia" w:ascii="仿宋" w:hAnsi="仿宋" w:eastAsia="仿宋" w:cs="仿宋"/>
          <w:b/>
          <w:bCs/>
          <w:color w:val="auto"/>
          <w:sz w:val="32"/>
          <w:szCs w:val="32"/>
          <w:highlight w:val="none"/>
          <w:lang w:eastAsia="zh-CN"/>
        </w:rPr>
        <w:t>前</w:t>
      </w:r>
      <w:r>
        <w:rPr>
          <w:rFonts w:hint="eastAsia" w:ascii="仿宋" w:hAnsi="仿宋" w:eastAsia="仿宋" w:cs="仿宋"/>
          <w:b/>
          <w:bCs/>
          <w:color w:val="auto"/>
          <w:sz w:val="32"/>
          <w:szCs w:val="32"/>
          <w:highlight w:val="none"/>
        </w:rPr>
        <w:t>附表</w:t>
      </w:r>
      <w:bookmarkEnd w:id="11"/>
      <w:bookmarkEnd w:id="12"/>
      <w:bookmarkEnd w:id="13"/>
      <w:bookmarkEnd w:id="14"/>
      <w:bookmarkEnd w:id="15"/>
      <w:bookmarkEnd w:id="16"/>
      <w:bookmarkEnd w:id="17"/>
      <w:bookmarkEnd w:id="18"/>
      <w:bookmarkEnd w:id="19"/>
      <w:bookmarkEnd w:id="20"/>
      <w:bookmarkEnd w:id="21"/>
    </w:p>
    <w:tbl>
      <w:tblPr>
        <w:tblStyle w:val="32"/>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043"/>
        <w:gridCol w:w="6673"/>
      </w:tblGrid>
      <w:tr w14:paraId="5CA9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42" w:type="dxa"/>
            <w:noWrap w:val="0"/>
            <w:vAlign w:val="center"/>
          </w:tcPr>
          <w:p w14:paraId="5D4EF26E">
            <w:pPr>
              <w:keepNext w:val="0"/>
              <w:keepLines w:val="0"/>
              <w:pageBreakBefore w:val="0"/>
              <w:widowControl w:val="0"/>
              <w:kinsoku/>
              <w:wordWrap/>
              <w:overflowPunct/>
              <w:topLinePunct w:val="0"/>
              <w:bidi w:val="0"/>
              <w:spacing w:line="400" w:lineRule="exact"/>
              <w:ind w:right="-35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043" w:type="dxa"/>
            <w:noWrap w:val="0"/>
            <w:vAlign w:val="center"/>
          </w:tcPr>
          <w:p w14:paraId="18A14E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条款名称</w:t>
            </w:r>
          </w:p>
        </w:tc>
        <w:tc>
          <w:tcPr>
            <w:tcW w:w="6673" w:type="dxa"/>
            <w:noWrap w:val="0"/>
            <w:vAlign w:val="center"/>
          </w:tcPr>
          <w:p w14:paraId="62CA513F">
            <w:pPr>
              <w:keepNext w:val="0"/>
              <w:keepLines w:val="0"/>
              <w:pageBreakBefore w:val="0"/>
              <w:widowControl w:val="0"/>
              <w:tabs>
                <w:tab w:val="left" w:pos="1180"/>
              </w:tabs>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14:paraId="2C72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642" w:type="dxa"/>
            <w:noWrap w:val="0"/>
            <w:vAlign w:val="center"/>
          </w:tcPr>
          <w:p w14:paraId="76FF4AD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43" w:type="dxa"/>
            <w:noWrap w:val="0"/>
            <w:vAlign w:val="center"/>
          </w:tcPr>
          <w:p w14:paraId="22BD8D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673" w:type="dxa"/>
            <w:noWrap w:val="0"/>
            <w:vAlign w:val="center"/>
          </w:tcPr>
          <w:p w14:paraId="068CBF1B">
            <w:pPr>
              <w:widowControl w:val="0"/>
              <w:tabs>
                <w:tab w:val="left" w:pos="1180"/>
              </w:tabs>
              <w:wordWrap/>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val="en-US" w:eastAsia="zh-CN"/>
              </w:rPr>
              <w:t>西安市体育局</w:t>
            </w:r>
          </w:p>
          <w:p w14:paraId="4B0C8B7A">
            <w:pPr>
              <w:widowControl w:val="0"/>
              <w:tabs>
                <w:tab w:val="left" w:pos="1180"/>
              </w:tabs>
              <w:wordWrap/>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西安市未央区凤城八路109号市政府</w:t>
            </w:r>
          </w:p>
          <w:p w14:paraId="7896EE6F">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李老师</w:t>
            </w:r>
          </w:p>
          <w:p w14:paraId="44CB6455">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auto"/>
                <w:vertAlign w:val="baseline"/>
              </w:rPr>
              <w:t>联系方式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029-67097989</w:t>
            </w:r>
          </w:p>
        </w:tc>
      </w:tr>
      <w:tr w14:paraId="53C3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642" w:type="dxa"/>
            <w:noWrap w:val="0"/>
            <w:vAlign w:val="center"/>
          </w:tcPr>
          <w:p w14:paraId="3021E48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43" w:type="dxa"/>
            <w:noWrap w:val="0"/>
            <w:vAlign w:val="center"/>
          </w:tcPr>
          <w:p w14:paraId="4E9D0C3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673" w:type="dxa"/>
            <w:noWrap w:val="0"/>
            <w:vAlign w:val="center"/>
          </w:tcPr>
          <w:p w14:paraId="05634CCD">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i w:val="0"/>
                <w:iCs w:val="0"/>
                <w:caps w:val="0"/>
                <w:color w:val="auto"/>
                <w:spacing w:val="0"/>
                <w:sz w:val="24"/>
                <w:szCs w:val="24"/>
                <w:highlight w:val="none"/>
                <w:shd w:val="clear" w:fill="FFFFFF"/>
                <w:lang w:eastAsia="zh-CN"/>
              </w:rPr>
              <w:t>华夏国际项目管理（西安）有限公司</w:t>
            </w:r>
          </w:p>
          <w:p w14:paraId="5DB5EC0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地址：</w:t>
            </w:r>
            <w:r>
              <w:rPr>
                <w:rFonts w:hint="eastAsia" w:ascii="仿宋" w:hAnsi="仿宋" w:eastAsia="仿宋" w:cs="仿宋"/>
                <w:i w:val="0"/>
                <w:iCs w:val="0"/>
                <w:caps w:val="0"/>
                <w:color w:val="auto"/>
                <w:spacing w:val="0"/>
                <w:sz w:val="24"/>
                <w:szCs w:val="24"/>
                <w:highlight w:val="none"/>
                <w:shd w:val="clear" w:fill="FFFFFF"/>
                <w:lang w:eastAsia="zh-CN"/>
              </w:rPr>
              <w:t>西安市莲湖区二环南路西段202号九座花园16楼1605室</w:t>
            </w:r>
          </w:p>
          <w:p w14:paraId="19524480">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i w:val="0"/>
                <w:iCs w:val="0"/>
                <w:caps w:val="0"/>
                <w:color w:val="auto"/>
                <w:spacing w:val="0"/>
                <w:sz w:val="24"/>
                <w:szCs w:val="24"/>
                <w:highlight w:val="none"/>
                <w:shd w:val="clear" w:fill="FFFFFF"/>
                <w:lang w:eastAsia="zh-CN"/>
              </w:rPr>
              <w:t>魏依依、康敏茹、张宝育</w:t>
            </w:r>
          </w:p>
          <w:p w14:paraId="40317C2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电话：</w:t>
            </w:r>
            <w:r>
              <w:rPr>
                <w:rFonts w:hint="eastAsia" w:ascii="仿宋" w:hAnsi="仿宋" w:eastAsia="仿宋" w:cs="仿宋"/>
                <w:i w:val="0"/>
                <w:iCs w:val="0"/>
                <w:caps w:val="0"/>
                <w:color w:val="auto"/>
                <w:spacing w:val="0"/>
                <w:sz w:val="24"/>
                <w:szCs w:val="24"/>
                <w:highlight w:val="none"/>
                <w:shd w:val="clear" w:fill="FFFFFF"/>
                <w:lang w:eastAsia="zh-CN"/>
              </w:rPr>
              <w:t>029-88899970-805</w:t>
            </w:r>
          </w:p>
        </w:tc>
      </w:tr>
      <w:tr w14:paraId="7923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642" w:type="dxa"/>
            <w:noWrap w:val="0"/>
            <w:vAlign w:val="center"/>
          </w:tcPr>
          <w:p w14:paraId="56CBE791">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32C91C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采购项目名称</w:t>
            </w:r>
          </w:p>
        </w:tc>
        <w:tc>
          <w:tcPr>
            <w:tcW w:w="6673" w:type="dxa"/>
            <w:noWrap w:val="0"/>
            <w:vAlign w:val="center"/>
          </w:tcPr>
          <w:p w14:paraId="5647A9B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2026年西安市全民健身示范社区</w:t>
            </w:r>
          </w:p>
        </w:tc>
      </w:tr>
      <w:tr w14:paraId="1263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42" w:type="dxa"/>
            <w:noWrap w:val="0"/>
            <w:vAlign w:val="center"/>
          </w:tcPr>
          <w:p w14:paraId="53B469D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160637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p w14:paraId="70F696F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及包号</w:t>
            </w:r>
          </w:p>
        </w:tc>
        <w:tc>
          <w:tcPr>
            <w:tcW w:w="6673" w:type="dxa"/>
            <w:noWrap w:val="0"/>
            <w:vAlign w:val="top"/>
          </w:tcPr>
          <w:p w14:paraId="1FD1ADB6">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项目编号：HXGJXM2026-ZC-GK1050</w:t>
            </w:r>
          </w:p>
          <w:p w14:paraId="3C8AFB71">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包号：</w:t>
            </w:r>
            <w:r>
              <w:rPr>
                <w:rFonts w:hint="eastAsia" w:ascii="仿宋" w:hAnsi="仿宋" w:eastAsia="仿宋" w:cs="仿宋"/>
                <w:color w:val="auto"/>
                <w:sz w:val="24"/>
                <w:szCs w:val="24"/>
                <w:highlight w:val="none"/>
                <w:lang w:val="en-US" w:eastAsia="zh-CN"/>
              </w:rPr>
              <w:t>第1包</w:t>
            </w:r>
          </w:p>
        </w:tc>
      </w:tr>
      <w:tr w14:paraId="200F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42" w:type="dxa"/>
            <w:noWrap w:val="0"/>
            <w:vAlign w:val="center"/>
          </w:tcPr>
          <w:p w14:paraId="0CA3994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776A03F4">
            <w:pPr>
              <w:pStyle w:val="109"/>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zh-CN"/>
              </w:rPr>
              <w:t>资金来源</w:t>
            </w:r>
          </w:p>
        </w:tc>
        <w:tc>
          <w:tcPr>
            <w:tcW w:w="6673" w:type="dxa"/>
            <w:noWrap w:val="0"/>
            <w:vAlign w:val="center"/>
          </w:tcPr>
          <w:p w14:paraId="5AF44A9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财政</w:t>
            </w:r>
            <w:r>
              <w:rPr>
                <w:rFonts w:hint="eastAsia" w:ascii="仿宋" w:hAnsi="仿宋" w:eastAsia="仿宋" w:cs="仿宋"/>
                <w:color w:val="auto"/>
                <w:sz w:val="24"/>
                <w:szCs w:val="24"/>
                <w:highlight w:val="none"/>
                <w:lang w:eastAsia="zh-CN"/>
              </w:rPr>
              <w:t>资金</w:t>
            </w:r>
          </w:p>
        </w:tc>
      </w:tr>
      <w:tr w14:paraId="0623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A23EA8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w:t>
            </w:r>
          </w:p>
        </w:tc>
        <w:tc>
          <w:tcPr>
            <w:tcW w:w="2043" w:type="dxa"/>
            <w:noWrap w:val="0"/>
            <w:vAlign w:val="center"/>
          </w:tcPr>
          <w:p w14:paraId="5A41067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预算金额</w:t>
            </w:r>
          </w:p>
        </w:tc>
        <w:tc>
          <w:tcPr>
            <w:tcW w:w="6673" w:type="dxa"/>
            <w:noWrap w:val="0"/>
            <w:vAlign w:val="center"/>
          </w:tcPr>
          <w:p w14:paraId="09F6C034">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800000.00元/包</w:t>
            </w:r>
          </w:p>
        </w:tc>
      </w:tr>
      <w:tr w14:paraId="772B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3B3F22A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043" w:type="dxa"/>
            <w:noWrap w:val="0"/>
            <w:vAlign w:val="center"/>
          </w:tcPr>
          <w:p w14:paraId="6AAA1748">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最高限价</w:t>
            </w:r>
          </w:p>
        </w:tc>
        <w:tc>
          <w:tcPr>
            <w:tcW w:w="6673" w:type="dxa"/>
            <w:noWrap w:val="0"/>
            <w:vAlign w:val="center"/>
          </w:tcPr>
          <w:p w14:paraId="4C8C7F2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800000.00元/包</w:t>
            </w:r>
          </w:p>
        </w:tc>
      </w:tr>
      <w:tr w14:paraId="7A0E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E092F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043" w:type="dxa"/>
            <w:noWrap w:val="0"/>
            <w:vAlign w:val="center"/>
          </w:tcPr>
          <w:p w14:paraId="4A011E5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范围</w:t>
            </w:r>
          </w:p>
        </w:tc>
        <w:tc>
          <w:tcPr>
            <w:tcW w:w="6673" w:type="dxa"/>
            <w:noWrap w:val="0"/>
            <w:vAlign w:val="center"/>
          </w:tcPr>
          <w:p w14:paraId="3556B6E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w:t>
            </w:r>
            <w:r>
              <w:rPr>
                <w:rFonts w:hint="eastAsia" w:ascii="仿宋" w:hAnsi="仿宋" w:eastAsia="仿宋" w:cs="仿宋"/>
                <w:color w:val="auto"/>
                <w:sz w:val="24"/>
                <w:szCs w:val="24"/>
                <w:highlight w:val="none"/>
                <w:lang w:eastAsia="zh-CN"/>
              </w:rPr>
              <w:t>四章  招标内容及要求</w:t>
            </w:r>
            <w:r>
              <w:rPr>
                <w:rFonts w:hint="eastAsia" w:ascii="仿宋" w:hAnsi="仿宋" w:eastAsia="仿宋" w:cs="仿宋"/>
                <w:color w:val="auto"/>
                <w:sz w:val="24"/>
                <w:szCs w:val="24"/>
                <w:highlight w:val="none"/>
              </w:rPr>
              <w:t>”</w:t>
            </w:r>
          </w:p>
        </w:tc>
      </w:tr>
      <w:tr w14:paraId="47D5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66C4C7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043" w:type="dxa"/>
            <w:noWrap w:val="0"/>
            <w:vAlign w:val="center"/>
          </w:tcPr>
          <w:p w14:paraId="0DA756B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6673" w:type="dxa"/>
            <w:noWrap w:val="0"/>
            <w:vAlign w:val="center"/>
          </w:tcPr>
          <w:p w14:paraId="259BA9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自合同签订生效之日起60个日历天交货并安装完成。</w:t>
            </w:r>
          </w:p>
        </w:tc>
      </w:tr>
      <w:tr w14:paraId="538D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42" w:type="dxa"/>
            <w:noWrap w:val="0"/>
            <w:vAlign w:val="center"/>
          </w:tcPr>
          <w:p w14:paraId="637BBAF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043" w:type="dxa"/>
            <w:noWrap w:val="0"/>
            <w:vAlign w:val="center"/>
          </w:tcPr>
          <w:p w14:paraId="762FBF2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质量要求</w:t>
            </w:r>
          </w:p>
        </w:tc>
        <w:tc>
          <w:tcPr>
            <w:tcW w:w="6673" w:type="dxa"/>
            <w:noWrap w:val="0"/>
            <w:vAlign w:val="center"/>
          </w:tcPr>
          <w:p w14:paraId="5ADACDE2">
            <w:pPr>
              <w:keepNext w:val="0"/>
              <w:keepLines w:val="0"/>
              <w:pageBreakBefore w:val="0"/>
              <w:widowControl w:val="0"/>
              <w:kinsoku/>
              <w:wordWrap/>
              <w:overflowPunct/>
              <w:topLinePunct w:val="0"/>
              <w:autoSpaceDE/>
              <w:autoSpaceDN/>
              <w:bidi w:val="0"/>
              <w:spacing w:line="360" w:lineRule="auto"/>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符合国家现行有关质量标准</w:t>
            </w:r>
          </w:p>
        </w:tc>
      </w:tr>
      <w:tr w14:paraId="24BC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642" w:type="dxa"/>
            <w:noWrap w:val="0"/>
            <w:vAlign w:val="center"/>
          </w:tcPr>
          <w:p w14:paraId="4E78477C">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11</w:t>
            </w:r>
          </w:p>
        </w:tc>
        <w:tc>
          <w:tcPr>
            <w:tcW w:w="2043" w:type="dxa"/>
            <w:noWrap w:val="0"/>
            <w:vAlign w:val="center"/>
          </w:tcPr>
          <w:p w14:paraId="4BDAFC05">
            <w:pPr>
              <w:pStyle w:val="109"/>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是否专门面向中小企业采购</w:t>
            </w:r>
          </w:p>
        </w:tc>
        <w:tc>
          <w:tcPr>
            <w:tcW w:w="6673" w:type="dxa"/>
            <w:noWrap w:val="0"/>
            <w:vAlign w:val="center"/>
          </w:tcPr>
          <w:p w14:paraId="3717780F">
            <w:pPr>
              <w:pStyle w:val="109"/>
              <w:keepNext w:val="0"/>
              <w:keepLines w:val="0"/>
              <w:pageBreakBefore w:val="0"/>
              <w:widowControl w:val="0"/>
              <w:numPr>
                <w:ilvl w:val="0"/>
                <w:numId w:val="0"/>
              </w:numPr>
              <w:kinsoku/>
              <w:wordWrap/>
              <w:overflowPunct/>
              <w:topLinePunct w:val="0"/>
              <w:bidi w:val="0"/>
              <w:spacing w:line="360" w:lineRule="auto"/>
              <w:ind w:left="0" w:leftChars="0" w:firstLine="0" w:firstLineChars="0"/>
              <w:jc w:val="both"/>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本项目专门面向中小企业采购</w:t>
            </w:r>
            <w:r>
              <w:rPr>
                <w:rFonts w:hint="default" w:ascii="仿宋" w:hAnsi="仿宋" w:eastAsia="仿宋" w:cs="仿宋"/>
                <w:color w:val="auto"/>
                <w:kern w:val="2"/>
                <w:sz w:val="24"/>
                <w:szCs w:val="24"/>
                <w:highlight w:val="none"/>
                <w:lang w:val="en-US" w:eastAsia="zh-CN" w:bidi="ar-SA"/>
              </w:rPr>
              <w:t>。</w:t>
            </w:r>
          </w:p>
        </w:tc>
      </w:tr>
      <w:tr w14:paraId="7B52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A63F9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w:t>
            </w:r>
          </w:p>
        </w:tc>
        <w:tc>
          <w:tcPr>
            <w:tcW w:w="2043" w:type="dxa"/>
            <w:noWrap w:val="0"/>
            <w:vAlign w:val="center"/>
          </w:tcPr>
          <w:p w14:paraId="5C49046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关于中小企业划分标准</w:t>
            </w:r>
          </w:p>
        </w:tc>
        <w:tc>
          <w:tcPr>
            <w:tcW w:w="6673" w:type="dxa"/>
            <w:noWrap w:val="0"/>
            <w:vAlign w:val="center"/>
          </w:tcPr>
          <w:p w14:paraId="17BC14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根据《工业和信息化部、国家统计局、国家发展和改革委员会、财政部关于印发中小企业划型标准规定的通知》（工信部联企业〔2011〕300号）对中小企业的划分标准的规定，</w:t>
            </w:r>
            <w:r>
              <w:rPr>
                <w:rFonts w:hint="eastAsia" w:ascii="仿宋" w:hAnsi="仿宋" w:eastAsia="仿宋" w:cs="仿宋"/>
                <w:b/>
                <w:bCs/>
                <w:color w:val="auto"/>
                <w:sz w:val="24"/>
                <w:szCs w:val="24"/>
                <w:highlight w:val="none"/>
                <w:lang w:val="en-US" w:eastAsia="zh-CN" w:bidi="ar-SA"/>
              </w:rPr>
              <w:t>本项目采购标的对应的所属行业为：</w:t>
            </w:r>
            <w:r>
              <w:rPr>
                <w:rFonts w:hint="eastAsia" w:ascii="仿宋" w:hAnsi="仿宋" w:eastAsia="仿宋" w:cs="仿宋"/>
                <w:b/>
                <w:bCs/>
                <w:color w:val="auto"/>
                <w:sz w:val="24"/>
                <w:szCs w:val="24"/>
                <w:highlight w:val="none"/>
                <w:u w:val="single"/>
                <w:lang w:val="en-US" w:eastAsia="zh-CN" w:bidi="ar-SA"/>
              </w:rPr>
              <w:t xml:space="preserve"> 工业 </w:t>
            </w:r>
            <w:r>
              <w:rPr>
                <w:rFonts w:hint="eastAsia" w:ascii="仿宋" w:hAnsi="仿宋" w:eastAsia="仿宋" w:cs="仿宋"/>
                <w:color w:val="auto"/>
                <w:kern w:val="0"/>
                <w:sz w:val="24"/>
                <w:szCs w:val="24"/>
                <w:highlight w:val="none"/>
                <w:lang w:val="en-US" w:eastAsia="zh-CN" w:bidi="ar-SA"/>
              </w:rPr>
              <w:t>（按照《工信部 国家统计局 发改委 财政部 工信部联企业》中小企业划型标准（〔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F41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4EFBE3E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13</w:t>
            </w:r>
          </w:p>
        </w:tc>
        <w:tc>
          <w:tcPr>
            <w:tcW w:w="2043" w:type="dxa"/>
            <w:noWrap w:val="0"/>
            <w:vAlign w:val="center"/>
          </w:tcPr>
          <w:p w14:paraId="2A6A064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投标人应具备的资格条件</w:t>
            </w:r>
          </w:p>
        </w:tc>
        <w:tc>
          <w:tcPr>
            <w:tcW w:w="6673" w:type="dxa"/>
            <w:noWrap w:val="0"/>
            <w:vAlign w:val="center"/>
          </w:tcPr>
          <w:p w14:paraId="5399602C">
            <w:pPr>
              <w:keepNext w:val="0"/>
              <w:keepLines w:val="0"/>
              <w:pageBreakBefore w:val="0"/>
              <w:widowControl w:val="0"/>
              <w:tabs>
                <w:tab w:val="left" w:pos="1180"/>
              </w:tabs>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eastAsia="zh-CN"/>
              </w:rPr>
              <w:t>满足</w:t>
            </w:r>
            <w:r>
              <w:rPr>
                <w:rFonts w:hint="eastAsia" w:ascii="仿宋" w:hAnsi="仿宋" w:eastAsia="仿宋" w:cs="仿宋"/>
                <w:color w:val="auto"/>
                <w:kern w:val="0"/>
                <w:sz w:val="24"/>
                <w:szCs w:val="24"/>
                <w:highlight w:val="none"/>
              </w:rPr>
              <w:t>《中华人民共和国政府采购法》第二十二条的规定：</w:t>
            </w:r>
          </w:p>
          <w:p w14:paraId="1F6510B2">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提供合格有效的法人或者其他组织的营业执照等证明文件，自然人的身份证明；供应商是法人或其他组织的应提供营业执照等证明文件，供应商是自然人的应提供有效的自然人身份证明</w:t>
            </w:r>
            <w:r>
              <w:rPr>
                <w:rFonts w:hint="eastAsia" w:ascii="仿宋" w:hAnsi="仿宋" w:eastAsia="仿宋" w:cs="仿宋"/>
                <w:color w:val="auto"/>
                <w:kern w:val="0"/>
                <w:sz w:val="24"/>
                <w:szCs w:val="24"/>
                <w:highlight w:val="none"/>
              </w:rPr>
              <w:t>；</w:t>
            </w:r>
          </w:p>
          <w:p w14:paraId="63066720">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val="en-US" w:eastAsia="zh-CN"/>
              </w:rPr>
              <w:t>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p w14:paraId="6FE33754">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r>
              <w:rPr>
                <w:rFonts w:hint="eastAsia" w:ascii="仿宋" w:hAnsi="仿宋" w:eastAsia="仿宋" w:cs="仿宋"/>
                <w:color w:val="auto"/>
                <w:kern w:val="0"/>
                <w:sz w:val="24"/>
                <w:szCs w:val="24"/>
                <w:highlight w:val="none"/>
                <w:lang w:val="en-US" w:eastAsia="zh-CN"/>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kern w:val="0"/>
                <w:sz w:val="24"/>
                <w:szCs w:val="24"/>
                <w:highlight w:val="none"/>
              </w:rPr>
              <w:t>；</w:t>
            </w:r>
          </w:p>
          <w:p w14:paraId="7F18DDF1">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1.4</w:t>
            </w:r>
            <w:r>
              <w:rPr>
                <w:rFonts w:hint="eastAsia" w:ascii="仿宋" w:hAnsi="仿宋" w:eastAsia="仿宋" w:cs="仿宋"/>
                <w:color w:val="auto"/>
                <w:kern w:val="0"/>
                <w:sz w:val="24"/>
                <w:szCs w:val="24"/>
                <w:highlight w:val="none"/>
                <w:lang w:val="en-US" w:eastAsia="zh-CN"/>
              </w:rPr>
              <w:t>提供投标截止日前一年内已缴存的至少一个月的社会保障资金缴存单据或社保机构开具的社会保险参保缴费情况证明，依法不需要缴纳社会保障资金的单位应提供相关证明材料；</w:t>
            </w:r>
          </w:p>
          <w:p w14:paraId="122CB169">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r>
              <w:rPr>
                <w:rFonts w:hint="eastAsia" w:ascii="仿宋" w:hAnsi="仿宋" w:eastAsia="仿宋" w:cs="仿宋"/>
                <w:color w:val="auto"/>
                <w:kern w:val="0"/>
                <w:sz w:val="24"/>
                <w:szCs w:val="24"/>
                <w:highlight w:val="none"/>
                <w:lang w:val="en-US" w:eastAsia="zh-CN"/>
              </w:rPr>
              <w:t>提供具有履行合同所必需的设备和专业技术能力的承诺；</w:t>
            </w:r>
          </w:p>
          <w:p w14:paraId="7D6DFBD5">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w:t>
            </w:r>
            <w:r>
              <w:rPr>
                <w:rFonts w:hint="eastAsia" w:ascii="仿宋" w:hAnsi="仿宋" w:eastAsia="仿宋" w:cs="仿宋"/>
                <w:color w:val="auto"/>
                <w:kern w:val="0"/>
                <w:sz w:val="24"/>
                <w:szCs w:val="24"/>
                <w:highlight w:val="none"/>
                <w:lang w:val="en-US" w:eastAsia="zh-CN"/>
              </w:rPr>
              <w:t>参加政府采购活动前3年内，在经营活动中没有重大违法记录的书面声明；</w:t>
            </w:r>
          </w:p>
          <w:p w14:paraId="3E19F0C2">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2.落实政府采购政策需满足的资格要求：本合同包专门面向中小企业采购。</w:t>
            </w:r>
          </w:p>
          <w:p w14:paraId="4DA3D9C3">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特定资格条件：</w:t>
            </w:r>
          </w:p>
          <w:p w14:paraId="5FF1E48E">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3.1</w:t>
            </w:r>
            <w:r>
              <w:rPr>
                <w:rFonts w:hint="eastAsia" w:ascii="仿宋" w:hAnsi="仿宋" w:eastAsia="仿宋" w:cs="仿宋"/>
                <w:color w:val="auto"/>
                <w:kern w:val="0"/>
                <w:sz w:val="24"/>
                <w:szCs w:val="24"/>
                <w:highlight w:val="none"/>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kern w:val="0"/>
                <w:sz w:val="24"/>
                <w:szCs w:val="24"/>
                <w:highlight w:val="none"/>
                <w:lang w:val="en-US" w:eastAsia="zh-CN"/>
              </w:rPr>
              <w:t>；</w:t>
            </w:r>
          </w:p>
          <w:p w14:paraId="61ED2D63">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2供应商未被“信用中国”网站（www.creditchina.gov.cn）列入失信被执行人和重大税收违法失信主体，未被中国政府采购网（www.ccgp.gov.cn）列入政府采购严重违法失信行为记录名单。</w:t>
            </w:r>
          </w:p>
        </w:tc>
      </w:tr>
      <w:tr w14:paraId="4EA4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4551D1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w:t>
            </w:r>
          </w:p>
        </w:tc>
        <w:tc>
          <w:tcPr>
            <w:tcW w:w="2043" w:type="dxa"/>
            <w:noWrap w:val="0"/>
            <w:vAlign w:val="center"/>
          </w:tcPr>
          <w:p w14:paraId="6A0DD92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w:t>
            </w:r>
          </w:p>
          <w:p w14:paraId="6B191A0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联合体</w:t>
            </w:r>
            <w:r>
              <w:rPr>
                <w:rFonts w:hint="eastAsia" w:ascii="仿宋" w:hAnsi="仿宋" w:eastAsia="仿宋" w:cs="仿宋"/>
                <w:color w:val="auto"/>
                <w:sz w:val="24"/>
                <w:szCs w:val="24"/>
                <w:highlight w:val="none"/>
                <w:lang w:eastAsia="zh-CN"/>
              </w:rPr>
              <w:t>投标</w:t>
            </w:r>
          </w:p>
        </w:tc>
        <w:tc>
          <w:tcPr>
            <w:tcW w:w="6673" w:type="dxa"/>
            <w:noWrap w:val="0"/>
            <w:vAlign w:val="center"/>
          </w:tcPr>
          <w:p w14:paraId="277D2CF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不接受</w:t>
            </w:r>
          </w:p>
        </w:tc>
      </w:tr>
      <w:tr w14:paraId="11D9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42" w:type="dxa"/>
            <w:noWrap w:val="0"/>
            <w:vAlign w:val="center"/>
          </w:tcPr>
          <w:p w14:paraId="09C3023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15</w:t>
            </w:r>
          </w:p>
        </w:tc>
        <w:tc>
          <w:tcPr>
            <w:tcW w:w="2043" w:type="dxa"/>
            <w:noWrap w:val="0"/>
            <w:vAlign w:val="center"/>
          </w:tcPr>
          <w:p w14:paraId="779FF2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kern w:val="2"/>
                <w:sz w:val="24"/>
                <w:szCs w:val="24"/>
                <w:highlight w:val="none"/>
                <w:lang w:val="zh-CN" w:eastAsia="zh-CN" w:bidi="ar-SA"/>
              </w:rPr>
            </w:pPr>
            <w:r>
              <w:rPr>
                <w:rFonts w:hint="eastAsia" w:ascii="仿宋" w:hAnsi="仿宋" w:eastAsia="仿宋" w:cs="仿宋"/>
                <w:b w:val="0"/>
                <w:bCs w:val="0"/>
                <w:color w:val="auto"/>
                <w:sz w:val="24"/>
                <w:szCs w:val="24"/>
                <w:highlight w:val="none"/>
                <w:lang w:eastAsia="zh-CN"/>
              </w:rPr>
              <w:t>投标</w:t>
            </w:r>
            <w:r>
              <w:rPr>
                <w:rFonts w:hint="eastAsia" w:ascii="仿宋" w:hAnsi="仿宋" w:eastAsia="仿宋" w:cs="仿宋"/>
                <w:b w:val="0"/>
                <w:bCs w:val="0"/>
                <w:color w:val="auto"/>
                <w:sz w:val="24"/>
                <w:szCs w:val="24"/>
                <w:highlight w:val="none"/>
              </w:rPr>
              <w:t>保证金</w:t>
            </w:r>
          </w:p>
        </w:tc>
        <w:tc>
          <w:tcPr>
            <w:tcW w:w="6673" w:type="dxa"/>
            <w:noWrap w:val="0"/>
            <w:vAlign w:val="center"/>
          </w:tcPr>
          <w:p w14:paraId="789C499E">
            <w:pPr>
              <w:keepNext w:val="0"/>
              <w:keepLines w:val="0"/>
              <w:pageBreakBefore w:val="0"/>
              <w:widowControl w:val="0"/>
              <w:tabs>
                <w:tab w:val="left" w:pos="1180"/>
              </w:tabs>
              <w:kinsoku/>
              <w:wordWrap w:val="0"/>
              <w:overflowPunct/>
              <w:topLinePunct w:val="0"/>
              <w:autoSpaceDE/>
              <w:autoSpaceDN/>
              <w:bidi w:val="0"/>
              <w:adjustRightInd/>
              <w:snapToGrid/>
              <w:spacing w:line="360" w:lineRule="auto"/>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sz w:val="24"/>
                <w:szCs w:val="24"/>
                <w:highlight w:val="none"/>
                <w:lang w:eastAsia="zh-CN"/>
              </w:rPr>
              <w:t>本项目不收取投标保证金</w:t>
            </w:r>
          </w:p>
        </w:tc>
      </w:tr>
      <w:tr w14:paraId="11AA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42" w:type="dxa"/>
            <w:noWrap w:val="0"/>
            <w:vAlign w:val="center"/>
          </w:tcPr>
          <w:p w14:paraId="001C2C7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16</w:t>
            </w:r>
          </w:p>
        </w:tc>
        <w:tc>
          <w:tcPr>
            <w:tcW w:w="2043" w:type="dxa"/>
            <w:noWrap w:val="0"/>
            <w:vAlign w:val="center"/>
          </w:tcPr>
          <w:p w14:paraId="66630D0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bCs/>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w:t>
            </w:r>
          </w:p>
        </w:tc>
        <w:tc>
          <w:tcPr>
            <w:tcW w:w="6673" w:type="dxa"/>
            <w:noWrap w:val="0"/>
            <w:vAlign w:val="center"/>
          </w:tcPr>
          <w:p w14:paraId="016D69AE">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自投标</w:t>
            </w:r>
            <w:r>
              <w:rPr>
                <w:rFonts w:hint="eastAsia" w:ascii="仿宋" w:hAnsi="仿宋" w:eastAsia="仿宋" w:cs="仿宋"/>
                <w:color w:val="auto"/>
                <w:sz w:val="24"/>
                <w:szCs w:val="24"/>
                <w:highlight w:val="none"/>
                <w:lang w:val="zh-CN"/>
              </w:rPr>
              <w:t>文件递交截止之日起90日历天</w:t>
            </w:r>
          </w:p>
        </w:tc>
      </w:tr>
      <w:tr w14:paraId="6CB4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18F17A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17</w:t>
            </w:r>
          </w:p>
        </w:tc>
        <w:tc>
          <w:tcPr>
            <w:tcW w:w="2043" w:type="dxa"/>
            <w:noWrap w:val="0"/>
            <w:vAlign w:val="center"/>
          </w:tcPr>
          <w:p w14:paraId="04844501">
            <w:pPr>
              <w:pStyle w:val="109"/>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是否组织</w:t>
            </w:r>
          </w:p>
          <w:p w14:paraId="5C4F486B">
            <w:pPr>
              <w:pStyle w:val="109"/>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投标前答疑会</w:t>
            </w:r>
          </w:p>
        </w:tc>
        <w:tc>
          <w:tcPr>
            <w:tcW w:w="6673" w:type="dxa"/>
            <w:noWrap w:val="0"/>
            <w:vAlign w:val="center"/>
          </w:tcPr>
          <w:p w14:paraId="353DF997">
            <w:pPr>
              <w:pStyle w:val="109"/>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不组织</w:t>
            </w:r>
          </w:p>
        </w:tc>
      </w:tr>
      <w:tr w14:paraId="01BC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2" w:type="dxa"/>
            <w:noWrap w:val="0"/>
            <w:vAlign w:val="center"/>
          </w:tcPr>
          <w:p w14:paraId="2B4294D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18</w:t>
            </w:r>
          </w:p>
        </w:tc>
        <w:tc>
          <w:tcPr>
            <w:tcW w:w="2043" w:type="dxa"/>
            <w:noWrap w:val="0"/>
            <w:vAlign w:val="center"/>
          </w:tcPr>
          <w:p w14:paraId="7E1C74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是否允许</w:t>
            </w:r>
            <w:r>
              <w:rPr>
                <w:rFonts w:hint="eastAsia" w:ascii="仿宋" w:hAnsi="仿宋" w:eastAsia="仿宋" w:cs="仿宋"/>
                <w:color w:val="auto"/>
                <w:sz w:val="24"/>
                <w:szCs w:val="24"/>
                <w:highlight w:val="none"/>
              </w:rPr>
              <w:t>分包</w:t>
            </w:r>
          </w:p>
        </w:tc>
        <w:tc>
          <w:tcPr>
            <w:tcW w:w="6673" w:type="dxa"/>
            <w:noWrap w:val="0"/>
            <w:vAlign w:val="center"/>
          </w:tcPr>
          <w:p w14:paraId="1D14D499">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不允许</w:t>
            </w:r>
          </w:p>
        </w:tc>
      </w:tr>
      <w:tr w14:paraId="4A2B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6077120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19</w:t>
            </w:r>
          </w:p>
        </w:tc>
        <w:tc>
          <w:tcPr>
            <w:tcW w:w="2043" w:type="dxa"/>
            <w:noWrap w:val="0"/>
            <w:vAlign w:val="center"/>
          </w:tcPr>
          <w:p w14:paraId="1EB93EF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w:t>
            </w:r>
          </w:p>
          <w:p w14:paraId="459250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澄清和修改</w:t>
            </w:r>
          </w:p>
        </w:tc>
        <w:tc>
          <w:tcPr>
            <w:tcW w:w="6673" w:type="dxa"/>
            <w:noWrap w:val="0"/>
            <w:vAlign w:val="center"/>
          </w:tcPr>
          <w:p w14:paraId="48B86B84">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递交截止时间</w:t>
            </w:r>
            <w:r>
              <w:rPr>
                <w:rFonts w:hint="eastAsia" w:ascii="仿宋" w:hAnsi="仿宋" w:eastAsia="仿宋" w:cs="仿宋"/>
                <w:color w:val="auto"/>
                <w:sz w:val="24"/>
                <w:szCs w:val="24"/>
                <w:highlight w:val="none"/>
                <w:lang w:val="en-US" w:eastAsia="zh-CN"/>
              </w:rPr>
              <w:t>1</w:t>
            </w:r>
            <w:r>
              <w:rPr>
                <w:rFonts w:hint="eastAsia" w:ascii="仿宋" w:hAnsi="仿宋" w:eastAsia="仿宋" w:cs="仿宋"/>
                <w:bCs/>
                <w:color w:val="auto"/>
                <w:kern w:val="1"/>
                <w:sz w:val="24"/>
                <w:szCs w:val="24"/>
                <w:highlight w:val="none"/>
              </w:rPr>
              <w:t>5日</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eastAsia="zh-CN"/>
              </w:rPr>
              <w:t>；</w:t>
            </w:r>
          </w:p>
          <w:p w14:paraId="4300B56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形式：书面形式</w:t>
            </w:r>
            <w:r>
              <w:rPr>
                <w:rFonts w:hint="eastAsia" w:ascii="仿宋" w:hAnsi="仿宋" w:eastAsia="仿宋" w:cs="仿宋"/>
                <w:color w:val="auto"/>
                <w:sz w:val="24"/>
                <w:szCs w:val="24"/>
                <w:highlight w:val="none"/>
                <w:lang w:val="zh-CN"/>
              </w:rPr>
              <w:t>发给所有获取</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lang w:val="zh-CN"/>
              </w:rPr>
              <w:t>文件的潜在投标人；</w:t>
            </w:r>
          </w:p>
          <w:p w14:paraId="2D490203">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文件的澄清、修改及有关补充通知为</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文件的有效组成部分。</w:t>
            </w:r>
          </w:p>
        </w:tc>
      </w:tr>
      <w:tr w14:paraId="6CCC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0DE3393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2043" w:type="dxa"/>
            <w:noWrap w:val="0"/>
            <w:vAlign w:val="center"/>
          </w:tcPr>
          <w:p w14:paraId="5320654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核心产品</w:t>
            </w:r>
          </w:p>
        </w:tc>
        <w:tc>
          <w:tcPr>
            <w:tcW w:w="6673" w:type="dxa"/>
            <w:noWrap w:val="0"/>
            <w:vAlign w:val="center"/>
          </w:tcPr>
          <w:p w14:paraId="4D6646EA">
            <w:pPr>
              <w:keepNext w:val="0"/>
              <w:keepLines w:val="0"/>
              <w:pageBreakBefore w:val="0"/>
              <w:widowControl/>
              <w:kinsoku/>
              <w:wordWrap/>
              <w:overflowPunct/>
              <w:topLinePunct w:val="0"/>
              <w:autoSpaceDE/>
              <w:autoSpaceDN/>
              <w:bidi w:val="0"/>
              <w:adjustRightInd/>
              <w:snapToGrid/>
              <w:spacing w:line="360" w:lineRule="auto"/>
              <w:textAlignment w:val="auto"/>
              <w:rPr>
                <w:rFonts w:hint="default"/>
                <w:highlight w:val="none"/>
                <w:lang w:val="en-US" w:eastAsia="zh-CN"/>
              </w:rPr>
            </w:pPr>
            <w:r>
              <w:rPr>
                <w:rFonts w:hint="eastAsia" w:ascii="仿宋" w:hAnsi="仿宋" w:eastAsia="仿宋" w:cs="仿宋"/>
                <w:color w:val="auto"/>
                <w:sz w:val="24"/>
                <w:szCs w:val="24"/>
                <w:highlight w:val="none"/>
                <w:lang w:val="en-US" w:eastAsia="zh-CN"/>
              </w:rPr>
              <w:t>第1包：双位蹬力器</w:t>
            </w:r>
          </w:p>
        </w:tc>
      </w:tr>
      <w:tr w14:paraId="0EBA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0742E706">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2043" w:type="dxa"/>
            <w:noWrap w:val="0"/>
            <w:vAlign w:val="center"/>
          </w:tcPr>
          <w:p w14:paraId="5D79385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w:t>
            </w:r>
          </w:p>
          <w:p w14:paraId="607CCA0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提交备选方案</w:t>
            </w:r>
          </w:p>
        </w:tc>
        <w:tc>
          <w:tcPr>
            <w:tcW w:w="6673" w:type="dxa"/>
            <w:noWrap w:val="0"/>
            <w:vAlign w:val="center"/>
          </w:tcPr>
          <w:p w14:paraId="7B793B7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tc>
      </w:tr>
      <w:tr w14:paraId="3CCD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5C3656A">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22</w:t>
            </w:r>
          </w:p>
        </w:tc>
        <w:tc>
          <w:tcPr>
            <w:tcW w:w="2043" w:type="dxa"/>
            <w:noWrap w:val="0"/>
            <w:vAlign w:val="center"/>
          </w:tcPr>
          <w:p w14:paraId="37DB123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递交</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lang w:val="zh-CN"/>
              </w:rPr>
              <w:t>文件的截止时间和地点</w:t>
            </w:r>
          </w:p>
        </w:tc>
        <w:tc>
          <w:tcPr>
            <w:tcW w:w="6673" w:type="dxa"/>
            <w:noWrap w:val="0"/>
            <w:vAlign w:val="center"/>
          </w:tcPr>
          <w:p w14:paraId="5578FA05">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时间：</w:t>
            </w:r>
            <w:r>
              <w:rPr>
                <w:rFonts w:hint="eastAsia" w:ascii="仿宋" w:hAnsi="仿宋" w:eastAsia="仿宋" w:cs="仿宋"/>
                <w:color w:val="auto"/>
                <w:sz w:val="24"/>
                <w:szCs w:val="24"/>
                <w:highlight w:val="none"/>
                <w:lang w:eastAsia="zh-CN"/>
              </w:rPr>
              <w:t>详见招标公告</w:t>
            </w:r>
          </w:p>
          <w:p w14:paraId="3E81A07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aps w:val="0"/>
                <w:color w:val="auto"/>
                <w:spacing w:val="0"/>
                <w:sz w:val="24"/>
                <w:szCs w:val="24"/>
                <w:highlight w:val="none"/>
                <w:shd w:val="clear" w:color="auto" w:fill="FFFFFF"/>
                <w:lang w:eastAsia="zh-CN"/>
              </w:rPr>
              <w:t>地点：</w:t>
            </w:r>
            <w:r>
              <w:rPr>
                <w:rFonts w:hint="eastAsia" w:ascii="仿宋" w:hAnsi="仿宋" w:eastAsia="仿宋" w:cs="仿宋"/>
                <w:color w:val="auto"/>
                <w:sz w:val="24"/>
                <w:szCs w:val="24"/>
                <w:highlight w:val="none"/>
                <w:lang w:eastAsia="zh-CN"/>
              </w:rPr>
              <w:t>详见招标公告</w:t>
            </w:r>
          </w:p>
        </w:tc>
      </w:tr>
      <w:tr w14:paraId="407E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588476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23</w:t>
            </w:r>
          </w:p>
        </w:tc>
        <w:tc>
          <w:tcPr>
            <w:tcW w:w="2043" w:type="dxa"/>
            <w:noWrap w:val="0"/>
            <w:vAlign w:val="center"/>
          </w:tcPr>
          <w:p w14:paraId="31C0FCC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p>
          <w:p w14:paraId="03D13DC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和地点</w:t>
            </w:r>
          </w:p>
        </w:tc>
        <w:tc>
          <w:tcPr>
            <w:tcW w:w="6673" w:type="dxa"/>
            <w:noWrap w:val="0"/>
            <w:vAlign w:val="center"/>
          </w:tcPr>
          <w:p w14:paraId="2EF9D41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详见招标公告</w:t>
            </w:r>
          </w:p>
          <w:p w14:paraId="5E613B68">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详见招标公告</w:t>
            </w:r>
          </w:p>
        </w:tc>
      </w:tr>
      <w:tr w14:paraId="479B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42" w:type="dxa"/>
            <w:noWrap w:val="0"/>
            <w:vAlign w:val="center"/>
          </w:tcPr>
          <w:p w14:paraId="4C6F81E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24</w:t>
            </w:r>
          </w:p>
        </w:tc>
        <w:tc>
          <w:tcPr>
            <w:tcW w:w="2043" w:type="dxa"/>
            <w:noWrap w:val="0"/>
            <w:vAlign w:val="center"/>
          </w:tcPr>
          <w:p w14:paraId="58772F0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u w:val="none"/>
                <w:lang w:val="zh-CN"/>
              </w:rPr>
              <w:t>评标委员会</w:t>
            </w:r>
          </w:p>
        </w:tc>
        <w:tc>
          <w:tcPr>
            <w:tcW w:w="6673" w:type="dxa"/>
            <w:noWrap w:val="0"/>
            <w:vAlign w:val="center"/>
          </w:tcPr>
          <w:p w14:paraId="5C85583E">
            <w:pPr>
              <w:keepNext w:val="0"/>
              <w:keepLines w:val="0"/>
              <w:pageBreakBefore w:val="0"/>
              <w:widowControl w:val="0"/>
              <w:kinsoku/>
              <w:wordWrap/>
              <w:overflowPunct/>
              <w:topLinePunct w:val="0"/>
              <w:bidi w:val="0"/>
              <w:spacing w:line="36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u w:val="none"/>
                <w:lang w:val="zh-CN"/>
              </w:rPr>
              <w:t>评标委员会依法组成，成员人数为</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val="zh-CN"/>
              </w:rPr>
              <w:t>人。</w:t>
            </w:r>
          </w:p>
        </w:tc>
      </w:tr>
      <w:tr w14:paraId="43EC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ACD598D">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25</w:t>
            </w:r>
          </w:p>
        </w:tc>
        <w:tc>
          <w:tcPr>
            <w:tcW w:w="2043" w:type="dxa"/>
            <w:noWrap w:val="0"/>
            <w:vAlign w:val="center"/>
          </w:tcPr>
          <w:p w14:paraId="71769CB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u w:val="none"/>
                <w:lang w:val="zh-CN" w:eastAsia="zh-CN" w:bidi="ar-SA"/>
              </w:rPr>
            </w:pPr>
            <w:r>
              <w:rPr>
                <w:rFonts w:hint="eastAsia" w:ascii="仿宋" w:hAnsi="仿宋" w:eastAsia="仿宋" w:cs="仿宋"/>
                <w:color w:val="auto"/>
                <w:sz w:val="24"/>
                <w:szCs w:val="24"/>
                <w:highlight w:val="none"/>
              </w:rPr>
              <w:t>是否授权</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eastAsia="zh-CN"/>
              </w:rPr>
              <w:t>中标单位</w:t>
            </w:r>
          </w:p>
        </w:tc>
        <w:tc>
          <w:tcPr>
            <w:tcW w:w="6673" w:type="dxa"/>
            <w:noWrap w:val="0"/>
            <w:vAlign w:val="center"/>
          </w:tcPr>
          <w:p w14:paraId="74A68D0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否，推荐的</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候选人数：3名。</w:t>
            </w:r>
          </w:p>
        </w:tc>
      </w:tr>
      <w:tr w14:paraId="4158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63844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26</w:t>
            </w:r>
          </w:p>
        </w:tc>
        <w:tc>
          <w:tcPr>
            <w:tcW w:w="2043" w:type="dxa"/>
            <w:noWrap w:val="0"/>
            <w:vAlign w:val="center"/>
          </w:tcPr>
          <w:p w14:paraId="4E2C5E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公告</w:t>
            </w:r>
          </w:p>
        </w:tc>
        <w:tc>
          <w:tcPr>
            <w:tcW w:w="6673" w:type="dxa"/>
            <w:noWrap w:val="0"/>
            <w:vAlign w:val="center"/>
          </w:tcPr>
          <w:p w14:paraId="0882B96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公告媒体：陕西省政府采购网、</w:t>
            </w:r>
            <w:r>
              <w:rPr>
                <w:rFonts w:hint="eastAsia" w:ascii="仿宋" w:hAnsi="仿宋" w:eastAsia="仿宋" w:cs="仿宋"/>
                <w:color w:val="auto"/>
                <w:sz w:val="24"/>
                <w:szCs w:val="24"/>
                <w:highlight w:val="none"/>
              </w:rPr>
              <w:t>全国公共资源交易平台（陕西省·西安市</w:t>
            </w:r>
            <w:r>
              <w:rPr>
                <w:rFonts w:hint="eastAsia" w:ascii="仿宋" w:hAnsi="仿宋" w:eastAsia="仿宋" w:cs="仿宋"/>
                <w:color w:val="auto"/>
                <w:sz w:val="24"/>
                <w:szCs w:val="24"/>
                <w:highlight w:val="none"/>
                <w:lang w:eastAsia="zh-CN"/>
              </w:rPr>
              <w:t>）</w:t>
            </w:r>
          </w:p>
          <w:p w14:paraId="40E1655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公告期限：1个工作日</w:t>
            </w:r>
          </w:p>
        </w:tc>
      </w:tr>
      <w:tr w14:paraId="756A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42" w:type="dxa"/>
            <w:noWrap w:val="0"/>
            <w:vAlign w:val="center"/>
          </w:tcPr>
          <w:p w14:paraId="3E4EA9CC">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27</w:t>
            </w:r>
          </w:p>
        </w:tc>
        <w:tc>
          <w:tcPr>
            <w:tcW w:w="2043" w:type="dxa"/>
            <w:noWrap w:val="0"/>
            <w:vAlign w:val="center"/>
          </w:tcPr>
          <w:p w14:paraId="670FEDA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履约保证金</w:t>
            </w:r>
          </w:p>
        </w:tc>
        <w:tc>
          <w:tcPr>
            <w:tcW w:w="6673" w:type="dxa"/>
            <w:noWrap w:val="0"/>
            <w:vAlign w:val="center"/>
          </w:tcPr>
          <w:p w14:paraId="03C0CDFE">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不收取</w:t>
            </w:r>
          </w:p>
        </w:tc>
      </w:tr>
      <w:tr w14:paraId="3FA2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5" w:hRule="atLeast"/>
          <w:jc w:val="center"/>
        </w:trPr>
        <w:tc>
          <w:tcPr>
            <w:tcW w:w="642" w:type="dxa"/>
            <w:noWrap w:val="0"/>
            <w:vAlign w:val="center"/>
          </w:tcPr>
          <w:p w14:paraId="1065BBC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28</w:t>
            </w:r>
          </w:p>
        </w:tc>
        <w:tc>
          <w:tcPr>
            <w:tcW w:w="2043" w:type="dxa"/>
            <w:noWrap w:val="0"/>
            <w:vAlign w:val="center"/>
          </w:tcPr>
          <w:p w14:paraId="1B5CB89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代理服</w:t>
            </w:r>
          </w:p>
          <w:p w14:paraId="4392A4C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务费</w:t>
            </w:r>
          </w:p>
        </w:tc>
        <w:tc>
          <w:tcPr>
            <w:tcW w:w="6673" w:type="dxa"/>
            <w:noWrap w:val="0"/>
            <w:vAlign w:val="center"/>
          </w:tcPr>
          <w:p w14:paraId="7CBD1D52">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1参照国家计委关于印发《招标代理服务收费管理暂行办法》（计价格[2002]1980号）的通知和国家发展和改革委员会办公厅颁发的《关于招标代理服务收费有关问题的通知》（发改办价格[2003]857号）的有关规定执行。</w:t>
            </w:r>
          </w:p>
          <w:p w14:paraId="2A1CB1F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2.中标单位在领取中标通知书前，须向采购代理机构一次性支付招标代理服务费。</w:t>
            </w:r>
          </w:p>
          <w:p w14:paraId="06BE3D17">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3.招标代理服务费账户</w:t>
            </w:r>
          </w:p>
          <w:p w14:paraId="5FF53740">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户名：华夏国际项目管理（西安）有限公司第一分公司</w:t>
            </w:r>
          </w:p>
          <w:p w14:paraId="0299981E">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开户行：中国光大银行股份有限公司西安科技六路支行</w:t>
            </w:r>
          </w:p>
          <w:p w14:paraId="74FC590B">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账号：78620188000199459</w:t>
            </w:r>
          </w:p>
          <w:p w14:paraId="2E1923B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请中标供应商按照要求将招标代理服务费转入以上指定账户，如因自身原因发生错误，产生的不利后果均由供应商自行承担。</w:t>
            </w:r>
          </w:p>
          <w:p w14:paraId="7ACADED0">
            <w:pPr>
              <w:pStyle w:val="11"/>
              <w:numPr>
                <w:ilvl w:val="0"/>
                <w:numId w:val="0"/>
              </w:numPr>
              <w:spacing w:line="360" w:lineRule="auto"/>
              <w:ind w:left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4.中标人在领取中标通知书时提供一正两副纸质投标文件和电子版投标文件1份（U盘存储）用于备案。</w:t>
            </w:r>
          </w:p>
          <w:p w14:paraId="1AA0D5B6">
            <w:pPr>
              <w:pStyle w:val="11"/>
              <w:numPr>
                <w:ilvl w:val="0"/>
                <w:numId w:val="0"/>
              </w:numPr>
              <w:spacing w:line="360" w:lineRule="auto"/>
              <w:ind w:leftChars="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bidi="ar-SA"/>
              </w:rPr>
              <w:t>注：中标后提交的纸质文件（备案用）应当从专用制作软件中直接打印，与电子投标文件保持一致，不允许补充和修改。</w:t>
            </w:r>
          </w:p>
        </w:tc>
      </w:tr>
      <w:tr w14:paraId="2511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8568DD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29</w:t>
            </w:r>
          </w:p>
        </w:tc>
        <w:tc>
          <w:tcPr>
            <w:tcW w:w="2043" w:type="dxa"/>
            <w:noWrap w:val="0"/>
            <w:vAlign w:val="center"/>
          </w:tcPr>
          <w:p w14:paraId="257BE746">
            <w:pPr>
              <w:pStyle w:val="109"/>
              <w:spacing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eastAsia="zh-CN"/>
              </w:rPr>
              <w:t>政府采购信用融资</w:t>
            </w:r>
          </w:p>
        </w:tc>
        <w:tc>
          <w:tcPr>
            <w:tcW w:w="6673" w:type="dxa"/>
            <w:noWrap w:val="0"/>
            <w:vAlign w:val="center"/>
          </w:tcPr>
          <w:p w14:paraId="53570030">
            <w:pPr>
              <w:pStyle w:val="15"/>
              <w:spacing w:after="0"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有融资需求的政府采购中标人，可根据自身经营情况，申请办理政府采购融资贷款服务。</w:t>
            </w:r>
          </w:p>
          <w:p w14:paraId="74BC9CE6">
            <w:pPr>
              <w:pStyle w:val="15"/>
              <w:spacing w:after="0" w:line="360" w:lineRule="auto"/>
              <w:jc w:val="left"/>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eastAsia="zh-CN"/>
              </w:rPr>
              <w:t>（详见招标文件“第二章</w:t>
            </w:r>
            <w:r>
              <w:rPr>
                <w:rFonts w:hint="eastAsia" w:ascii="仿宋" w:hAnsi="仿宋" w:eastAsia="仿宋" w:cs="仿宋"/>
                <w:color w:val="auto"/>
                <w:sz w:val="24"/>
                <w:szCs w:val="24"/>
                <w:highlight w:val="none"/>
                <w:lang w:val="en-US" w:eastAsia="zh-CN"/>
              </w:rPr>
              <w:t xml:space="preserve"> 需要落实的政府采购政策</w:t>
            </w:r>
            <w:r>
              <w:rPr>
                <w:rFonts w:hint="eastAsia" w:ascii="仿宋" w:hAnsi="仿宋" w:eastAsia="仿宋" w:cs="仿宋"/>
                <w:color w:val="auto"/>
                <w:sz w:val="24"/>
                <w:szCs w:val="24"/>
                <w:highlight w:val="none"/>
                <w:lang w:val="zh-CN" w:eastAsia="zh-CN"/>
              </w:rPr>
              <w:t>”）</w:t>
            </w:r>
          </w:p>
        </w:tc>
      </w:tr>
      <w:tr w14:paraId="38D44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EAA653E">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2043" w:type="dxa"/>
            <w:noWrap w:val="0"/>
            <w:vAlign w:val="center"/>
          </w:tcPr>
          <w:p w14:paraId="2C1FBD1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投标人注册登记提醒</w:t>
            </w:r>
          </w:p>
        </w:tc>
        <w:tc>
          <w:tcPr>
            <w:tcW w:w="6673" w:type="dxa"/>
            <w:noWrap w:val="0"/>
            <w:vAlign w:val="center"/>
          </w:tcPr>
          <w:p w14:paraId="5A18DE6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根据“陕西省财政厅关于政府采购供应商注册登记有关事项的通知”，投标人须按要求及时陕西省政府采购网办理注册登记，并加入陕西省政府采购供应商库同时接受财政部门监督管理。</w:t>
            </w:r>
          </w:p>
        </w:tc>
      </w:tr>
      <w:tr w14:paraId="0D68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5F1F4B4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31</w:t>
            </w:r>
          </w:p>
        </w:tc>
        <w:tc>
          <w:tcPr>
            <w:tcW w:w="2043" w:type="dxa"/>
            <w:noWrap w:val="0"/>
            <w:vAlign w:val="center"/>
          </w:tcPr>
          <w:p w14:paraId="79195B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eastAsia="zh-CN" w:bidi="ar-SA"/>
              </w:rPr>
            </w:pPr>
            <w:r>
              <w:rPr>
                <w:rFonts w:hint="eastAsia" w:ascii="仿宋" w:hAnsi="仿宋" w:eastAsia="仿宋" w:cs="仿宋"/>
                <w:color w:val="auto"/>
                <w:sz w:val="24"/>
                <w:szCs w:val="24"/>
                <w:highlight w:val="none"/>
              </w:rPr>
              <w:t>释义说明</w:t>
            </w:r>
          </w:p>
        </w:tc>
        <w:tc>
          <w:tcPr>
            <w:tcW w:w="6673" w:type="dxa"/>
            <w:noWrap w:val="0"/>
            <w:vAlign w:val="center"/>
          </w:tcPr>
          <w:p w14:paraId="3F8004B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val="0"/>
                <w:bCs w:val="0"/>
                <w:color w:val="auto"/>
                <w:kern w:val="0"/>
                <w:sz w:val="24"/>
                <w:szCs w:val="24"/>
                <w:highlight w:val="none"/>
                <w:lang w:val="zh-CN" w:eastAsia="zh-CN" w:bidi="ar-SA"/>
              </w:rPr>
            </w:pPr>
            <w:r>
              <w:rPr>
                <w:rStyle w:val="36"/>
                <w:rFonts w:hint="eastAsia" w:ascii="仿宋" w:hAnsi="仿宋" w:eastAsia="仿宋" w:cs="仿宋"/>
                <w:b w:val="0"/>
                <w:bCs/>
                <w:color w:val="auto"/>
                <w:sz w:val="24"/>
                <w:szCs w:val="24"/>
                <w:highlight w:val="none"/>
              </w:rPr>
              <w:t>本文件中所涉及的“</w:t>
            </w:r>
            <w:r>
              <w:rPr>
                <w:rStyle w:val="36"/>
                <w:rFonts w:hint="eastAsia" w:ascii="仿宋" w:hAnsi="仿宋" w:eastAsia="仿宋" w:cs="仿宋"/>
                <w:b w:val="0"/>
                <w:bCs/>
                <w:color w:val="auto"/>
                <w:sz w:val="24"/>
                <w:szCs w:val="24"/>
                <w:highlight w:val="none"/>
                <w:lang w:eastAsia="zh-CN"/>
              </w:rPr>
              <w:t>采购文件</w:t>
            </w:r>
            <w:r>
              <w:rPr>
                <w:rStyle w:val="36"/>
                <w:rFonts w:hint="eastAsia" w:ascii="仿宋" w:hAnsi="仿宋" w:eastAsia="仿宋" w:cs="仿宋"/>
                <w:b w:val="0"/>
                <w:bCs/>
                <w:color w:val="auto"/>
                <w:sz w:val="24"/>
                <w:szCs w:val="24"/>
                <w:highlight w:val="none"/>
              </w:rPr>
              <w:t>”均按“</w:t>
            </w:r>
            <w:r>
              <w:rPr>
                <w:rStyle w:val="36"/>
                <w:rFonts w:hint="eastAsia" w:ascii="仿宋" w:hAnsi="仿宋" w:eastAsia="仿宋" w:cs="仿宋"/>
                <w:b w:val="0"/>
                <w:bCs/>
                <w:color w:val="auto"/>
                <w:sz w:val="24"/>
                <w:szCs w:val="24"/>
                <w:highlight w:val="none"/>
                <w:lang w:eastAsia="zh-CN"/>
              </w:rPr>
              <w:t>招标文件</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供应商</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“投标单位”均</w:t>
            </w:r>
            <w:r>
              <w:rPr>
                <w:rStyle w:val="36"/>
                <w:rFonts w:hint="eastAsia" w:ascii="仿宋" w:hAnsi="仿宋" w:eastAsia="仿宋" w:cs="仿宋"/>
                <w:b w:val="0"/>
                <w:bCs/>
                <w:color w:val="auto"/>
                <w:sz w:val="24"/>
                <w:szCs w:val="24"/>
                <w:highlight w:val="none"/>
              </w:rPr>
              <w:t>按“</w:t>
            </w:r>
            <w:r>
              <w:rPr>
                <w:rStyle w:val="36"/>
                <w:rFonts w:hint="eastAsia" w:ascii="仿宋" w:hAnsi="仿宋" w:eastAsia="仿宋" w:cs="仿宋"/>
                <w:b w:val="0"/>
                <w:bCs/>
                <w:color w:val="auto"/>
                <w:sz w:val="24"/>
                <w:szCs w:val="24"/>
                <w:highlight w:val="none"/>
                <w:lang w:eastAsia="zh-CN"/>
              </w:rPr>
              <w:t>投标人</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p>
        </w:tc>
      </w:tr>
      <w:tr w14:paraId="6DEA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4C77727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2043" w:type="dxa"/>
            <w:noWrap w:val="0"/>
            <w:vAlign w:val="center"/>
          </w:tcPr>
          <w:p w14:paraId="10DA37F7">
            <w:pPr>
              <w:keepNext w:val="0"/>
              <w:keepLines w:val="0"/>
              <w:pageBreakBefore w:val="0"/>
              <w:widowControl w:val="0"/>
              <w:kinsoku/>
              <w:wordWrap/>
              <w:overflowPunct/>
              <w:topLinePunct w:val="0"/>
              <w:bidi w:val="0"/>
              <w:spacing w:line="360" w:lineRule="auto"/>
              <w:jc w:val="center"/>
              <w:textAlignment w:val="auto"/>
              <w:rPr>
                <w:rStyle w:val="36"/>
                <w:rFonts w:hint="eastAsia" w:ascii="仿宋" w:hAnsi="仿宋" w:eastAsia="仿宋" w:cs="仿宋"/>
                <w:b w:val="0"/>
                <w:bCs/>
                <w:color w:val="auto"/>
                <w:sz w:val="24"/>
                <w:szCs w:val="24"/>
                <w:highlight w:val="none"/>
                <w:lang w:eastAsia="zh-CN"/>
              </w:rPr>
            </w:pPr>
            <w:r>
              <w:rPr>
                <w:rStyle w:val="36"/>
                <w:rFonts w:hint="eastAsia" w:ascii="仿宋" w:hAnsi="仿宋" w:eastAsia="仿宋" w:cs="仿宋"/>
                <w:b w:val="0"/>
                <w:bCs/>
                <w:color w:val="auto"/>
                <w:sz w:val="24"/>
                <w:szCs w:val="24"/>
                <w:highlight w:val="none"/>
                <w:lang w:eastAsia="zh-CN"/>
              </w:rPr>
              <w:t>其他应说明</w:t>
            </w:r>
          </w:p>
          <w:p w14:paraId="02BA3ABC">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rPr>
            </w:pPr>
            <w:r>
              <w:rPr>
                <w:rStyle w:val="36"/>
                <w:rFonts w:hint="eastAsia" w:ascii="仿宋" w:hAnsi="仿宋" w:eastAsia="仿宋" w:cs="仿宋"/>
                <w:b w:val="0"/>
                <w:bCs/>
                <w:color w:val="auto"/>
                <w:sz w:val="24"/>
                <w:szCs w:val="24"/>
                <w:highlight w:val="none"/>
                <w:lang w:eastAsia="zh-CN"/>
              </w:rPr>
              <w:t>的事项</w:t>
            </w:r>
          </w:p>
        </w:tc>
        <w:tc>
          <w:tcPr>
            <w:tcW w:w="6673" w:type="dxa"/>
            <w:noWrap w:val="0"/>
            <w:vAlign w:val="center"/>
          </w:tcPr>
          <w:p w14:paraId="0DE09210">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zh-CN" w:eastAsia="zh-CN"/>
              </w:rPr>
            </w:pPr>
            <w:r>
              <w:rPr>
                <w:rFonts w:hint="eastAsia" w:ascii="仿宋" w:hAnsi="仿宋" w:eastAsia="仿宋" w:cs="仿宋"/>
                <w:color w:val="auto"/>
                <w:sz w:val="24"/>
                <w:szCs w:val="24"/>
                <w:highlight w:val="none"/>
                <w:lang w:val="en-US" w:eastAsia="zh-CN"/>
              </w:rPr>
              <w:t>1</w:t>
            </w:r>
            <w:r>
              <w:rPr>
                <w:rStyle w:val="36"/>
                <w:rFonts w:hint="eastAsia" w:ascii="仿宋" w:hAnsi="仿宋" w:eastAsia="仿宋" w:cs="仿宋"/>
                <w:b w:val="0"/>
                <w:bCs/>
                <w:color w:val="auto"/>
                <w:sz w:val="24"/>
                <w:szCs w:val="24"/>
                <w:highlight w:val="none"/>
                <w:lang w:val="en-US" w:eastAsia="zh-CN"/>
              </w:rPr>
              <w:t>.</w:t>
            </w:r>
            <w:r>
              <w:rPr>
                <w:rStyle w:val="36"/>
                <w:rFonts w:hint="eastAsia" w:ascii="仿宋" w:hAnsi="仿宋" w:eastAsia="仿宋" w:cs="仿宋"/>
                <w:b w:val="0"/>
                <w:bCs/>
                <w:color w:val="auto"/>
                <w:sz w:val="24"/>
                <w:szCs w:val="24"/>
                <w:highlight w:val="none"/>
                <w:lang w:val="zh-CN" w:eastAsia="zh-CN"/>
              </w:rPr>
              <w:t>正文与投标人须知前附表表述不一致时，以投标人须知前附表为准。</w:t>
            </w:r>
          </w:p>
          <w:p w14:paraId="07C1C33D">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en-US" w:eastAsia="zh-CN"/>
              </w:rPr>
            </w:pPr>
            <w:r>
              <w:rPr>
                <w:rStyle w:val="36"/>
                <w:rFonts w:hint="eastAsia" w:ascii="仿宋" w:hAnsi="仿宋" w:eastAsia="仿宋" w:cs="仿宋"/>
                <w:b w:val="0"/>
                <w:bCs/>
                <w:color w:val="auto"/>
                <w:sz w:val="24"/>
                <w:szCs w:val="24"/>
                <w:highlight w:val="none"/>
                <w:lang w:val="en-US" w:eastAsia="zh-CN"/>
              </w:rPr>
              <w:t>2.</w:t>
            </w:r>
            <w:r>
              <w:rPr>
                <w:rStyle w:val="36"/>
                <w:rFonts w:hint="eastAsia" w:ascii="仿宋" w:hAnsi="仿宋" w:eastAsia="仿宋" w:cs="仿宋"/>
                <w:b w:val="0"/>
                <w:bCs/>
                <w:color w:val="auto"/>
                <w:sz w:val="24"/>
                <w:szCs w:val="24"/>
                <w:highlight w:val="none"/>
                <w:lang w:eastAsia="zh-CN"/>
              </w:rPr>
              <w:t>按照西安市财政局《关于促进政府采购公平竞争优化营商环境的通知》（市财函〔2021) 431号）规定：供应商登记免费获取招标文件的，如不参与项目投标，应告知釆购代理机构。否则，采购代理机构可以向财政部门反映情况并提供相应的佐证。投标人一年内累计出现三次该情形，将被监管部门记录为失信行为。</w:t>
            </w:r>
          </w:p>
          <w:p w14:paraId="28CF233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3.为保证项目的服务质量，投标单位至多中标1个采购包，评标时将从第1采购包开始依次评审，若投标单位在第1采购包被评为第1中标候选人，则其在后续采购包中不再被推荐为第一中标候选人，以此类推。</w:t>
            </w:r>
          </w:p>
        </w:tc>
      </w:tr>
      <w:tr w14:paraId="7048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358" w:type="dxa"/>
            <w:gridSpan w:val="3"/>
            <w:noWrap w:val="0"/>
            <w:vAlign w:val="center"/>
          </w:tcPr>
          <w:p w14:paraId="15C06776">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i w:val="0"/>
                <w:iCs w:val="0"/>
                <w:color w:val="auto"/>
                <w:sz w:val="24"/>
                <w:szCs w:val="24"/>
                <w:highlight w:val="none"/>
              </w:rPr>
              <w:t>电子投标注意事项</w:t>
            </w:r>
          </w:p>
        </w:tc>
      </w:tr>
      <w:tr w14:paraId="34AA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42" w:type="dxa"/>
            <w:noWrap w:val="0"/>
            <w:vAlign w:val="center"/>
          </w:tcPr>
          <w:p w14:paraId="3CBCF1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bookmarkStart w:id="22" w:name="_Toc200"/>
            <w:r>
              <w:rPr>
                <w:rFonts w:hint="eastAsia" w:ascii="仿宋" w:hAnsi="仿宋" w:eastAsia="仿宋" w:cs="仿宋"/>
                <w:color w:val="auto"/>
                <w:sz w:val="24"/>
                <w:szCs w:val="24"/>
                <w:highlight w:val="none"/>
                <w:lang w:val="en-US" w:eastAsia="zh-CN"/>
              </w:rPr>
              <w:t>1</w:t>
            </w:r>
          </w:p>
        </w:tc>
        <w:tc>
          <w:tcPr>
            <w:tcW w:w="2043" w:type="dxa"/>
            <w:noWrap w:val="0"/>
            <w:vAlign w:val="center"/>
          </w:tcPr>
          <w:p w14:paraId="5BF5B64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投标文件的制作和签章</w:t>
            </w:r>
          </w:p>
        </w:tc>
        <w:tc>
          <w:tcPr>
            <w:tcW w:w="6673" w:type="dxa"/>
            <w:noWrap w:val="0"/>
            <w:vAlign w:val="center"/>
          </w:tcPr>
          <w:p w14:paraId="28ACC814">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16702D0D">
            <w:pPr>
              <w:tabs>
                <w:tab w:val="left" w:pos="7665"/>
              </w:tabs>
              <w:wordWrap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492B993E">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679CC32C">
            <w:pPr>
              <w:tabs>
                <w:tab w:val="left" w:pos="7665"/>
              </w:tabs>
              <w:spacing w:line="360" w:lineRule="auto"/>
              <w:ind w:left="0" w:leftChars="0"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1FFD853A">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4A550360">
            <w:pPr>
              <w:tabs>
                <w:tab w:val="left" w:pos="7665"/>
              </w:tabs>
              <w:spacing w:line="360" w:lineRule="auto"/>
              <w:ind w:left="0" w:leftChars="0"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tc>
      </w:tr>
      <w:tr w14:paraId="1605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642" w:type="dxa"/>
            <w:noWrap w:val="0"/>
            <w:vAlign w:val="center"/>
          </w:tcPr>
          <w:p w14:paraId="468EF85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043" w:type="dxa"/>
            <w:noWrap w:val="0"/>
            <w:vAlign w:val="center"/>
          </w:tcPr>
          <w:p w14:paraId="6E193AA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不见面开标程序</w:t>
            </w:r>
          </w:p>
        </w:tc>
        <w:tc>
          <w:tcPr>
            <w:tcW w:w="6673" w:type="dxa"/>
            <w:noWrap w:val="0"/>
            <w:vAlign w:val="center"/>
          </w:tcPr>
          <w:p w14:paraId="5CDB3233">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1.本项目为线上不见面开标，开标当日，投标人不必抵达开标现场，</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至少提前半小时登录西安市公共资源交易平台〖首页·〉不见面开标〗系统</w:t>
            </w:r>
            <w:r>
              <w:rPr>
                <w:rFonts w:hint="eastAsia" w:ascii="仿宋" w:hAnsi="仿宋" w:eastAsia="仿宋" w:cs="仿宋"/>
                <w:color w:val="auto"/>
                <w:kern w:val="2"/>
                <w:sz w:val="24"/>
                <w:szCs w:val="24"/>
                <w:highlight w:val="none"/>
                <w:lang w:val="en-US" w:eastAsia="zh-CN" w:bidi="ar-SA"/>
              </w:rPr>
              <w:t>开标会议，按要求及时签到，并保持在线直到评审结束，并根据需要使用不见面开标系统与现场采购人进行互动交流、澄清、质疑等活动。各投标人需实时在线观看音视频直播并及时互动，未按时加入系统或未在线参与互动的，视为放弃标书解密和对开评标全过程质疑、澄清、答辩的权利，并承担由此产生的响应后果。</w:t>
            </w:r>
          </w:p>
          <w:p w14:paraId="048C7E35">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2.“不见面开标”系统操作说明：详见西安市公共资源交易平台〖首页·〉服务指南·〉下载专区〗中的《西安公共资源交易不见面开标大厅供应商操作手册》。</w:t>
            </w:r>
          </w:p>
        </w:tc>
      </w:tr>
      <w:tr w14:paraId="5571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49CEC4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98A0395">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注意事项</w:t>
            </w:r>
          </w:p>
        </w:tc>
        <w:tc>
          <w:tcPr>
            <w:tcW w:w="6673" w:type="dxa"/>
            <w:noWrap w:val="0"/>
            <w:vAlign w:val="center"/>
          </w:tcPr>
          <w:p w14:paraId="5BDBA6B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1.投标人参与不见面开标的电脑应安装有清晰可用的摄像头、音响和麦克风设备；</w:t>
            </w:r>
          </w:p>
          <w:p w14:paraId="1F4C07FB">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2.投标人参与不见面开标的电脑须安装正确驱动，可在不见面开标系统登录界面的驱动下载页面进行下载及后续安装。</w:t>
            </w:r>
          </w:p>
          <w:p w14:paraId="3EA9F14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3.为更好实时查看不见面开标室现场，推荐使用50M及以上网络宽带。</w:t>
            </w:r>
          </w:p>
          <w:p w14:paraId="3961AC54">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4.开标、评标过程中，参与远程互动的各投标人应为同一个人，投标人一端参与互动的人员只能是投标人的法定代表人或授权代表。</w:t>
            </w:r>
          </w:p>
        </w:tc>
      </w:tr>
      <w:tr w14:paraId="4CED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5D76EE4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33FC9F0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西安市公共资源交易中心电子化政府采购系统技术支持（软件开发商）</w:t>
            </w:r>
          </w:p>
        </w:tc>
        <w:tc>
          <w:tcPr>
            <w:tcW w:w="6673" w:type="dxa"/>
            <w:noWrap w:val="0"/>
            <w:vAlign w:val="center"/>
          </w:tcPr>
          <w:p w14:paraId="2512CAC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国泰新点软件股份有限公司</w:t>
            </w:r>
          </w:p>
          <w:p w14:paraId="56FC87C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1．技术支持热线：400-998-0000/400-928-0095</w:t>
            </w:r>
          </w:p>
          <w:p w14:paraId="2989C11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2．驻场技术人员：029-86510166/86510167转80310</w:t>
            </w:r>
          </w:p>
        </w:tc>
      </w:tr>
      <w:tr w14:paraId="63DC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F5BFA9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137621F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CA业务网点</w:t>
            </w:r>
          </w:p>
        </w:tc>
        <w:tc>
          <w:tcPr>
            <w:tcW w:w="6673" w:type="dxa"/>
            <w:noWrap w:val="0"/>
            <w:vAlign w:val="center"/>
          </w:tcPr>
          <w:p w14:paraId="136F864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陕西省数字证书认证中心股份有限公司</w:t>
            </w:r>
          </w:p>
          <w:p w14:paraId="3DAC132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网点1：西安市高新三路信息港大厦1楼客服中心</w:t>
            </w:r>
          </w:p>
          <w:p w14:paraId="48F9FCA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客服电话：4006-369-888</w:t>
            </w:r>
          </w:p>
          <w:p w14:paraId="1AAFDE2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网点2：西安市长安北路14号省体育公寓B座一楼</w:t>
            </w:r>
          </w:p>
          <w:p w14:paraId="305674D3">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咨询电话：029-88661241</w:t>
            </w:r>
          </w:p>
          <w:p w14:paraId="2516D25A">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网点3：西安市文景北路16号白桦林国际B座2楼11#窗</w:t>
            </w:r>
          </w:p>
          <w:p w14:paraId="446B8D01">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咨询电话：029-86510073转80211</w:t>
            </w:r>
          </w:p>
        </w:tc>
      </w:tr>
    </w:tbl>
    <w:p w14:paraId="61CB025F">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sectPr>
          <w:footerReference r:id="rId7" w:type="default"/>
          <w:footerReference r:id="rId8"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6A0532E4">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Cs w:val="0"/>
          <w:color w:val="auto"/>
          <w:sz w:val="28"/>
          <w:szCs w:val="28"/>
          <w:highlight w:val="none"/>
        </w:rPr>
      </w:pPr>
      <w:bookmarkStart w:id="23" w:name="_Toc31783"/>
      <w:bookmarkStart w:id="24" w:name="_Toc23430"/>
      <w:bookmarkStart w:id="25" w:name="_Toc28826"/>
      <w:bookmarkStart w:id="26" w:name="_Toc7331"/>
      <w:r>
        <w:rPr>
          <w:rFonts w:hint="eastAsia" w:ascii="仿宋" w:hAnsi="仿宋" w:eastAsia="仿宋" w:cs="仿宋"/>
          <w:b/>
          <w:bCs/>
          <w:color w:val="auto"/>
          <w:sz w:val="32"/>
          <w:szCs w:val="32"/>
          <w:highlight w:val="none"/>
        </w:rPr>
        <w:t>二、总  则</w:t>
      </w:r>
      <w:bookmarkEnd w:id="22"/>
      <w:bookmarkEnd w:id="23"/>
      <w:bookmarkEnd w:id="24"/>
      <w:bookmarkEnd w:id="25"/>
      <w:bookmarkEnd w:id="26"/>
    </w:p>
    <w:p w14:paraId="50AA74A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bookmarkStart w:id="27" w:name="_Toc183682342"/>
      <w:bookmarkStart w:id="28" w:name="_Toc183582205"/>
      <w:bookmarkStart w:id="29" w:name="_Toc217446034"/>
      <w:r>
        <w:rPr>
          <w:rFonts w:hint="eastAsia" w:ascii="仿宋" w:hAnsi="仿宋" w:eastAsia="仿宋" w:cs="仿宋"/>
          <w:b/>
          <w:bCs/>
          <w:color w:val="auto"/>
          <w:sz w:val="24"/>
          <w:szCs w:val="24"/>
          <w:highlight w:val="none"/>
          <w:lang w:eastAsia="zh-CN"/>
        </w:rPr>
        <w:t>（一）</w:t>
      </w:r>
      <w:bookmarkEnd w:id="27"/>
      <w:bookmarkEnd w:id="28"/>
      <w:bookmarkEnd w:id="29"/>
      <w:r>
        <w:rPr>
          <w:rFonts w:hint="eastAsia" w:ascii="仿宋" w:hAnsi="仿宋" w:eastAsia="仿宋" w:cs="仿宋"/>
          <w:b/>
          <w:bCs/>
          <w:color w:val="auto"/>
          <w:sz w:val="24"/>
          <w:szCs w:val="24"/>
          <w:highlight w:val="none"/>
          <w:lang w:eastAsia="zh-CN"/>
        </w:rPr>
        <w:t>适用范围</w:t>
      </w:r>
    </w:p>
    <w:p w14:paraId="0E7833DC">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auto"/>
          <w:sz w:val="24"/>
          <w:szCs w:val="24"/>
          <w:highlight w:val="none"/>
        </w:rPr>
      </w:pPr>
      <w:bookmarkStart w:id="30" w:name="_Toc183582206"/>
      <w:bookmarkStart w:id="31" w:name="_Toc183682343"/>
      <w:bookmarkStart w:id="32" w:name="_Toc217446035"/>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文件仅适用于本次</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项目。</w:t>
      </w:r>
    </w:p>
    <w:bookmarkEnd w:id="30"/>
    <w:bookmarkEnd w:id="31"/>
    <w:bookmarkEnd w:id="32"/>
    <w:p w14:paraId="4CB4A13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（二）</w:t>
      </w:r>
      <w:r>
        <w:rPr>
          <w:rFonts w:hint="eastAsia" w:ascii="仿宋" w:hAnsi="仿宋" w:eastAsia="仿宋" w:cs="仿宋"/>
          <w:b/>
          <w:bCs/>
          <w:color w:val="auto"/>
          <w:sz w:val="24"/>
          <w:szCs w:val="24"/>
          <w:highlight w:val="none"/>
        </w:rPr>
        <w:t>名词解释</w:t>
      </w:r>
    </w:p>
    <w:p w14:paraId="455D57DD">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西安市体育局</w:t>
      </w:r>
    </w:p>
    <w:p w14:paraId="7250228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2.监督机构：</w:t>
      </w:r>
      <w:r>
        <w:rPr>
          <w:rFonts w:hint="eastAsia" w:ascii="仿宋" w:hAnsi="仿宋" w:eastAsia="仿宋" w:cs="仿宋"/>
          <w:b w:val="0"/>
          <w:bCs w:val="0"/>
          <w:color w:val="auto"/>
          <w:sz w:val="24"/>
          <w:szCs w:val="24"/>
          <w:highlight w:val="none"/>
          <w:lang w:eastAsia="zh-CN"/>
        </w:rPr>
        <w:t>采购人同级财政部门</w:t>
      </w:r>
    </w:p>
    <w:p w14:paraId="28E77A92">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采购代理机构：</w:t>
      </w:r>
      <w:r>
        <w:rPr>
          <w:rFonts w:hint="eastAsia" w:ascii="仿宋" w:hAnsi="仿宋" w:eastAsia="仿宋" w:cs="仿宋"/>
          <w:color w:val="auto"/>
          <w:sz w:val="24"/>
          <w:szCs w:val="24"/>
          <w:highlight w:val="none"/>
          <w:lang w:eastAsia="zh-CN"/>
        </w:rPr>
        <w:t>华夏国际项目管理（西安）有限公司</w:t>
      </w:r>
    </w:p>
    <w:p w14:paraId="36F3C7F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4.投标人：是指响应招标、参加投标竞争的法人、其他组织或者自然人。</w:t>
      </w:r>
    </w:p>
    <w:p w14:paraId="252CC8A1">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5.投标人代表：是指参加政府采购项目中代表投标人的法定代表人或者是其授权代表，投标人代表是唯一的。</w:t>
      </w:r>
    </w:p>
    <w:p w14:paraId="1C150B9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评标委员会：依据《政府采购货物和服务招标投标管理办法》有关规定组建，依法履行评审采购活动职责的评审成员。</w:t>
      </w:r>
    </w:p>
    <w:p w14:paraId="0D445A0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7.西安市公共资源交易平台：即【全国公共资源交易平台（陕西省·西安市）】的简称，官网地址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"http://sxggzyjy.xa.gov.cn/"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http://sxggzyjy.xa.gov.cn/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0590662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lang w:val="en-US" w:eastAsia="zh-CN"/>
        </w:rPr>
        <w:t>8.企业端：指西安市公共资源交易平台〖首页·〉电子交易平台·〉陕西政府采购交易系统·〉企业端〗，快捷登录网址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"http://www.sxggzyjy.cn:9002/TPBidder/memberLogin"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http://www.sxggzyjy.cn:9002/TPBidder/memberLogin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1B2C4E0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货物：各种形态和种类的物品，包括原材料、燃料、设备、产品等。</w:t>
      </w:r>
    </w:p>
    <w:p w14:paraId="378E8C8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服务：除货物和工程以外的其他政府采购对象。</w:t>
      </w:r>
    </w:p>
    <w:p w14:paraId="3776A297">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中小企业是指符合《工业和信息化部、国家统计局、国家发展和改革委员会、财政部关于印发中小企业划型标准规定的通知》（工信部联企业〔201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〕300号）规定的对中小企业的划分标准的企业。</w:t>
      </w:r>
    </w:p>
    <w:p w14:paraId="4E5661A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BF0E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残疾人福利性单位是指符合《关于促进残疾人就业政府采购政策的通知》财库〔2017〕141号规定的对残疾人福利性单位划分标准的单位。</w:t>
      </w:r>
    </w:p>
    <w:p w14:paraId="1E2105C1">
      <w:pPr>
        <w:pStyle w:val="30"/>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应具备的资格条件</w:t>
      </w:r>
    </w:p>
    <w:p w14:paraId="36F997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bookmarkStart w:id="33" w:name="_Toc183682345"/>
      <w:bookmarkStart w:id="34" w:name="_Toc217446037"/>
      <w:bookmarkStart w:id="35" w:name="_Toc183582208"/>
      <w:r>
        <w:rPr>
          <w:rFonts w:hint="eastAsia" w:ascii="仿宋" w:hAnsi="仿宋" w:eastAsia="仿宋" w:cs="仿宋"/>
          <w:color w:val="auto"/>
          <w:sz w:val="24"/>
          <w:szCs w:val="24"/>
          <w:highlight w:val="none"/>
          <w:lang w:val="en-US" w:eastAsia="zh-CN"/>
        </w:rPr>
        <w:t>1.详见投标人须知前附表</w:t>
      </w:r>
    </w:p>
    <w:p w14:paraId="71DA650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2.限制投标的条件</w:t>
      </w:r>
    </w:p>
    <w:p w14:paraId="417E75A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单位负责人为同一人或者存在</w:t>
      </w:r>
      <w:r>
        <w:rPr>
          <w:rFonts w:hint="eastAsia" w:ascii="仿宋" w:hAnsi="仿宋" w:eastAsia="仿宋" w:cs="仿宋"/>
          <w:color w:val="auto"/>
          <w:sz w:val="24"/>
          <w:szCs w:val="24"/>
          <w:highlight w:val="none"/>
          <w:lang w:eastAsia="zh-CN"/>
        </w:rPr>
        <w:t>直接控股</w:t>
      </w:r>
      <w:r>
        <w:rPr>
          <w:rFonts w:hint="eastAsia" w:ascii="仿宋" w:hAnsi="仿宋" w:eastAsia="仿宋" w:cs="仿宋"/>
          <w:color w:val="auto"/>
          <w:sz w:val="24"/>
          <w:szCs w:val="24"/>
          <w:highlight w:val="none"/>
        </w:rPr>
        <w:t>、管理关系的不同单位，不得参加同一标段的采购项目投标</w:t>
      </w:r>
      <w:r>
        <w:rPr>
          <w:rFonts w:hint="eastAsia" w:ascii="仿宋" w:hAnsi="仿宋" w:eastAsia="仿宋" w:cs="仿宋"/>
          <w:color w:val="auto"/>
          <w:sz w:val="24"/>
          <w:szCs w:val="24"/>
          <w:highlight w:val="none"/>
          <w:lang w:val="en-US" w:eastAsia="zh-CN"/>
        </w:rPr>
        <w:t>。</w:t>
      </w:r>
    </w:p>
    <w:p w14:paraId="0391EFC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2.2为采购项目提供整体设计、规范编制或者项目管理、监理、检测等服务的投标人，不得再参加同一项目的其他采购活动。</w:t>
      </w:r>
    </w:p>
    <w:p w14:paraId="3D6CF767">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特殊情形</w:t>
      </w:r>
    </w:p>
    <w:p w14:paraId="6C7F137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其他组织：</w:t>
      </w:r>
    </w:p>
    <w:p w14:paraId="62A3CBFB">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1.1</w:t>
      </w:r>
      <w:r>
        <w:rPr>
          <w:rFonts w:hint="eastAsia" w:ascii="仿宋" w:hAnsi="仿宋" w:eastAsia="仿宋" w:cs="仿宋"/>
          <w:b w:val="0"/>
          <w:bCs/>
          <w:color w:val="auto"/>
          <w:sz w:val="24"/>
          <w:szCs w:val="24"/>
          <w:highlight w:val="none"/>
        </w:rPr>
        <w:t>事业单位参加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事业单位的</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w:t>
      </w:r>
      <w:r>
        <w:rPr>
          <w:rFonts w:hint="eastAsia" w:ascii="仿宋" w:hAnsi="仿宋" w:eastAsia="仿宋" w:cs="仿宋"/>
          <w:b w:val="0"/>
          <w:bCs/>
          <w:color w:val="auto"/>
          <w:sz w:val="24"/>
          <w:szCs w:val="24"/>
          <w:highlight w:val="none"/>
          <w:lang w:eastAsia="zh-CN"/>
        </w:rPr>
        <w:t>字</w:t>
      </w:r>
      <w:r>
        <w:rPr>
          <w:rFonts w:hint="eastAsia" w:ascii="仿宋" w:hAnsi="仿宋" w:eastAsia="仿宋" w:cs="仿宋"/>
          <w:b w:val="0"/>
          <w:bCs/>
          <w:color w:val="auto"/>
          <w:sz w:val="24"/>
          <w:szCs w:val="24"/>
          <w:highlight w:val="none"/>
        </w:rPr>
        <w:t>；</w:t>
      </w:r>
    </w:p>
    <w:p w14:paraId="384C9BD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1.2</w:t>
      </w:r>
      <w:r>
        <w:rPr>
          <w:rFonts w:hint="eastAsia" w:ascii="仿宋" w:hAnsi="仿宋" w:eastAsia="仿宋" w:cs="仿宋"/>
          <w:b w:val="0"/>
          <w:bCs/>
          <w:color w:val="auto"/>
          <w:sz w:val="24"/>
          <w:szCs w:val="24"/>
          <w:highlight w:val="none"/>
        </w:rPr>
        <w:t>分公司参加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分公司的负责人签字；</w:t>
      </w:r>
    </w:p>
    <w:p w14:paraId="2B7C0813">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1.3</w:t>
      </w:r>
      <w:r>
        <w:rPr>
          <w:rFonts w:hint="eastAsia" w:ascii="仿宋" w:hAnsi="仿宋" w:eastAsia="仿宋" w:cs="仿宋"/>
          <w:b w:val="0"/>
          <w:bCs/>
          <w:color w:val="auto"/>
          <w:sz w:val="24"/>
          <w:szCs w:val="24"/>
          <w:highlight w:val="none"/>
        </w:rPr>
        <w:t>个体户参加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其经营者本人签字；</w:t>
      </w:r>
    </w:p>
    <w:p w14:paraId="41900F86">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rPr>
        <w:t>自然人：自然人</w:t>
      </w:r>
      <w:r>
        <w:rPr>
          <w:rFonts w:hint="eastAsia" w:ascii="仿宋" w:hAnsi="仿宋" w:eastAsia="仿宋" w:cs="仿宋"/>
          <w:b w:val="0"/>
          <w:bCs/>
          <w:color w:val="auto"/>
          <w:sz w:val="24"/>
          <w:szCs w:val="24"/>
          <w:highlight w:val="none"/>
          <w:lang w:eastAsia="zh-CN"/>
        </w:rPr>
        <w:t>参加政府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文件给出的投标文件格式制作，其中投标文件要求盖公章</w:t>
      </w:r>
      <w:r>
        <w:rPr>
          <w:rFonts w:hint="eastAsia" w:ascii="仿宋" w:hAnsi="仿宋" w:eastAsia="仿宋" w:cs="仿宋"/>
          <w:b w:val="0"/>
          <w:bCs/>
          <w:color w:val="auto"/>
          <w:sz w:val="24"/>
          <w:szCs w:val="24"/>
          <w:highlight w:val="none"/>
          <w:lang w:eastAsia="zh-CN"/>
        </w:rPr>
        <w:t>的须为</w:t>
      </w:r>
      <w:r>
        <w:rPr>
          <w:rFonts w:hint="eastAsia" w:ascii="仿宋" w:hAnsi="仿宋" w:eastAsia="仿宋" w:cs="仿宋"/>
          <w:b w:val="0"/>
          <w:bCs/>
          <w:color w:val="auto"/>
          <w:sz w:val="24"/>
          <w:szCs w:val="24"/>
          <w:highlight w:val="none"/>
        </w:rPr>
        <w:t>自然人本人的手印；不接受自然人授权他人参加投标。</w:t>
      </w:r>
    </w:p>
    <w:p w14:paraId="6577517F">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val="0"/>
          <w:color w:val="auto"/>
          <w:sz w:val="24"/>
          <w:szCs w:val="24"/>
          <w:highlight w:val="none"/>
          <w:lang w:val="en-US" w:eastAsia="zh-CN"/>
        </w:rPr>
        <w:t>3.</w:t>
      </w:r>
      <w:r>
        <w:rPr>
          <w:rFonts w:hint="eastAsia" w:ascii="仿宋" w:hAnsi="仿宋" w:eastAsia="仿宋" w:cs="仿宋"/>
          <w:b/>
          <w:bCs w:val="0"/>
          <w:color w:val="auto"/>
          <w:sz w:val="24"/>
          <w:szCs w:val="24"/>
          <w:highlight w:val="none"/>
          <w:lang w:eastAsia="zh-CN"/>
        </w:rPr>
        <w:t>招标</w:t>
      </w:r>
      <w:r>
        <w:rPr>
          <w:rFonts w:hint="eastAsia" w:ascii="仿宋" w:hAnsi="仿宋" w:eastAsia="仿宋" w:cs="仿宋"/>
          <w:b/>
          <w:bCs w:val="0"/>
          <w:color w:val="auto"/>
          <w:sz w:val="24"/>
          <w:szCs w:val="24"/>
          <w:highlight w:val="none"/>
        </w:rPr>
        <w:t>文件凡是要求法定代表人签字或盖章</w:t>
      </w:r>
      <w:r>
        <w:rPr>
          <w:rFonts w:hint="eastAsia" w:ascii="仿宋" w:hAnsi="仿宋" w:eastAsia="仿宋" w:cs="仿宋"/>
          <w:b/>
          <w:bCs w:val="0"/>
          <w:color w:val="auto"/>
          <w:sz w:val="24"/>
          <w:szCs w:val="24"/>
          <w:highlight w:val="none"/>
          <w:lang w:eastAsia="zh-CN"/>
        </w:rPr>
        <w:t>或附身份证复印件</w:t>
      </w:r>
      <w:r>
        <w:rPr>
          <w:rFonts w:hint="eastAsia" w:ascii="仿宋" w:hAnsi="仿宋" w:eastAsia="仿宋" w:cs="仿宋"/>
          <w:b/>
          <w:bCs w:val="0"/>
          <w:color w:val="auto"/>
          <w:sz w:val="24"/>
          <w:szCs w:val="24"/>
          <w:highlight w:val="none"/>
        </w:rPr>
        <w:t>之处，非法人单位的负责人均参照执行</w:t>
      </w:r>
      <w:r>
        <w:rPr>
          <w:rFonts w:hint="eastAsia" w:ascii="仿宋" w:hAnsi="仿宋" w:eastAsia="仿宋" w:cs="仿宋"/>
          <w:b/>
          <w:bCs w:val="0"/>
          <w:color w:val="auto"/>
          <w:sz w:val="28"/>
          <w:szCs w:val="28"/>
          <w:highlight w:val="none"/>
        </w:rPr>
        <w:t>。</w:t>
      </w:r>
    </w:p>
    <w:bookmarkEnd w:id="33"/>
    <w:bookmarkEnd w:id="34"/>
    <w:bookmarkEnd w:id="35"/>
    <w:p w14:paraId="4BB838F2">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pPr>
      <w:bookmarkStart w:id="36" w:name="_Toc25898"/>
      <w:bookmarkStart w:id="37" w:name="_Toc11714"/>
      <w:bookmarkStart w:id="38" w:name="_Toc10305"/>
      <w:bookmarkStart w:id="39" w:name="_Toc183682346"/>
      <w:bookmarkStart w:id="40" w:name="_Toc32338"/>
      <w:bookmarkStart w:id="41" w:name="_Toc32348"/>
      <w:bookmarkStart w:id="42" w:name="_Toc77400779"/>
      <w:bookmarkStart w:id="43" w:name="_Toc183582209"/>
      <w:bookmarkStart w:id="44" w:name="_Toc217446038"/>
      <w:bookmarkStart w:id="45" w:name="_Toc89075875"/>
      <w:r>
        <w:rPr>
          <w:rFonts w:hint="eastAsia" w:ascii="仿宋" w:hAnsi="仿宋" w:eastAsia="仿宋" w:cs="仿宋"/>
          <w:b/>
          <w:bCs/>
          <w:color w:val="auto"/>
          <w:sz w:val="32"/>
          <w:szCs w:val="32"/>
          <w:highlight w:val="none"/>
        </w:rPr>
        <w:t>三、招标文件</w:t>
      </w:r>
      <w:bookmarkEnd w:id="36"/>
      <w:bookmarkEnd w:id="37"/>
      <w:bookmarkEnd w:id="38"/>
      <w:bookmarkEnd w:id="39"/>
      <w:bookmarkEnd w:id="40"/>
      <w:bookmarkEnd w:id="41"/>
      <w:bookmarkEnd w:id="42"/>
      <w:bookmarkEnd w:id="43"/>
      <w:bookmarkEnd w:id="44"/>
      <w:bookmarkEnd w:id="45"/>
    </w:p>
    <w:p w14:paraId="469F986F">
      <w:pPr>
        <w:keepNext w:val="0"/>
        <w:keepLines w:val="0"/>
        <w:pageBreakBefore w:val="0"/>
        <w:widowControl/>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46" w:name="_Toc183682347"/>
      <w:bookmarkStart w:id="47" w:name="_Toc183582210"/>
      <w:bookmarkStart w:id="48" w:name="_Toc217446039"/>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招标文件的构成</w:t>
      </w:r>
      <w:bookmarkEnd w:id="46"/>
      <w:bookmarkEnd w:id="47"/>
      <w:bookmarkEnd w:id="48"/>
    </w:p>
    <w:p w14:paraId="2C3B6384">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招标文件是</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准备投标文件和参加投标的依据，同时也是评标的重要依据。本</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招标文件包括以下内容：</w:t>
      </w:r>
    </w:p>
    <w:p w14:paraId="76D8BA2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0D3AF44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w:t>
      </w:r>
      <w:r>
        <w:rPr>
          <w:rFonts w:hint="eastAsia" w:ascii="仿宋" w:hAnsi="仿宋" w:eastAsia="仿宋" w:cs="仿宋"/>
          <w:color w:val="auto"/>
          <w:sz w:val="24"/>
          <w:szCs w:val="24"/>
          <w:highlight w:val="none"/>
          <w:lang w:val="en-US" w:eastAsia="zh-CN"/>
        </w:rPr>
        <w:t xml:space="preserve"> 供应商</w:t>
      </w:r>
      <w:r>
        <w:rPr>
          <w:rFonts w:hint="eastAsia" w:ascii="仿宋" w:hAnsi="仿宋" w:eastAsia="仿宋" w:cs="仿宋"/>
          <w:color w:val="auto"/>
          <w:sz w:val="24"/>
          <w:szCs w:val="24"/>
          <w:highlight w:val="none"/>
        </w:rPr>
        <w:t>须知</w:t>
      </w:r>
    </w:p>
    <w:p w14:paraId="610D032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合同条款（参考格式）</w:t>
      </w:r>
    </w:p>
    <w:p w14:paraId="12A9D38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第四章 </w:t>
      </w:r>
      <w:r>
        <w:rPr>
          <w:rFonts w:hint="eastAsia" w:ascii="仿宋" w:hAnsi="仿宋" w:eastAsia="仿宋" w:cs="仿宋"/>
          <w:color w:val="auto"/>
          <w:sz w:val="24"/>
          <w:szCs w:val="24"/>
          <w:highlight w:val="none"/>
          <w:lang w:eastAsia="zh-CN"/>
        </w:rPr>
        <w:t>招标内容及要求</w:t>
      </w:r>
    </w:p>
    <w:p w14:paraId="21FD022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评标办法</w:t>
      </w:r>
    </w:p>
    <w:p w14:paraId="24E0F6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投标文件构成及格式</w:t>
      </w:r>
    </w:p>
    <w:p w14:paraId="63E86FA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须从采购代理机构指定渠道获取招标文件，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自行转让或复制的招标文件视为无效文件。</w:t>
      </w:r>
    </w:p>
    <w:p w14:paraId="1339A3F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招标文件内容与现行法律法规不相符的或招标文件未规定的，以现行政府采购相关法律法规为准。</w:t>
      </w:r>
    </w:p>
    <w:p w14:paraId="12D8D450">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360" w:lineRule="auto"/>
        <w:textAlignment w:val="auto"/>
        <w:outlineLvl w:val="2"/>
        <w:rPr>
          <w:rFonts w:hint="eastAsia" w:ascii="仿宋" w:hAnsi="仿宋" w:eastAsia="仿宋" w:cs="仿宋"/>
          <w:color w:val="auto"/>
          <w:sz w:val="24"/>
          <w:szCs w:val="24"/>
          <w:highlight w:val="none"/>
        </w:rPr>
      </w:pPr>
      <w:bookmarkStart w:id="49" w:name="_Toc183582211"/>
      <w:bookmarkStart w:id="50" w:name="_Toc183682348"/>
      <w:bookmarkStart w:id="51" w:name="_Toc217446040"/>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招标文件的澄清</w:t>
      </w:r>
      <w:bookmarkEnd w:id="49"/>
      <w:bookmarkEnd w:id="50"/>
      <w:r>
        <w:rPr>
          <w:rFonts w:hint="eastAsia" w:ascii="仿宋" w:hAnsi="仿宋" w:eastAsia="仿宋" w:cs="仿宋"/>
          <w:b/>
          <w:bCs/>
          <w:color w:val="auto"/>
          <w:sz w:val="24"/>
          <w:szCs w:val="24"/>
          <w:highlight w:val="none"/>
        </w:rPr>
        <w:t>和修改</w:t>
      </w:r>
      <w:bookmarkEnd w:id="51"/>
    </w:p>
    <w:p w14:paraId="684B3209">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52" w:name="_Toc183582214"/>
      <w:bookmarkStart w:id="53" w:name="_Toc89075876"/>
      <w:bookmarkStart w:id="54" w:name="_Toc183682351"/>
      <w:bookmarkStart w:id="55" w:name="_Toc77400780"/>
      <w:bookmarkStart w:id="56" w:name="_Toc217446042"/>
      <w:bookmarkStart w:id="57" w:name="_Toc22579"/>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提交投标文件截止之日前，采购人或采购代理机构可能对已发出的招标文件进行澄清或者修改，澄清或者修改的内容为招标文件的组成部分。</w:t>
      </w:r>
    </w:p>
    <w:p w14:paraId="0350797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当需要澄清或修改时，采购代理机构将在提交投标文件截止之日15日前，在财政部门指定的“政府采购信息发布媒体”上发布变更公告；不足15日的，将顺延提交投标文件截止时间。</w:t>
      </w:r>
    </w:p>
    <w:p w14:paraId="0CFDB7F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澄清或修改的内容可能影响投标文件编制时，采购代理机构将在发布变更公告的同时，提醒</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下载答疑文件（*.SXSCF，即更新后的电子招标文件）。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5F26F03A">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在提交投标文件截止时间之前，务必随时关注“政府采购信息发布媒体”上发布的变更公告，采购代理机构不再另行通知，因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未及时关注所造成的一切后果由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04EB0CE0">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http://www.ccgp-shaanxi.gov.cn/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）中的〖首页·〉信息公告·〉市级·〉西安市〗；</w:t>
      </w:r>
    </w:p>
    <w:p w14:paraId="3B1779F5">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"http://xa.sxggzyjy.cn/"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全国公共资源交易网（陕西省·西安市）</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）中的〖首页·〉交易大厅·〉政府采购〗。</w:t>
      </w:r>
    </w:p>
    <w:p w14:paraId="1BB702A0">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lang w:val="en-US" w:eastAsia="zh-CN"/>
        </w:rPr>
      </w:pPr>
      <w:bookmarkStart w:id="58" w:name="_Toc18019"/>
      <w:bookmarkStart w:id="59" w:name="_Toc30502"/>
      <w:bookmarkStart w:id="60" w:name="_Toc30743"/>
      <w:bookmarkStart w:id="61" w:name="_Toc22211"/>
      <w:r>
        <w:rPr>
          <w:rFonts w:hint="eastAsia" w:ascii="仿宋" w:hAnsi="仿宋" w:eastAsia="仿宋" w:cs="仿宋"/>
          <w:b/>
          <w:bCs/>
          <w:color w:val="auto"/>
          <w:sz w:val="32"/>
          <w:szCs w:val="32"/>
          <w:highlight w:val="none"/>
          <w:lang w:eastAsia="zh-CN"/>
        </w:rPr>
        <w:t>四、</w:t>
      </w:r>
      <w:r>
        <w:rPr>
          <w:rFonts w:hint="eastAsia" w:ascii="仿宋" w:hAnsi="仿宋" w:eastAsia="仿宋" w:cs="仿宋"/>
          <w:b/>
          <w:bCs/>
          <w:color w:val="auto"/>
          <w:sz w:val="32"/>
          <w:szCs w:val="32"/>
          <w:highlight w:val="none"/>
        </w:rPr>
        <w:t>投标文件</w:t>
      </w:r>
      <w:bookmarkEnd w:id="52"/>
      <w:bookmarkEnd w:id="53"/>
      <w:bookmarkEnd w:id="54"/>
      <w:bookmarkEnd w:id="55"/>
      <w:bookmarkEnd w:id="56"/>
      <w:bookmarkEnd w:id="57"/>
      <w:bookmarkEnd w:id="58"/>
      <w:bookmarkEnd w:id="59"/>
      <w:bookmarkEnd w:id="60"/>
      <w:bookmarkEnd w:id="61"/>
      <w:bookmarkStart w:id="62" w:name="_Toc17777"/>
      <w:bookmarkStart w:id="63" w:name="_Toc217446044"/>
      <w:bookmarkStart w:id="64" w:name="_Toc183682353"/>
      <w:bookmarkStart w:id="65" w:name="_Toc183582216"/>
    </w:p>
    <w:bookmarkEnd w:id="62"/>
    <w:bookmarkEnd w:id="63"/>
    <w:bookmarkEnd w:id="64"/>
    <w:bookmarkEnd w:id="65"/>
    <w:p w14:paraId="02A1D5B4">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6" w:name="_Toc22477"/>
      <w:bookmarkStart w:id="67" w:name="_Toc217446046"/>
      <w:r>
        <w:rPr>
          <w:rFonts w:hint="eastAsia" w:ascii="仿宋" w:hAnsi="仿宋" w:eastAsia="仿宋" w:cs="仿宋"/>
          <w:b/>
          <w:bCs w:val="0"/>
          <w:color w:val="auto"/>
          <w:sz w:val="24"/>
          <w:szCs w:val="24"/>
          <w:highlight w:val="none"/>
          <w:lang w:val="en-US" w:eastAsia="zh-CN"/>
        </w:rPr>
        <w:t>（一）投标文件的编写原则和要求</w:t>
      </w:r>
      <w:bookmarkEnd w:id="66"/>
    </w:p>
    <w:p w14:paraId="008365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真实性原则</w:t>
      </w:r>
    </w:p>
    <w:p w14:paraId="499AEAC0">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1.1投标人</w:t>
      </w:r>
      <w:r>
        <w:rPr>
          <w:rFonts w:hint="eastAsia" w:ascii="仿宋" w:hAnsi="仿宋" w:eastAsia="仿宋" w:cs="仿宋"/>
          <w:bCs/>
          <w:color w:val="auto"/>
          <w:sz w:val="24"/>
          <w:szCs w:val="24"/>
          <w:highlight w:val="none"/>
        </w:rPr>
        <w:t>应保证所提供的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文件和所有资料真实、准确和完整。</w:t>
      </w:r>
    </w:p>
    <w:p w14:paraId="2F1B54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1.2投标人</w:t>
      </w:r>
      <w:r>
        <w:rPr>
          <w:rFonts w:hint="eastAsia" w:ascii="仿宋" w:hAnsi="仿宋" w:eastAsia="仿宋" w:cs="仿宋"/>
          <w:bCs/>
          <w:color w:val="auto"/>
          <w:sz w:val="24"/>
          <w:szCs w:val="24"/>
          <w:highlight w:val="none"/>
        </w:rPr>
        <w:t>在政府采购过程中提供不真实的材料，无论其材料是否重要，采购人均有权取消其</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eastAsia="zh-CN"/>
        </w:rPr>
        <w:t>中标</w:t>
      </w: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需承担相应的后果及法律责任。</w:t>
      </w:r>
    </w:p>
    <w:p w14:paraId="395222B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语言文字</w:t>
      </w:r>
    </w:p>
    <w:p w14:paraId="5CEBB74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提交的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文件以及</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与采购代理机构就有关</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的所有来往书面文件均须使用</w:t>
      </w:r>
      <w:r>
        <w:rPr>
          <w:rFonts w:hint="eastAsia" w:ascii="仿宋" w:hAnsi="仿宋" w:eastAsia="仿宋" w:cs="仿宋"/>
          <w:bCs/>
          <w:color w:val="auto"/>
          <w:sz w:val="24"/>
          <w:szCs w:val="24"/>
          <w:highlight w:val="none"/>
          <w:lang w:eastAsia="zh-CN"/>
        </w:rPr>
        <w:t>简体</w:t>
      </w:r>
      <w:r>
        <w:rPr>
          <w:rFonts w:hint="eastAsia" w:ascii="仿宋" w:hAnsi="仿宋" w:eastAsia="仿宋" w:cs="仿宋"/>
          <w:bCs/>
          <w:color w:val="auto"/>
          <w:sz w:val="24"/>
          <w:szCs w:val="24"/>
          <w:highlight w:val="none"/>
        </w:rPr>
        <w:t>中文。</w:t>
      </w:r>
    </w:p>
    <w:p w14:paraId="34E78225">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计量单位</w:t>
      </w:r>
    </w:p>
    <w:p w14:paraId="4303CC8A">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文件已有明确规定的，使用</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文件规定的计量单位；</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文件没有规定的，应采用中华人民共和国法定计量单位(国际单位制和国家选定的其他计量单位)。</w:t>
      </w:r>
    </w:p>
    <w:bookmarkEnd w:id="67"/>
    <w:p w14:paraId="15457CC5">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8" w:name="_Toc183682354"/>
      <w:bookmarkStart w:id="69" w:name="_Toc183582217"/>
      <w:bookmarkStart w:id="70" w:name="_Toc217446048"/>
      <w:r>
        <w:rPr>
          <w:rFonts w:hint="eastAsia" w:ascii="仿宋" w:hAnsi="仿宋" w:eastAsia="仿宋" w:cs="仿宋"/>
          <w:b/>
          <w:bCs w:val="0"/>
          <w:color w:val="auto"/>
          <w:sz w:val="24"/>
          <w:szCs w:val="24"/>
          <w:highlight w:val="none"/>
          <w:lang w:val="en-US" w:eastAsia="zh-CN"/>
        </w:rPr>
        <w:t>（二）投标文件的组成</w:t>
      </w:r>
      <w:bookmarkEnd w:id="68"/>
      <w:bookmarkEnd w:id="69"/>
      <w:bookmarkEnd w:id="70"/>
    </w:p>
    <w:p w14:paraId="53DED6E0">
      <w:pPr>
        <w:keepNext w:val="0"/>
        <w:keepLines w:val="0"/>
        <w:pageBreakBefore w:val="0"/>
        <w:widowControl w:val="0"/>
        <w:kinsoku/>
        <w:wordWrap/>
        <w:overflowPunct/>
        <w:topLinePunct w:val="0"/>
        <w:autoSpaceDE/>
        <w:autoSpaceDN/>
        <w:bidi w:val="0"/>
        <w:adjustRightInd/>
        <w:snapToGrid/>
        <w:spacing w:line="360" w:lineRule="auto"/>
        <w:ind w:left="0" w:leftChars="0" w:right="0" w:firstLine="470" w:firstLineChars="19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1.投标人</w:t>
      </w:r>
      <w:r>
        <w:rPr>
          <w:rFonts w:hint="eastAsia" w:ascii="仿宋" w:hAnsi="仿宋" w:eastAsia="仿宋" w:cs="仿宋"/>
          <w:color w:val="auto"/>
          <w:sz w:val="24"/>
          <w:szCs w:val="24"/>
          <w:highlight w:val="none"/>
        </w:rPr>
        <w:t>应按照招标文件的规定和要求编制投标文件。</w:t>
      </w:r>
      <w:r>
        <w:rPr>
          <w:rFonts w:hint="eastAsia" w:ascii="仿宋" w:hAnsi="仿宋" w:eastAsia="仿宋" w:cs="仿宋"/>
          <w:color w:val="auto"/>
          <w:sz w:val="24"/>
          <w:szCs w:val="24"/>
          <w:highlight w:val="none"/>
          <w:lang w:eastAsia="zh-CN"/>
        </w:rPr>
        <w:t>投标人编制</w:t>
      </w:r>
      <w:r>
        <w:rPr>
          <w:rFonts w:hint="eastAsia" w:ascii="仿宋" w:hAnsi="仿宋" w:eastAsia="仿宋" w:cs="仿宋"/>
          <w:color w:val="auto"/>
          <w:sz w:val="24"/>
          <w:szCs w:val="24"/>
          <w:highlight w:val="none"/>
        </w:rPr>
        <w:t>的投标文件应包括下列部分：</w:t>
      </w:r>
    </w:p>
    <w:p w14:paraId="0953683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第一部分  投标函</w:t>
      </w:r>
    </w:p>
    <w:p w14:paraId="1B845E4A">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第二部分  开标一览表</w:t>
      </w:r>
    </w:p>
    <w:p w14:paraId="51A52B9B">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第三部分  投标方案说明书</w:t>
      </w:r>
    </w:p>
    <w:p w14:paraId="14CAEB81">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第四部分  商务条款偏离表</w:t>
      </w:r>
    </w:p>
    <w:p w14:paraId="181BB8F4">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第五部分  供应商承诺书</w:t>
      </w:r>
    </w:p>
    <w:p w14:paraId="0C2C5AFD">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第六部分  资格证明文件</w:t>
      </w:r>
    </w:p>
    <w:p w14:paraId="3D0E879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第七部分  其他应说明的事项</w:t>
      </w:r>
    </w:p>
    <w:p w14:paraId="62448E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（三）投标保证金</w:t>
      </w:r>
    </w:p>
    <w:p w14:paraId="7DE0454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根据西安市财政局《关于促进政府采购公平竞争优化营商环境的通知》第三条之规定，服务商参与本项目招标活动时，免交投标保证金。</w:t>
      </w:r>
    </w:p>
    <w:p w14:paraId="42B0E3FA">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（四）投标报价</w:t>
      </w:r>
    </w:p>
    <w:p w14:paraId="0E0BDF03">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1.本项目投标报价为投标人完成采购范围内全部工作内容的含增值税报价，投标人漏报或不报，采购人将视为有关费用已包括在投标报价中而不予支付。所有投标均以人民币报价。</w:t>
      </w:r>
    </w:p>
    <w:p w14:paraId="68A895C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2.凡因投标人对招标阅读不深、理解不透、误解、疏漏、或因市场行情了解不清造成的后果和风险均由各投标人自负。</w:t>
      </w:r>
    </w:p>
    <w:p w14:paraId="365B9C8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kern w:val="2"/>
          <w:sz w:val="24"/>
          <w:szCs w:val="24"/>
          <w:highlight w:val="none"/>
          <w:lang w:val="en-US" w:eastAsia="zh-CN" w:bidi="ar-SA"/>
        </w:rPr>
        <w:t>3.采购人不接受具有附加条件的报价或多个方案的报价。</w:t>
      </w:r>
    </w:p>
    <w:p w14:paraId="52A9F157">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rPr>
      </w:pPr>
      <w:bookmarkStart w:id="71" w:name="_Toc183582224"/>
      <w:bookmarkStart w:id="72" w:name="_Toc183682361"/>
      <w:bookmarkStart w:id="73" w:name="_Toc217446051"/>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投标有效期</w:t>
      </w:r>
      <w:bookmarkEnd w:id="71"/>
      <w:bookmarkEnd w:id="72"/>
      <w:bookmarkEnd w:id="73"/>
    </w:p>
    <w:p w14:paraId="07AB208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自投标文件递交截止时间起90</w:t>
      </w:r>
      <w:r>
        <w:rPr>
          <w:rFonts w:hint="eastAsia" w:ascii="仿宋" w:hAnsi="仿宋" w:eastAsia="仿宋" w:cs="仿宋"/>
          <w:color w:val="auto"/>
          <w:sz w:val="24"/>
          <w:szCs w:val="24"/>
          <w:highlight w:val="none"/>
          <w:lang w:eastAsia="zh-CN"/>
        </w:rPr>
        <w:t>日历天</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文件中的有效期不少于</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文件中载明的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有效期。否则，其</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文件视为无效文件。中标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的投标文件有效期延长至合同执行完毕。</w:t>
      </w:r>
    </w:p>
    <w:p w14:paraId="505D7A7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特殊情况下，采购人可于投标有效期满之前要求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同意延长有效期，要求与答复均应为书面形式。</w:t>
      </w:r>
    </w:p>
    <w:p w14:paraId="6F59BFA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bookmarkStart w:id="74" w:name="_Toc183682368"/>
      <w:bookmarkStart w:id="75" w:name="_Toc77400782"/>
      <w:bookmarkStart w:id="76" w:name="_Toc25590"/>
      <w:bookmarkStart w:id="77" w:name="_Toc217446056"/>
      <w:bookmarkStart w:id="78" w:name="_Toc89075878"/>
      <w:bookmarkStart w:id="79" w:name="_Toc183582231"/>
      <w:r>
        <w:rPr>
          <w:rFonts w:hint="eastAsia" w:ascii="仿宋" w:hAnsi="仿宋" w:eastAsia="仿宋" w:cs="仿宋"/>
          <w:b/>
          <w:bCs/>
          <w:color w:val="auto"/>
          <w:sz w:val="24"/>
          <w:szCs w:val="24"/>
          <w:highlight w:val="none"/>
          <w:lang w:val="en-US" w:eastAsia="zh-CN"/>
        </w:rPr>
        <w:t>（六）投标文件的制作和签章</w:t>
      </w:r>
    </w:p>
    <w:p w14:paraId="2C187A6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3D6FAD98">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p>
    <w:p w14:paraId="4F0BD4AD">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362596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512361BF">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01A018B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6CECBE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p w14:paraId="630D7DDC">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（七）投标文件的加密和提交</w:t>
      </w:r>
    </w:p>
    <w:p w14:paraId="1BF111E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在生成电子投标文件时，需要使用CA锁对投标文件进行加密。</w:t>
      </w:r>
    </w:p>
    <w:p w14:paraId="0895AE1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注意：加密投标文件和开标时解密投标文件应当使用同一CA，否则将会导致解密失败。</w:t>
      </w:r>
    </w:p>
    <w:p w14:paraId="5A34A8A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1C488AE6">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上传文件有误或需要重新提交的，可先撤销已经上传的文件，然后重新上传新文件。</w:t>
      </w:r>
    </w:p>
    <w:p w14:paraId="333606A9">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（八）投标文件的补充、修改和撤回</w:t>
      </w:r>
    </w:p>
    <w:p w14:paraId="19DFB75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1D5125A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对已提交的电子投标文件进行补充、修改的，应先从电子交易平台上撤回旧文件，再重新提交新文件；中标后提交的纸质文件（备案用）应从专用制作软件中直接打印，与电子投标文件保持一致，不允许补充和修改。</w:t>
      </w:r>
    </w:p>
    <w:p w14:paraId="209CAC9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（九）投标文件被拒绝接收的情形</w:t>
      </w:r>
    </w:p>
    <w:p w14:paraId="6204FA9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1.误投的或采用旧版电子招标文件制作的；</w:t>
      </w:r>
    </w:p>
    <w:p w14:paraId="67718C6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2.逾期提交电子投标文件的。</w:t>
      </w:r>
    </w:p>
    <w:p w14:paraId="14112A28">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（十）关于投标文件的雷同性分析</w:t>
      </w:r>
    </w:p>
    <w:p w14:paraId="1921CA60">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根据陕西省公共资源交易中心2021年7月22日印发的《关于在政府采购交易系统中开通标书雷同性分析功能的通知》，在符合性审查环节，将由评标委员会在评标系统中对投标人的电子投标文件进行雷同性分析。</w:t>
      </w:r>
    </w:p>
    <w:p w14:paraId="692A2B3B">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11D9F17">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文件制作机器码”一致，则表明不同投标投标人的电子投标文件出自同一台制作设备，根据《陕西省财政厅关于政府采购有关政策的复函》（陕财办采函〔2019〕18号），该情形可以视为投标人串通投标，其投标无效。</w:t>
      </w:r>
    </w:p>
    <w:p w14:paraId="7A5BD82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t>若“文件创建标识码”一致，则表示不同投标人使用投标文件制作软件时，使用同一源工程文件，该情形建议由评标委员会结合项目情况综合判定。</w:t>
      </w:r>
    </w:p>
    <w:p w14:paraId="3F85E869">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8"/>
          <w:szCs w:val="28"/>
          <w:highlight w:val="none"/>
        </w:rPr>
      </w:pPr>
      <w:bookmarkStart w:id="80" w:name="_Toc5283"/>
      <w:bookmarkStart w:id="81" w:name="_Toc17189"/>
      <w:bookmarkStart w:id="82" w:name="_Toc23099"/>
      <w:bookmarkStart w:id="83" w:name="_Toc638"/>
      <w:r>
        <w:rPr>
          <w:rFonts w:hint="eastAsia" w:ascii="仿宋" w:hAnsi="仿宋" w:eastAsia="仿宋" w:cs="仿宋"/>
          <w:b/>
          <w:bCs/>
          <w:color w:val="auto"/>
          <w:sz w:val="32"/>
          <w:szCs w:val="32"/>
          <w:highlight w:val="none"/>
        </w:rPr>
        <w:t>五、开标和评标</w:t>
      </w:r>
      <w:bookmarkEnd w:id="74"/>
      <w:bookmarkEnd w:id="75"/>
      <w:bookmarkEnd w:id="76"/>
      <w:bookmarkEnd w:id="77"/>
      <w:bookmarkEnd w:id="78"/>
      <w:bookmarkEnd w:id="79"/>
      <w:bookmarkEnd w:id="80"/>
      <w:bookmarkEnd w:id="81"/>
      <w:bookmarkEnd w:id="82"/>
      <w:bookmarkEnd w:id="83"/>
    </w:p>
    <w:p w14:paraId="0B688B13">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4" w:name="_Toc217446058"/>
      <w:r>
        <w:rPr>
          <w:rFonts w:hint="eastAsia" w:ascii="仿宋" w:hAnsi="仿宋" w:eastAsia="仿宋" w:cs="仿宋"/>
          <w:b/>
          <w:bCs/>
          <w:color w:val="auto"/>
          <w:sz w:val="24"/>
          <w:szCs w:val="24"/>
          <w:highlight w:val="none"/>
          <w:lang w:val="en-US" w:eastAsia="zh-CN"/>
        </w:rPr>
        <w:t>（一）开标程序</w:t>
      </w:r>
      <w:bookmarkEnd w:id="84"/>
    </w:p>
    <w:p w14:paraId="0898E88A">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投标人无需抵达开标现场，即可在线实现开标、解密、澄清等操作。</w:t>
      </w:r>
    </w:p>
    <w:p w14:paraId="61279031">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1.投标人登录：开标前，请各投标人至少提前半小时登录西安市公共资源交易平台〖首页·〉不见面开标〗系统。</w:t>
      </w:r>
    </w:p>
    <w:p w14:paraId="3747CDF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2.主持人宣布开标：提交投标文件截止时间过后，系统将不再接收任何投标文件。</w:t>
      </w:r>
    </w:p>
    <w:p w14:paraId="2464A130">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解密投标文件：投标人在收到主持人“开始解密”指令后，应使用“加密该投标文件的CA锁（必须是同一把锁）”在线完成投标文件解密。除因【西安市公共资源交易中心】断电、断网、系统故障及其他不可抗力等因素，导致“不见面开标”系统无法正常运行外，投标人应在规定的解密时间内完成解密。</w:t>
      </w:r>
    </w:p>
    <w:p w14:paraId="527E7E85">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4.唱标：“不见面开标”系统将自动展示投标人名单及其投标报价。</w:t>
      </w:r>
    </w:p>
    <w:p w14:paraId="36C8DE8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5.开标结束：进入评审环节。投标人请保持在线，评审期间评标委员会可能会要求投标人做相应的澄清。因投标人擅自离席造成的不利后果，由投标人自行承担。</w:t>
      </w:r>
    </w:p>
    <w:p w14:paraId="67FFD62F">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“不见面开标”系统操作说明：详见西安市公共资源交易平台〖首页·〉服务指南·〉下载专区〗中的《西安公共资源交易不见面开标大厅供应商操作手册》。链接地址：</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"http://sxggzyjy.xa.gov.cn/fwzn/004003/20200426/bc8b2c1e-abe2-4168-913c-68ff93345faf.html"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http://sxggzyjy.xa.gov.cn/fwzn/004003/20200426/bc8b2c1e-abe2-4168-913c-68ff93345faf.html</w:t>
      </w:r>
      <w:r>
        <w:rPr>
          <w:rFonts w:hint="eastAsia" w:ascii="仿宋" w:hAnsi="仿宋" w:eastAsia="仿宋" w:cs="仿宋"/>
          <w:color w:val="auto"/>
          <w:sz w:val="24"/>
          <w:szCs w:val="24"/>
          <w:highlight w:val="none"/>
          <w:lang w:val="en-US" w:eastAsia="zh-CN"/>
        </w:rPr>
        <w:fldChar w:fldCharType="end"/>
      </w:r>
    </w:p>
    <w:p w14:paraId="5235753E">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（二）开标环节投标文件视为无效的情形：</w:t>
      </w:r>
    </w:p>
    <w:p w14:paraId="22590096">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1.投标人放弃或拒绝对电子投标文件进行解密的；</w:t>
      </w:r>
    </w:p>
    <w:p w14:paraId="529F1E4B">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2.因投标人自身原因，导致未在规定的解密时限内完整解密的，如忘带CA锁、或携带的CA锁与加密文件的CA锁不同、或使用旧版招标文件编制投标文件等情形；</w:t>
      </w:r>
    </w:p>
    <w:p w14:paraId="772F592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3.上传的电子投标文件无法正常打开的；</w:t>
      </w:r>
    </w:p>
    <w:p w14:paraId="13884AE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4.政府采购法律法规规定的其他无效情形</w:t>
      </w:r>
      <w:r>
        <w:rPr>
          <w:rFonts w:hint="eastAsia" w:ascii="仿宋" w:hAnsi="仿宋" w:eastAsia="仿宋" w:cs="仿宋"/>
          <w:color w:val="auto"/>
          <w:kern w:val="0"/>
          <w:sz w:val="24"/>
          <w:szCs w:val="24"/>
          <w:highlight w:val="none"/>
          <w:lang w:val="en-US" w:eastAsia="zh-CN"/>
        </w:rPr>
        <w:t>。</w:t>
      </w:r>
    </w:p>
    <w:p w14:paraId="2AD9C99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（三）</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委员会的组成</w:t>
      </w:r>
    </w:p>
    <w:p w14:paraId="6C5C7C37">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按照《中华人民共和国政府采购法》、《中华人民共和国政府采购法实施条例》和《政府采购货物和服务招标投标管理办法》等相关法律规定，依法组建评标委员会。评标委员会成员人数为5人</w:t>
      </w:r>
      <w:r>
        <w:rPr>
          <w:rFonts w:hint="eastAsia" w:ascii="仿宋" w:hAnsi="仿宋" w:eastAsia="仿宋" w:cs="仿宋"/>
          <w:color w:val="auto"/>
          <w:kern w:val="0"/>
          <w:sz w:val="24"/>
          <w:szCs w:val="24"/>
          <w:highlight w:val="none"/>
        </w:rPr>
        <w:t>。</w:t>
      </w:r>
    </w:p>
    <w:p w14:paraId="1089CAE1">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（四）</w:t>
      </w:r>
      <w:r>
        <w:rPr>
          <w:rFonts w:hint="eastAsia" w:ascii="仿宋" w:hAnsi="仿宋" w:eastAsia="仿宋" w:cs="仿宋"/>
          <w:b/>
          <w:color w:val="auto"/>
          <w:kern w:val="0"/>
          <w:sz w:val="24"/>
          <w:szCs w:val="24"/>
          <w:highlight w:val="none"/>
        </w:rPr>
        <w:t>评审现场人员的保密责任</w:t>
      </w:r>
    </w:p>
    <w:p w14:paraId="36E20E76">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采购结果确定前，采购人、采购机构对评审委员会名单负有保密责任。评审委员会成员、采购人和采购代理机构工作人员、相关监督人员等与评审工作有关的人员，对评审情况以及在评审过程中获悉的国家秘密、商业秘密负有保密责任。</w:t>
      </w:r>
    </w:p>
    <w:p w14:paraId="243D05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（五）</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办</w:t>
      </w:r>
      <w:r>
        <w:rPr>
          <w:rFonts w:hint="eastAsia" w:ascii="仿宋" w:hAnsi="仿宋" w:eastAsia="仿宋" w:cs="仿宋"/>
          <w:b/>
          <w:color w:val="auto"/>
          <w:kern w:val="0"/>
          <w:sz w:val="24"/>
          <w:szCs w:val="24"/>
          <w:highlight w:val="none"/>
        </w:rPr>
        <w:t>法</w:t>
      </w:r>
    </w:p>
    <w:p w14:paraId="336C845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按照《中华人民共和国政府采购法实施条例》和《政府采购货物和服务招标投标管理办法》的规定，本次评标采用综合评分法。</w:t>
      </w:r>
    </w:p>
    <w:p w14:paraId="7AA8FA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（六）</w:t>
      </w:r>
      <w:r>
        <w:rPr>
          <w:rFonts w:hint="eastAsia" w:ascii="仿宋" w:hAnsi="仿宋" w:eastAsia="仿宋" w:cs="仿宋"/>
          <w:b/>
          <w:color w:val="auto"/>
          <w:kern w:val="0"/>
          <w:sz w:val="24"/>
          <w:szCs w:val="24"/>
          <w:highlight w:val="none"/>
        </w:rPr>
        <w:t>评标程序</w:t>
      </w:r>
    </w:p>
    <w:p w14:paraId="06DD11D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按照初审（含资格审查和符合性审查）、澄清有关问题、详细评审、推荐中标候选人名单的工作程序进行评审。在上一步评审中，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被按无效投标处理的，不进入下一步的评审。</w:t>
      </w:r>
    </w:p>
    <w:p w14:paraId="20153214">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投标文件的初审（含资格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、符合性审查）</w:t>
      </w:r>
    </w:p>
    <w:p w14:paraId="1947A93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采购人或采购代理机构审查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资格证明文件是否合格齐全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评标委员会审查投标文件是否</w:t>
      </w:r>
      <w:r>
        <w:rPr>
          <w:rFonts w:hint="eastAsia" w:ascii="仿宋" w:hAnsi="仿宋" w:eastAsia="仿宋" w:cs="仿宋"/>
          <w:color w:val="auto"/>
          <w:sz w:val="24"/>
          <w:szCs w:val="24"/>
          <w:highlight w:val="none"/>
          <w:lang w:eastAsia="zh-CN"/>
        </w:rPr>
        <w:t>满足招标文件的符合性要求。</w:t>
      </w:r>
    </w:p>
    <w:p w14:paraId="3F7B10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在详细评标之前，根据本须知的规定，评标委员会要审查每份投标文件是否实质上响应了招标文件的要求。对关键条文的偏离、保留或反对将被认为是实质上的偏离。评标委员会决定投标的响应性只根据投标文件本身的内容，而不寻求外部的证据。</w:t>
      </w:r>
    </w:p>
    <w:p w14:paraId="544B1A1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投标文件的详细评审</w:t>
      </w:r>
    </w:p>
    <w:p w14:paraId="2E4961D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2.1评标委员会应按照招标文件中规定的评标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法和标准，对符合性审查合格的投标文件进行</w:t>
      </w:r>
      <w:r>
        <w:rPr>
          <w:rFonts w:hint="eastAsia" w:ascii="仿宋" w:hAnsi="仿宋" w:eastAsia="仿宋" w:cs="仿宋"/>
          <w:color w:val="auto"/>
          <w:sz w:val="24"/>
          <w:szCs w:val="24"/>
          <w:highlight w:val="none"/>
          <w:lang w:eastAsia="zh-CN"/>
        </w:rPr>
        <w:t>详细评审</w:t>
      </w:r>
      <w:r>
        <w:rPr>
          <w:rFonts w:hint="eastAsia" w:ascii="仿宋" w:hAnsi="仿宋" w:eastAsia="仿宋" w:cs="仿宋"/>
          <w:color w:val="auto"/>
          <w:sz w:val="24"/>
          <w:szCs w:val="24"/>
          <w:highlight w:val="none"/>
        </w:rPr>
        <w:t>，综合比较与评价。</w:t>
      </w:r>
    </w:p>
    <w:p w14:paraId="4BE2B31C">
      <w:pPr>
        <w:keepNext w:val="0"/>
        <w:keepLines w:val="0"/>
        <w:pageBreakBefore w:val="0"/>
        <w:widowControl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2.2详细评审按照第五章“评标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法”进行。</w:t>
      </w:r>
    </w:p>
    <w:p w14:paraId="0385B64B">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定标程序</w:t>
      </w:r>
    </w:p>
    <w:p w14:paraId="1AF5FB2D">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评标委员会根据评标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法的规定对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w:t>
      </w:r>
      <w:r>
        <w:rPr>
          <w:rFonts w:hint="eastAsia" w:ascii="仿宋" w:hAnsi="仿宋" w:eastAsia="仿宋" w:cs="仿宋"/>
          <w:color w:val="auto"/>
          <w:sz w:val="24"/>
          <w:szCs w:val="24"/>
          <w:highlight w:val="none"/>
          <w:lang w:eastAsia="zh-CN"/>
        </w:rPr>
        <w:t>综合评审，按照评审得分由高到低顺序推荐前3名中标候选人，并编写评标报告。</w:t>
      </w:r>
    </w:p>
    <w:p w14:paraId="0896805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2.采购代理机构在评标结束后1个工作日内将评标报告送至采购人。采购人自收到评标报告之日起4个工作日内，在评标报告确定的中标候选人名单中按顺序确定中标人。</w:t>
      </w:r>
    </w:p>
    <w:p w14:paraId="0B25D0E3">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采购代理机构自中标人确定之日起</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个工作日内，在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西安市公共资源交易平台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上公告中标结果，招标文件随中标结果同时公告。</w:t>
      </w:r>
    </w:p>
    <w:p w14:paraId="612B564D">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bookmarkStart w:id="85" w:name="_Toc183582238"/>
      <w:bookmarkStart w:id="86" w:name="_Toc183682375"/>
      <w:bookmarkStart w:id="87" w:name="_Toc217446063"/>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rPr>
        <w:t>中标通知</w:t>
      </w:r>
      <w:bookmarkEnd w:id="85"/>
      <w:bookmarkEnd w:id="86"/>
      <w:r>
        <w:rPr>
          <w:rFonts w:hint="eastAsia" w:ascii="仿宋" w:hAnsi="仿宋" w:eastAsia="仿宋" w:cs="仿宋"/>
          <w:b/>
          <w:bCs/>
          <w:color w:val="auto"/>
          <w:sz w:val="24"/>
          <w:szCs w:val="24"/>
          <w:highlight w:val="none"/>
        </w:rPr>
        <w:t>书</w:t>
      </w:r>
      <w:bookmarkEnd w:id="87"/>
    </w:p>
    <w:p w14:paraId="79F65B61">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采购代理机构在发布中标公告</w:t>
      </w:r>
      <w:r>
        <w:rPr>
          <w:rFonts w:hint="eastAsia" w:ascii="仿宋" w:hAnsi="仿宋" w:eastAsia="仿宋" w:cs="仿宋"/>
          <w:color w:val="auto"/>
          <w:sz w:val="24"/>
          <w:szCs w:val="24"/>
          <w:highlight w:val="none"/>
          <w:lang w:eastAsia="zh-CN"/>
        </w:rPr>
        <w:t>的同时</w:t>
      </w:r>
      <w:r>
        <w:rPr>
          <w:rFonts w:hint="eastAsia" w:ascii="仿宋" w:hAnsi="仿宋" w:eastAsia="仿宋" w:cs="仿宋"/>
          <w:color w:val="auto"/>
          <w:sz w:val="24"/>
          <w:szCs w:val="24"/>
          <w:highlight w:val="none"/>
        </w:rPr>
        <w:t>向中标人发出《中标通知书》。</w:t>
      </w:r>
    </w:p>
    <w:p w14:paraId="58F3B29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中标人在领取中标通知书时，</w:t>
      </w:r>
      <w:r>
        <w:rPr>
          <w:rFonts w:hint="eastAsia" w:ascii="仿宋" w:hAnsi="仿宋" w:eastAsia="仿宋" w:cs="仿宋"/>
          <w:color w:val="auto"/>
          <w:sz w:val="24"/>
          <w:szCs w:val="24"/>
          <w:highlight w:val="none"/>
          <w:lang w:eastAsia="zh-CN"/>
        </w:rPr>
        <w:t>采用现金或转账方式</w:t>
      </w:r>
      <w:r>
        <w:rPr>
          <w:rFonts w:hint="eastAsia" w:ascii="仿宋" w:hAnsi="仿宋" w:eastAsia="仿宋" w:cs="仿宋"/>
          <w:color w:val="auto"/>
          <w:sz w:val="24"/>
          <w:szCs w:val="24"/>
          <w:highlight w:val="none"/>
        </w:rPr>
        <w:t>向采购代理机构一次性支付代理服务费</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rPr>
        <w:t>(具体收费标准，详见</w:t>
      </w:r>
      <w:r>
        <w:rPr>
          <w:rFonts w:hint="eastAsia" w:ascii="仿宋" w:hAnsi="仿宋" w:eastAsia="仿宋" w:cs="仿宋"/>
          <w:b w:val="0"/>
          <w:bCs w:val="0"/>
          <w:color w:val="auto"/>
          <w:sz w:val="24"/>
          <w:szCs w:val="24"/>
          <w:highlight w:val="none"/>
          <w:lang w:eastAsia="zh-CN"/>
        </w:rPr>
        <w:t>投标人</w:t>
      </w:r>
      <w:r>
        <w:rPr>
          <w:rFonts w:hint="eastAsia" w:ascii="仿宋" w:hAnsi="仿宋" w:eastAsia="仿宋" w:cs="仿宋"/>
          <w:b w:val="0"/>
          <w:bCs w:val="0"/>
          <w:color w:val="auto"/>
          <w:sz w:val="24"/>
          <w:szCs w:val="24"/>
          <w:highlight w:val="none"/>
        </w:rPr>
        <w:t>须知前附表)</w:t>
      </w:r>
      <w:r>
        <w:rPr>
          <w:rFonts w:hint="eastAsia" w:ascii="仿宋" w:hAnsi="仿宋" w:eastAsia="仿宋" w:cs="仿宋"/>
          <w:color w:val="auto"/>
          <w:sz w:val="24"/>
          <w:szCs w:val="24"/>
          <w:highlight w:val="none"/>
        </w:rPr>
        <w:t>。</w:t>
      </w:r>
      <w:r>
        <w:rPr>
          <w:rFonts w:hint="eastAsia" w:ascii="仿宋" w:hAnsi="仿宋" w:eastAsia="仿宋" w:cs="仿宋"/>
          <w:b/>
          <w:bCs/>
          <w:color w:val="auto"/>
          <w:kern w:val="0"/>
          <w:sz w:val="24"/>
          <w:szCs w:val="24"/>
          <w:highlight w:val="none"/>
          <w:lang w:val="en-US" w:eastAsia="zh-CN" w:bidi="ar-SA"/>
        </w:rPr>
        <w:t>中标人在领取中标通知书时提供一正两副纸质投标文件和电子版投标文件1份（U盘存储）用于备案。注：中标后提交的纸质文件（备案用）应当从专用制作软件中直接打印，与电子投标文件保持一致，不允许补充和修改。</w:t>
      </w:r>
    </w:p>
    <w:p w14:paraId="0EBAAC8C">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8" w:name="_Toc321812017"/>
      <w:bookmarkStart w:id="89" w:name="_Toc324521814"/>
      <w:bookmarkStart w:id="90" w:name="_Toc184635078"/>
      <w:bookmarkStart w:id="91" w:name="_Toc290389705"/>
      <w:r>
        <w:rPr>
          <w:rFonts w:hint="eastAsia" w:ascii="仿宋" w:hAnsi="仿宋" w:eastAsia="仿宋" w:cs="仿宋"/>
          <w:b/>
          <w:bCs/>
          <w:color w:val="auto"/>
          <w:sz w:val="24"/>
          <w:szCs w:val="24"/>
          <w:highlight w:val="none"/>
          <w:lang w:val="en-US" w:eastAsia="zh-CN"/>
        </w:rPr>
        <w:t>（九）重新招标</w:t>
      </w:r>
      <w:bookmarkEnd w:id="88"/>
      <w:bookmarkEnd w:id="89"/>
      <w:bookmarkEnd w:id="90"/>
      <w:bookmarkEnd w:id="91"/>
      <w:r>
        <w:rPr>
          <w:rFonts w:hint="eastAsia" w:ascii="仿宋" w:hAnsi="仿宋" w:eastAsia="仿宋" w:cs="仿宋"/>
          <w:b/>
          <w:bCs/>
          <w:color w:val="auto"/>
          <w:sz w:val="24"/>
          <w:szCs w:val="24"/>
          <w:highlight w:val="none"/>
          <w:lang w:val="en-US" w:eastAsia="zh-CN"/>
        </w:rPr>
        <w:t>或采用其他方式继续采购</w:t>
      </w:r>
    </w:p>
    <w:p w14:paraId="7590BB3D">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bookmarkStart w:id="92" w:name="_Toc217446072"/>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废标的情形</w:t>
      </w:r>
      <w:bookmarkEnd w:id="92"/>
    </w:p>
    <w:p w14:paraId="344C26D4">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招标采购中，出现下列情形之一的，应予以废标：</w:t>
      </w:r>
    </w:p>
    <w:p w14:paraId="7E66BB6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（1）符合专业条件的投标人或者对招标文件作实质响应的投标人不足3家的；</w:t>
      </w:r>
    </w:p>
    <w:p w14:paraId="3D0A9BA8">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（2）出现影响采购公正的违法、违规行为的；</w:t>
      </w:r>
    </w:p>
    <w:p w14:paraId="062C23E9">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（3）投标人的报价均超过了采购预算或最高限价，采购人不能支付的；</w:t>
      </w:r>
    </w:p>
    <w:p w14:paraId="453662A4">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（4）因重大变故，采购任务取消的。</w:t>
      </w:r>
    </w:p>
    <w:p w14:paraId="388CD0AD">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废标后，采购代理机构</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kern w:val="2"/>
          <w:sz w:val="24"/>
          <w:szCs w:val="24"/>
          <w:highlight w:val="none"/>
          <w:lang w:val="en-US" w:eastAsia="zh-CN" w:bidi="ar-SA"/>
        </w:rPr>
        <w:t>《陕西省政府采购网》、全国公共资源交易平台（陕西省·西安市）发布废标</w:t>
      </w:r>
      <w:r>
        <w:rPr>
          <w:rFonts w:hint="eastAsia" w:ascii="仿宋" w:hAnsi="仿宋" w:eastAsia="仿宋" w:cs="仿宋"/>
          <w:color w:val="auto"/>
          <w:sz w:val="24"/>
          <w:szCs w:val="24"/>
          <w:highlight w:val="none"/>
        </w:rPr>
        <w:t>公告</w:t>
      </w:r>
      <w:r>
        <w:rPr>
          <w:rFonts w:hint="eastAsia" w:ascii="仿宋" w:hAnsi="仿宋" w:eastAsia="仿宋" w:cs="仿宋"/>
          <w:color w:val="auto"/>
          <w:sz w:val="24"/>
          <w:szCs w:val="24"/>
          <w:highlight w:val="none"/>
          <w:lang w:eastAsia="zh-CN"/>
        </w:rPr>
        <w:t>及废标原因</w:t>
      </w:r>
      <w:r>
        <w:rPr>
          <w:rFonts w:hint="eastAsia" w:ascii="仿宋" w:hAnsi="仿宋" w:eastAsia="仿宋" w:cs="仿宋"/>
          <w:color w:val="auto"/>
          <w:sz w:val="24"/>
          <w:szCs w:val="24"/>
          <w:highlight w:val="none"/>
        </w:rPr>
        <w:t>。</w:t>
      </w:r>
    </w:p>
    <w:p w14:paraId="6B4FFC5A">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 变更采购方式</w:t>
      </w:r>
    </w:p>
    <w:p w14:paraId="047D82D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2.1 在递交投标文件阶段、密封性等形式检查阶段、资格审查阶段或评标委员会评标阶段，当出现有效投标服务商不足3家时，本项目将依据西安市财政局《关于进一步规范市级预算单位变更政府采购人式审批管理的通知》（市财发〔2017〕186号）的有关规定，按政府采购监管部门事前批准的采购</w:t>
      </w:r>
      <w:r>
        <w:rPr>
          <w:rFonts w:hint="eastAsia" w:ascii="仿宋" w:hAnsi="仿宋" w:eastAsia="仿宋" w:cs="仿宋"/>
          <w:color w:val="auto"/>
          <w:sz w:val="24"/>
          <w:szCs w:val="24"/>
          <w:highlight w:val="none"/>
          <w:lang w:val="en-US" w:eastAsia="zh-CN"/>
        </w:rPr>
        <w:t>方</w:t>
      </w:r>
      <w:r>
        <w:rPr>
          <w:rFonts w:hint="eastAsia" w:ascii="仿宋" w:hAnsi="仿宋" w:eastAsia="仿宋" w:cs="仿宋"/>
          <w:color w:val="auto"/>
          <w:sz w:val="24"/>
          <w:szCs w:val="24"/>
          <w:highlight w:val="none"/>
        </w:rPr>
        <w:t>式继续进行。</w:t>
      </w:r>
    </w:p>
    <w:p w14:paraId="6460134E">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rPr>
      </w:pPr>
      <w:bookmarkStart w:id="93" w:name="_Toc11901"/>
      <w:bookmarkStart w:id="94" w:name="_Toc474"/>
      <w:bookmarkStart w:id="95" w:name="_Toc10878"/>
      <w:bookmarkStart w:id="96" w:name="_Toc9829"/>
      <w:bookmarkStart w:id="97" w:name="_Toc8789"/>
      <w:r>
        <w:rPr>
          <w:rFonts w:hint="eastAsia" w:ascii="仿宋" w:hAnsi="仿宋" w:eastAsia="仿宋" w:cs="仿宋"/>
          <w:b/>
          <w:bCs/>
          <w:color w:val="auto"/>
          <w:sz w:val="32"/>
          <w:szCs w:val="32"/>
          <w:highlight w:val="none"/>
        </w:rPr>
        <w:t>六、质疑和投诉</w:t>
      </w:r>
      <w:bookmarkEnd w:id="93"/>
      <w:bookmarkEnd w:id="94"/>
      <w:bookmarkEnd w:id="95"/>
      <w:bookmarkEnd w:id="96"/>
      <w:bookmarkEnd w:id="97"/>
      <w:bookmarkStart w:id="98" w:name="_Toc217446079"/>
    </w:p>
    <w:p w14:paraId="7FA21A11">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质疑</w:t>
      </w:r>
    </w:p>
    <w:bookmarkEnd w:id="98"/>
    <w:p w14:paraId="303572AE">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1.投标人须在法定质疑期内一次性提出针对同一采购程序环节的质疑。</w:t>
      </w:r>
    </w:p>
    <w:p w14:paraId="701B412C">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2.投标人认为采购文件、采购过程、中标或者成交结果使自己的权益受到损害的，可以在知道或者应知其权益受到损害之日起7个工作日内，以书面形式向采购人、采购代理机构提出质疑，否则不予接受。</w:t>
      </w:r>
    </w:p>
    <w:p w14:paraId="50AA1862">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质疑人可以授权代表办理质疑事项，授权代表办理质疑事项时，除递交质疑函外，还应当递交质疑人的授权委托书及授权代表的有效身份证明，授权委托书应当载明委托代理的具体权限和事项。质疑</w:t>
      </w:r>
      <w:r>
        <w:rPr>
          <w:rFonts w:hint="eastAsia" w:ascii="仿宋" w:hAnsi="仿宋" w:eastAsia="仿宋" w:cs="仿宋"/>
          <w:color w:val="auto"/>
          <w:sz w:val="24"/>
          <w:szCs w:val="24"/>
          <w:highlight w:val="none"/>
          <w:lang w:val="en-US" w:eastAsia="zh-CN"/>
        </w:rPr>
        <w:t>函</w:t>
      </w:r>
      <w:r>
        <w:rPr>
          <w:rFonts w:hint="eastAsia" w:ascii="仿宋" w:hAnsi="仿宋" w:eastAsia="仿宋" w:cs="仿宋"/>
          <w:color w:val="auto"/>
          <w:sz w:val="24"/>
          <w:szCs w:val="24"/>
          <w:highlight w:val="none"/>
          <w:lang w:val="en-US"/>
        </w:rPr>
        <w:t>公章不得以合同章或其他印章代替。</w:t>
      </w:r>
    </w:p>
    <w:p w14:paraId="2BF00F1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质疑函内容按照财政部令第94号规定执行。质疑函范本格式在中国政府采购网站（http://www.ccgp.gov.cn/）自行下载。</w:t>
      </w:r>
    </w:p>
    <w:p w14:paraId="29DA95D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有下列情形之一的，属于无效质疑：</w:t>
      </w:r>
    </w:p>
    <w:p w14:paraId="70BC7F1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（1）质疑人不是参与本次政府采购项目的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0507D02E">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（2）质疑人与质疑事项不存在利害关系的；</w:t>
      </w:r>
    </w:p>
    <w:p w14:paraId="21BA6D3F">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（3）未在法定期限内提出质疑的；</w:t>
      </w:r>
    </w:p>
    <w:p w14:paraId="33F69DE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（4）质疑未以书面形式提出，以传真、电子邮件、移动通信等形式提交的质疑材料；</w:t>
      </w:r>
    </w:p>
    <w:p w14:paraId="36C0D3F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（5）质疑未按质疑函范本格式提出的；</w:t>
      </w:r>
    </w:p>
    <w:p w14:paraId="329B9E3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主要内容构成不完整的；</w:t>
      </w:r>
    </w:p>
    <w:p w14:paraId="78491EF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没有合法有效的签字、盖章或授权的；</w:t>
      </w:r>
    </w:p>
    <w:p w14:paraId="0EAD60DB">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（8）以非法手段取得证据、材料的；</w:t>
      </w:r>
    </w:p>
    <w:p w14:paraId="5F3F156C">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（9）质疑答复后，同一质疑人就同一事项再次提出质疑的；</w:t>
      </w:r>
    </w:p>
    <w:p w14:paraId="076ADA8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（10）不符合法律、法规、规章和政府采购监管机构规定的其他条件的。</w:t>
      </w:r>
    </w:p>
    <w:p w14:paraId="3A2F697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其他需要说明的事项</w:t>
      </w:r>
    </w:p>
    <w:p w14:paraId="34A832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（1）递交质疑函的方式：质疑函以书面形式由其法定代表人或</w:t>
      </w:r>
      <w:r>
        <w:rPr>
          <w:rFonts w:hint="eastAsia" w:ascii="仿宋" w:hAnsi="仿宋" w:eastAsia="仿宋" w:cs="仿宋"/>
          <w:color w:val="auto"/>
          <w:sz w:val="24"/>
          <w:szCs w:val="24"/>
          <w:highlight w:val="none"/>
          <w:lang w:eastAsia="zh-CN"/>
        </w:rPr>
        <w:t>授权代表</w:t>
      </w:r>
      <w:r>
        <w:rPr>
          <w:rFonts w:hint="eastAsia" w:ascii="仿宋" w:hAnsi="仿宋" w:eastAsia="仿宋" w:cs="仿宋"/>
          <w:color w:val="auto"/>
          <w:sz w:val="24"/>
          <w:szCs w:val="24"/>
          <w:highlight w:val="none"/>
        </w:rPr>
        <w:t>递交到采购代理机构</w:t>
      </w:r>
      <w:r>
        <w:rPr>
          <w:rFonts w:hint="eastAsia" w:ascii="仿宋" w:hAnsi="仿宋" w:eastAsia="仿宋" w:cs="仿宋"/>
          <w:color w:val="auto"/>
          <w:sz w:val="24"/>
          <w:szCs w:val="24"/>
          <w:highlight w:val="none"/>
          <w:lang w:eastAsia="zh-CN"/>
        </w:rPr>
        <w:t>指定联系人。</w:t>
      </w:r>
    </w:p>
    <w:p w14:paraId="1AA509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联系部门：华夏国际项目管理（西安）有限公司招标部</w:t>
      </w:r>
    </w:p>
    <w:p w14:paraId="3118B6D4">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）联系人：</w:t>
      </w:r>
      <w:r>
        <w:rPr>
          <w:rFonts w:hint="eastAsia" w:ascii="仿宋" w:hAnsi="仿宋" w:eastAsia="仿宋" w:cs="仿宋"/>
          <w:color w:val="auto"/>
          <w:sz w:val="24"/>
          <w:szCs w:val="24"/>
          <w:highlight w:val="none"/>
          <w:lang w:val="en-US" w:eastAsia="zh-CN"/>
        </w:rPr>
        <w:t>见供应商须知前附表</w:t>
      </w:r>
    </w:p>
    <w:p w14:paraId="7DE80F8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）通讯地</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lang w:val="en-US" w:eastAsia="zh-CN"/>
        </w:rPr>
        <w:t>西安市莲湖区二环南路西段202号九座花园16楼1605室</w:t>
      </w:r>
    </w:p>
    <w:p w14:paraId="23C6DA17">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采购人或采购代理机构将在收到书面质疑后7个工作日内做出答复，并以书面形式通知质疑人和其他有关</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11BF9578">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99" w:name="_Toc6295"/>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投诉</w:t>
      </w:r>
      <w:bookmarkEnd w:id="99"/>
    </w:p>
    <w:p w14:paraId="2F2096A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和其他利害关系人认为本次</w:t>
      </w:r>
      <w:r>
        <w:rPr>
          <w:rFonts w:hint="eastAsia" w:ascii="仿宋" w:hAnsi="仿宋" w:eastAsia="仿宋" w:cs="仿宋"/>
          <w:color w:val="auto"/>
          <w:sz w:val="24"/>
          <w:szCs w:val="24"/>
          <w:highlight w:val="none"/>
          <w:lang w:val="zh-CN" w:eastAsia="zh-CN"/>
        </w:rPr>
        <w:t>招标</w:t>
      </w:r>
      <w:r>
        <w:rPr>
          <w:rFonts w:hint="eastAsia" w:ascii="仿宋" w:hAnsi="仿宋" w:eastAsia="仿宋" w:cs="仿宋"/>
          <w:color w:val="auto"/>
          <w:sz w:val="24"/>
          <w:szCs w:val="24"/>
          <w:highlight w:val="none"/>
          <w:lang w:val="zh-CN"/>
        </w:rPr>
        <w:t>活动违反法律、法规和规章规定的，有权向有关行政监督机构投诉。</w:t>
      </w:r>
    </w:p>
    <w:p w14:paraId="6F732554">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质疑人对采购人或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代理机构的答复不满意，以及采购人或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代理机构未在规定时间内做出答复的，可以在答复期满后15个工作日内向政府采购监管机构提出投诉。</w:t>
      </w:r>
    </w:p>
    <w:p w14:paraId="7367198D">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投诉的事项不得超出已质疑事项的范围。</w:t>
      </w:r>
    </w:p>
    <w:p w14:paraId="22602F9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投诉书范本格式在中国政府采购网站（http://www.ccgp.gov.cn/）自行下载。</w:t>
      </w:r>
    </w:p>
    <w:p w14:paraId="48FCDA28">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val="zh-CN"/>
        </w:rPr>
        <w:t>投诉人在全国范围12个月内三次以上投诉查无实据的，由财政部门列入不良行为记录名单。</w:t>
      </w:r>
    </w:p>
    <w:p w14:paraId="2CB729B9">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lang w:val="zh-CN"/>
        </w:rPr>
        <w:t>投诉人有下列行为之一的，属于虚假、恶意投诉，由财政部门列入不良行为记录名单，禁止其1至3年内参加政府采购活动：</w:t>
      </w:r>
    </w:p>
    <w:p w14:paraId="3DC00271">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①</w:t>
      </w:r>
      <w:r>
        <w:rPr>
          <w:rFonts w:hint="eastAsia" w:ascii="仿宋" w:hAnsi="仿宋" w:eastAsia="仿宋" w:cs="仿宋"/>
          <w:b/>
          <w:bCs/>
          <w:color w:val="auto"/>
          <w:sz w:val="24"/>
          <w:szCs w:val="24"/>
          <w:highlight w:val="none"/>
          <w:lang w:val="zh-CN"/>
        </w:rPr>
        <w:t>捏造事实；</w:t>
      </w:r>
    </w:p>
    <w:p w14:paraId="672397BE">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②提供虚假材料；</w:t>
      </w:r>
    </w:p>
    <w:p w14:paraId="5609CABC">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③以非法手段取得证明材料。证据来源的合法性存在明显疑问，投诉人无法证明其取得方式合法的，视为以非法手段取得证明材料。</w:t>
      </w:r>
    </w:p>
    <w:p w14:paraId="61253D30">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ind w:firstLine="0" w:firstLineChars="0"/>
        <w:jc w:val="center"/>
        <w:textAlignment w:val="auto"/>
        <w:outlineLvl w:val="1"/>
        <w:rPr>
          <w:rFonts w:hint="eastAsia" w:ascii="仿宋" w:hAnsi="仿宋" w:eastAsia="仿宋" w:cs="仿宋"/>
          <w:color w:val="auto"/>
          <w:sz w:val="28"/>
          <w:szCs w:val="28"/>
          <w:highlight w:val="none"/>
        </w:rPr>
      </w:pPr>
      <w:bookmarkStart w:id="100" w:name="_Toc217446064"/>
      <w:bookmarkStart w:id="101" w:name="_Toc11365"/>
      <w:bookmarkStart w:id="102" w:name="_Toc32281"/>
      <w:bookmarkStart w:id="103" w:name="_Toc32085"/>
      <w:bookmarkStart w:id="104" w:name="_Toc147"/>
      <w:bookmarkStart w:id="105" w:name="_Toc9945"/>
      <w:bookmarkStart w:id="106" w:name="_Toc183682377"/>
      <w:bookmarkStart w:id="107" w:name="_Toc183582240"/>
      <w:r>
        <w:rPr>
          <w:rFonts w:hint="eastAsia" w:ascii="仿宋" w:hAnsi="仿宋" w:eastAsia="仿宋" w:cs="仿宋"/>
          <w:b/>
          <w:color w:val="auto"/>
          <w:sz w:val="32"/>
          <w:szCs w:val="32"/>
          <w:highlight w:val="none"/>
        </w:rPr>
        <w:t>七、签订</w:t>
      </w:r>
      <w:bookmarkEnd w:id="100"/>
      <w:r>
        <w:rPr>
          <w:rFonts w:hint="eastAsia" w:ascii="仿宋" w:hAnsi="仿宋" w:eastAsia="仿宋" w:cs="仿宋"/>
          <w:b/>
          <w:color w:val="auto"/>
          <w:sz w:val="32"/>
          <w:szCs w:val="32"/>
          <w:highlight w:val="none"/>
        </w:rPr>
        <w:t>合同</w:t>
      </w:r>
      <w:bookmarkEnd w:id="101"/>
      <w:bookmarkEnd w:id="102"/>
      <w:bookmarkEnd w:id="103"/>
      <w:bookmarkEnd w:id="104"/>
      <w:bookmarkEnd w:id="105"/>
    </w:p>
    <w:p w14:paraId="7A2EED96">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采购人与中标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在中标通知书发出之日起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日内，按照招标文件和中标人投标文件的</w:t>
      </w:r>
      <w:r>
        <w:rPr>
          <w:rFonts w:hint="eastAsia" w:ascii="仿宋" w:hAnsi="仿宋" w:eastAsia="仿宋" w:cs="仿宋"/>
          <w:color w:val="auto"/>
          <w:sz w:val="24"/>
          <w:szCs w:val="24"/>
          <w:highlight w:val="none"/>
          <w:lang w:eastAsia="zh-CN"/>
        </w:rPr>
        <w:t>约定签订合同，</w:t>
      </w:r>
      <w:r>
        <w:rPr>
          <w:rFonts w:hint="eastAsia" w:ascii="仿宋" w:hAnsi="仿宋" w:eastAsia="仿宋" w:cs="仿宋"/>
          <w:color w:val="auto"/>
          <w:sz w:val="24"/>
          <w:szCs w:val="24"/>
          <w:highlight w:val="none"/>
          <w:lang w:val="en-US" w:eastAsia="zh-CN"/>
        </w:rPr>
        <w:t>所签订的合同不得对招标文件确定的事项和中标人投标文件做实质性修改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任何人不得擅自变更、中止、终止政府采购合同</w:t>
      </w:r>
      <w:r>
        <w:rPr>
          <w:rFonts w:hint="eastAsia" w:ascii="仿宋" w:hAnsi="仿宋" w:eastAsia="仿宋" w:cs="仿宋"/>
          <w:color w:val="auto"/>
          <w:sz w:val="24"/>
          <w:szCs w:val="24"/>
          <w:highlight w:val="none"/>
        </w:rPr>
        <w:t>。</w:t>
      </w:r>
    </w:p>
    <w:p w14:paraId="7CE43AB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无正当理由拒签合同，或者在签订合同时向采购人提出附件条件，采购人有权取消其</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资格，给采购人造成的损失的，</w:t>
      </w:r>
      <w:r>
        <w:rPr>
          <w:rFonts w:hint="eastAsia" w:ascii="仿宋" w:hAnsi="仿宋" w:eastAsia="仿宋" w:cs="仿宋"/>
          <w:color w:val="auto"/>
          <w:sz w:val="24"/>
          <w:szCs w:val="24"/>
          <w:highlight w:val="none"/>
          <w:lang w:eastAsia="zh-CN"/>
        </w:rPr>
        <w:t>中标人</w:t>
      </w:r>
      <w:r>
        <w:rPr>
          <w:rFonts w:hint="eastAsia" w:ascii="仿宋" w:hAnsi="仿宋" w:eastAsia="仿宋" w:cs="仿宋"/>
          <w:color w:val="auto"/>
          <w:sz w:val="24"/>
          <w:szCs w:val="24"/>
          <w:highlight w:val="none"/>
        </w:rPr>
        <w:t>予以赔偿。</w:t>
      </w:r>
      <w:r>
        <w:rPr>
          <w:rFonts w:hint="eastAsia" w:ascii="仿宋" w:hAnsi="仿宋" w:eastAsia="仿宋" w:cs="仿宋"/>
          <w:color w:val="auto"/>
          <w:sz w:val="24"/>
          <w:szCs w:val="24"/>
          <w:highlight w:val="none"/>
          <w:lang w:val="zh-CN"/>
        </w:rPr>
        <w:t>采购人可以按照评标报告推荐的中标候选人名单排序与下一个中标候选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签订政府采购合同或者重新开展政府采购活动</w:t>
      </w:r>
      <w:r>
        <w:rPr>
          <w:rFonts w:hint="eastAsia" w:ascii="仿宋" w:hAnsi="仿宋" w:eastAsia="仿宋" w:cs="仿宋"/>
          <w:color w:val="auto"/>
          <w:sz w:val="24"/>
          <w:szCs w:val="24"/>
          <w:highlight w:val="none"/>
        </w:rPr>
        <w:t>。</w:t>
      </w:r>
    </w:p>
    <w:p w14:paraId="29F11F6C">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t>（三）中标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因不可抗力原因不能履行采购合同或放弃</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资格的，采购人可以</w:t>
      </w:r>
      <w:r>
        <w:rPr>
          <w:rFonts w:hint="eastAsia" w:ascii="仿宋" w:hAnsi="仿宋" w:eastAsia="仿宋" w:cs="仿宋"/>
          <w:color w:val="auto"/>
          <w:sz w:val="24"/>
          <w:szCs w:val="24"/>
          <w:highlight w:val="none"/>
          <w:lang w:val="zh-CN"/>
        </w:rPr>
        <w:t>按照评标报告推荐的中标候选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w:t>
      </w:r>
      <w:r>
        <w:rPr>
          <w:rFonts w:hint="eastAsia" w:ascii="仿宋" w:hAnsi="仿宋" w:eastAsia="仿宋" w:cs="仿宋"/>
          <w:color w:val="auto"/>
          <w:sz w:val="24"/>
          <w:szCs w:val="24"/>
          <w:highlight w:val="none"/>
        </w:rPr>
        <w:t>以此类推。</w:t>
      </w:r>
      <w:r>
        <w:rPr>
          <w:rFonts w:hint="eastAsia" w:ascii="仿宋" w:hAnsi="仿宋" w:eastAsia="仿宋" w:cs="仿宋"/>
          <w:color w:val="auto"/>
          <w:sz w:val="24"/>
          <w:szCs w:val="24"/>
          <w:highlight w:val="none"/>
          <w:lang w:val="zh-CN"/>
        </w:rPr>
        <w:t>或者重新开展政府采购活动</w:t>
      </w:r>
      <w:r>
        <w:rPr>
          <w:rFonts w:hint="eastAsia" w:ascii="仿宋" w:hAnsi="仿宋" w:eastAsia="仿宋" w:cs="仿宋"/>
          <w:color w:val="auto"/>
          <w:sz w:val="24"/>
          <w:szCs w:val="24"/>
          <w:highlight w:val="none"/>
        </w:rPr>
        <w:t>。</w:t>
      </w:r>
    </w:p>
    <w:p w14:paraId="1FF47DCD">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08" w:name="_Toc357"/>
      <w:bookmarkStart w:id="109" w:name="_Toc30950"/>
      <w:bookmarkStart w:id="110" w:name="_Toc17014"/>
      <w:bookmarkStart w:id="111" w:name="_Toc26390"/>
      <w:bookmarkStart w:id="112" w:name="_Toc15849"/>
      <w:r>
        <w:rPr>
          <w:rFonts w:hint="eastAsia" w:ascii="仿宋" w:hAnsi="仿宋" w:eastAsia="仿宋" w:cs="仿宋"/>
          <w:b/>
          <w:color w:val="auto"/>
          <w:sz w:val="32"/>
          <w:szCs w:val="32"/>
          <w:highlight w:val="none"/>
          <w:lang w:eastAsia="zh-CN"/>
        </w:rPr>
        <w:t>八</w:t>
      </w:r>
      <w:r>
        <w:rPr>
          <w:rFonts w:hint="eastAsia" w:ascii="仿宋" w:hAnsi="仿宋" w:eastAsia="仿宋" w:cs="仿宋"/>
          <w:b/>
          <w:color w:val="auto"/>
          <w:sz w:val="32"/>
          <w:szCs w:val="32"/>
          <w:highlight w:val="none"/>
        </w:rPr>
        <w:t>、合同的履约验收</w:t>
      </w:r>
      <w:bookmarkEnd w:id="108"/>
      <w:bookmarkEnd w:id="109"/>
      <w:bookmarkEnd w:id="110"/>
      <w:bookmarkEnd w:id="111"/>
      <w:bookmarkEnd w:id="112"/>
    </w:p>
    <w:p w14:paraId="18AEC6E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采购人按照政府采购合同约定的</w:t>
      </w:r>
      <w:r>
        <w:rPr>
          <w:rFonts w:hint="eastAsia" w:ascii="仿宋" w:hAnsi="仿宋" w:eastAsia="仿宋" w:cs="仿宋"/>
          <w:color w:val="auto"/>
          <w:sz w:val="24"/>
          <w:szCs w:val="24"/>
          <w:highlight w:val="none"/>
          <w:lang w:val="en-US" w:eastAsia="zh-CN"/>
        </w:rPr>
        <w:t>采购内容和要求</w:t>
      </w:r>
      <w:r>
        <w:rPr>
          <w:rFonts w:hint="eastAsia" w:ascii="仿宋" w:hAnsi="仿宋" w:eastAsia="仿宋" w:cs="仿宋"/>
          <w:color w:val="auto"/>
          <w:sz w:val="24"/>
          <w:szCs w:val="24"/>
          <w:highlight w:val="none"/>
        </w:rPr>
        <w:t>组织对投标人的履约情况进行验收，并出具验收</w:t>
      </w:r>
      <w:r>
        <w:rPr>
          <w:rFonts w:hint="eastAsia" w:ascii="仿宋" w:hAnsi="仿宋" w:eastAsia="仿宋" w:cs="仿宋"/>
          <w:color w:val="auto"/>
          <w:sz w:val="24"/>
          <w:szCs w:val="24"/>
          <w:highlight w:val="none"/>
          <w:lang w:eastAsia="zh-CN"/>
        </w:rPr>
        <w:t>报告</w:t>
      </w:r>
      <w:r>
        <w:rPr>
          <w:rFonts w:hint="eastAsia" w:ascii="仿宋" w:hAnsi="仿宋" w:eastAsia="仿宋" w:cs="仿宋"/>
          <w:color w:val="auto"/>
          <w:sz w:val="24"/>
          <w:szCs w:val="24"/>
          <w:highlight w:val="none"/>
        </w:rPr>
        <w:t>。</w:t>
      </w:r>
    </w:p>
    <w:bookmarkEnd w:id="106"/>
    <w:bookmarkEnd w:id="107"/>
    <w:p w14:paraId="0EC0534A">
      <w:pPr>
        <w:keepNext w:val="0"/>
        <w:keepLines w:val="0"/>
        <w:pageBreakBefore w:val="0"/>
        <w:widowControl w:val="0"/>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13" w:name="_Toc14929"/>
      <w:bookmarkStart w:id="114" w:name="_Toc24150"/>
      <w:bookmarkStart w:id="115" w:name="_Toc24835"/>
      <w:bookmarkStart w:id="116" w:name="_Toc19114"/>
      <w:bookmarkStart w:id="117" w:name="_Toc28639"/>
      <w:r>
        <w:rPr>
          <w:rFonts w:hint="eastAsia" w:ascii="仿宋" w:hAnsi="仿宋" w:eastAsia="仿宋" w:cs="仿宋"/>
          <w:b/>
          <w:color w:val="auto"/>
          <w:sz w:val="32"/>
          <w:szCs w:val="32"/>
          <w:highlight w:val="none"/>
          <w:lang w:eastAsia="zh-CN"/>
        </w:rPr>
        <w:t>九、</w:t>
      </w:r>
      <w:r>
        <w:rPr>
          <w:rFonts w:hint="eastAsia" w:ascii="仿宋" w:hAnsi="仿宋" w:eastAsia="仿宋" w:cs="仿宋"/>
          <w:b/>
          <w:color w:val="auto"/>
          <w:sz w:val="32"/>
          <w:szCs w:val="32"/>
          <w:highlight w:val="none"/>
        </w:rPr>
        <w:t>需要落实的政府采购政策</w:t>
      </w:r>
      <w:bookmarkEnd w:id="113"/>
      <w:bookmarkEnd w:id="114"/>
      <w:bookmarkEnd w:id="115"/>
      <w:bookmarkEnd w:id="116"/>
      <w:bookmarkEnd w:id="117"/>
    </w:p>
    <w:p w14:paraId="7D18CAE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（一）《关于印发&lt;政府采购促进中小企业发展管理办法&gt;的通知》（财库(2020〕46号）</w:t>
      </w:r>
    </w:p>
    <w:p w14:paraId="02AD54A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在政府采购活动中，供应商提供的货物、工程或者服务符合下列情形的，享受《办法》规定的中小企业扶持政策:</w:t>
      </w:r>
    </w:p>
    <w:p w14:paraId="7CE7848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w:t>
      </w:r>
    </w:p>
    <w:p w14:paraId="48F910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2.在工程采购项目中，工程由中小企业承建，即工程施工单位为中小企业；</w:t>
      </w:r>
    </w:p>
    <w:p w14:paraId="66573FB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3.在服务采购项目中，服务由中小企业承接，即提供服务的人员为中小企业依照《中华人民共和国劳动民法典》订立劳动合同的从业人员。</w:t>
      </w:r>
    </w:p>
    <w:p w14:paraId="36E00B4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在货物采购项目中，供应商提供的货物既有中小企业制造货物，也有大型企业制造货物的，不享受《办法》规定的中小企业扶持政策。</w:t>
      </w:r>
    </w:p>
    <w:p w14:paraId="42B663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依据《办法》规定享受扶持政策获得政府采购合同的，小微企业不得将合同分包给大中型企业，中型企业不得将合同分包给大型企业。</w:t>
      </w:r>
    </w:p>
    <w:p w14:paraId="23F415C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政府采购促进中小企业发展管理办法》的通知（财库〔2020〕46号）规定，参加政府采购活动的中小企业应当提供《中小企业声明函》。供应商提供的《中小企业声明函》资料必须真实，否则，按照有关规定予以处理。</w:t>
      </w:r>
    </w:p>
    <w:p w14:paraId="455F79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（二）《财政部司法部关于政府采购支持监狱企业发展有关问题的通知》（财库〔2014〕68号）</w:t>
      </w:r>
    </w:p>
    <w:p w14:paraId="6E66273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276A79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（三）《国务院办公厅关于建立政府强制采购节能产品制度的通知》（国办发〔2007〕51号）</w:t>
      </w:r>
    </w:p>
    <w:p w14:paraId="168C458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在技术、服务等指标满足采购需求的前提下，优先采购节能产品。对部分节能效果、性能等达到要求的产品，且涉及国家规定的强制采购范围内，不管采购文件是否要求提供，供应商必须按照国家要求提供，并提供相关证明材料；若未提供，供应商自行承担由此带来的后果。优先采购范围内的产品按招标文件约定执行。</w:t>
      </w:r>
    </w:p>
    <w:p w14:paraId="42C38C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根据《国务院办公厅关于在政府采购中实施本国产品标准及相关政策的通知》（国办发〔2025〕34号，的规定，供应商对其提供的产品出具《声明函》，是其产品享受政府采购对本国产品支持政策的先决条件。</w:t>
      </w:r>
    </w:p>
    <w:p w14:paraId="7CF85B6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36A4E3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6235F5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）《关于印发节能产品政府采购品目清单的通知》（财库〔2019〕19号）</w:t>
      </w:r>
    </w:p>
    <w:p w14:paraId="635306A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根据《关于印发节能产品政府采购品目清单的通知》（财库〔2019〕19号）规定，采购人采购的产品在品目清单中并具有认证证书的，在技术、服务等指标同等条件下，应当优先采购。</w:t>
      </w:r>
    </w:p>
    <w:p w14:paraId="661052D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75A0378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）《关于调整优化节能产品、环境标志产品政府采购执行机制的通知》（财库〔2019〕9号）、《关于印发环境标志产品政府采购品目清单的通知》（财库〔2019〕18号）</w:t>
      </w:r>
    </w:p>
    <w:p w14:paraId="24EF96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调整优化节能产品、环境标志产品政府采购执行机制的通知》（财库〔2019〕9号）、《关于印发环境标志产品政府采购品目清单的通知》（财库〔2019〕18号）规定，采购人采购的产品在品目清单中并具有认证证书的，在性能、技术、服务等指标同等条件下，应当优先采购清单中的产品。</w:t>
      </w:r>
    </w:p>
    <w:p w14:paraId="119D611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2233961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）《关于促进残疾人就业政府采购政策的通知》（财库〔2017〕141号）</w:t>
      </w:r>
    </w:p>
    <w:p w14:paraId="650C24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符合条件的残疾人福利性单位在参加政府采购活动时，应提供本通知规定的《残疾人福利性单位声明函》，并对声明的真实性负责。</w:t>
      </w:r>
    </w:p>
    <w:p w14:paraId="57E889F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残疾人福利性单位视同小型、微型企业，享受促进中小企业发展的政府采购政策。向残疾人福利性单位采购的金额，计入面向中小企业采购的统计数据。残疾人福利性单位属于小型、微型企业的，不重复享受政策。</w:t>
      </w:r>
    </w:p>
    <w:p w14:paraId="2C07DE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）融资政策</w:t>
      </w:r>
    </w:p>
    <w:p w14:paraId="09E9E14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053EDA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rPr>
        <w:t>）招标文件中与法律法规不符的，以相关法律法规为准。</w:t>
      </w:r>
    </w:p>
    <w:p w14:paraId="06478FE7">
      <w:pPr>
        <w:rPr>
          <w:rFonts w:hint="eastAsia" w:ascii="仿宋" w:hAnsi="仿宋" w:eastAsia="仿宋" w:cs="仿宋"/>
          <w:color w:val="auto"/>
          <w:sz w:val="32"/>
          <w:szCs w:val="32"/>
          <w:highlight w:val="none"/>
        </w:rPr>
      </w:pPr>
      <w:bookmarkStart w:id="118" w:name="_Toc100219614"/>
      <w:r>
        <w:rPr>
          <w:rFonts w:hint="eastAsia" w:ascii="仿宋" w:hAnsi="仿宋" w:eastAsia="仿宋" w:cs="仿宋"/>
          <w:color w:val="auto"/>
          <w:sz w:val="32"/>
          <w:szCs w:val="32"/>
          <w:highlight w:val="none"/>
        </w:rPr>
        <w:br w:type="page"/>
      </w:r>
    </w:p>
    <w:p w14:paraId="3B5C9848">
      <w:pPr>
        <w:pStyle w:val="2"/>
        <w:rPr>
          <w:rFonts w:hint="eastAsia" w:ascii="仿宋" w:eastAsia="仿宋" w:cs="仿宋"/>
          <w:color w:val="auto"/>
          <w:highlight w:val="none"/>
        </w:rPr>
      </w:pPr>
      <w:bookmarkStart w:id="119" w:name="_Toc1278"/>
      <w:r>
        <w:rPr>
          <w:rFonts w:hint="eastAsia" w:ascii="仿宋" w:eastAsia="仿宋" w:cs="仿宋"/>
          <w:color w:val="auto"/>
          <w:highlight w:val="none"/>
        </w:rPr>
        <w:t xml:space="preserve">第三章  </w:t>
      </w:r>
      <w:bookmarkEnd w:id="118"/>
      <w:r>
        <w:rPr>
          <w:rFonts w:hint="eastAsia" w:ascii="仿宋" w:eastAsia="仿宋" w:cs="仿宋"/>
          <w:color w:val="auto"/>
          <w:highlight w:val="none"/>
        </w:rPr>
        <w:t>合同条款（参考格式）</w:t>
      </w:r>
      <w:bookmarkEnd w:id="119"/>
    </w:p>
    <w:p w14:paraId="565297BA">
      <w:pPr>
        <w:pStyle w:val="17"/>
        <w:ind w:firstLine="420" w:firstLineChars="200"/>
        <w:rPr>
          <w:rFonts w:ascii="仿宋" w:hAnsi="仿宋"/>
          <w:color w:val="auto"/>
          <w:szCs w:val="32"/>
          <w:highlight w:val="none"/>
        </w:rPr>
      </w:pPr>
    </w:p>
    <w:p w14:paraId="70FFA401">
      <w:pPr>
        <w:pStyle w:val="17"/>
        <w:ind w:firstLine="420" w:firstLineChars="200"/>
        <w:rPr>
          <w:rFonts w:ascii="仿宋" w:hAnsi="仿宋"/>
          <w:color w:val="auto"/>
          <w:szCs w:val="32"/>
          <w:highlight w:val="none"/>
        </w:rPr>
      </w:pPr>
    </w:p>
    <w:p w14:paraId="01314A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highlight w:val="none"/>
          <w:u w:val="none"/>
          <w:lang w:eastAsia="zh-CN"/>
        </w:rPr>
      </w:pPr>
    </w:p>
    <w:p w14:paraId="004175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highlight w:val="none"/>
          <w:u w:val="none"/>
          <w:lang w:eastAsia="zh-CN"/>
        </w:rPr>
      </w:pPr>
    </w:p>
    <w:p w14:paraId="2B4C41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lang w:eastAsia="zh-CN"/>
        </w:rPr>
      </w:pPr>
      <w:r>
        <w:rPr>
          <w:rFonts w:hint="eastAsia" w:ascii="仿宋" w:hAnsi="仿宋" w:eastAsia="仿宋" w:cs="仿宋"/>
          <w:color w:val="auto"/>
          <w:sz w:val="44"/>
          <w:szCs w:val="44"/>
          <w:highlight w:val="none"/>
          <w:u w:val="none"/>
          <w:lang w:eastAsia="zh-CN"/>
        </w:rPr>
        <w:t>2026年西安市全民健身示范社区</w:t>
      </w:r>
    </w:p>
    <w:p w14:paraId="0E5291CA">
      <w:pPr>
        <w:pStyle w:val="17"/>
        <w:ind w:firstLine="420" w:firstLineChars="200"/>
        <w:jc w:val="center"/>
        <w:rPr>
          <w:rFonts w:hint="eastAsia" w:ascii="仿宋" w:hAnsi="仿宋" w:eastAsia="仿宋" w:cs="仿宋"/>
          <w:color w:val="auto"/>
          <w:szCs w:val="32"/>
          <w:highlight w:val="none"/>
        </w:rPr>
      </w:pPr>
    </w:p>
    <w:p w14:paraId="2211B8C2">
      <w:pPr>
        <w:pStyle w:val="17"/>
        <w:ind w:firstLine="420" w:firstLineChars="200"/>
        <w:jc w:val="center"/>
        <w:rPr>
          <w:rFonts w:hint="eastAsia" w:ascii="仿宋" w:hAnsi="仿宋" w:eastAsia="仿宋" w:cs="仿宋"/>
          <w:color w:val="auto"/>
          <w:szCs w:val="32"/>
          <w:highlight w:val="none"/>
        </w:rPr>
      </w:pPr>
    </w:p>
    <w:p w14:paraId="38F4011B">
      <w:pPr>
        <w:pStyle w:val="17"/>
        <w:ind w:firstLine="420" w:firstLineChars="200"/>
        <w:rPr>
          <w:rFonts w:hint="eastAsia" w:ascii="仿宋" w:hAnsi="仿宋" w:eastAsia="仿宋" w:cs="仿宋"/>
          <w:color w:val="auto"/>
          <w:szCs w:val="32"/>
          <w:highlight w:val="none"/>
        </w:rPr>
      </w:pPr>
    </w:p>
    <w:p w14:paraId="686324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p>
    <w:p w14:paraId="6FF364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p>
    <w:p w14:paraId="5AD6AE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highlight w:val="none"/>
        </w:rPr>
      </w:pPr>
      <w:r>
        <w:rPr>
          <w:rFonts w:hint="eastAsia" w:ascii="仿宋" w:hAnsi="仿宋" w:eastAsia="仿宋" w:cs="仿宋"/>
          <w:b/>
          <w:color w:val="auto"/>
          <w:sz w:val="48"/>
          <w:szCs w:val="48"/>
          <w:highlight w:val="none"/>
        </w:rPr>
        <w:t>采购合同</w:t>
      </w:r>
    </w:p>
    <w:p w14:paraId="6BA6DCAA">
      <w:pPr>
        <w:pStyle w:val="17"/>
        <w:ind w:firstLine="420" w:firstLineChars="200"/>
        <w:rPr>
          <w:rFonts w:hint="eastAsia" w:ascii="仿宋" w:hAnsi="仿宋" w:eastAsia="仿宋" w:cs="仿宋"/>
          <w:color w:val="auto"/>
          <w:szCs w:val="32"/>
          <w:highlight w:val="none"/>
        </w:rPr>
      </w:pPr>
    </w:p>
    <w:p w14:paraId="3E13641C">
      <w:pPr>
        <w:pStyle w:val="17"/>
        <w:ind w:firstLine="420" w:firstLineChars="200"/>
        <w:rPr>
          <w:rFonts w:hint="eastAsia" w:ascii="仿宋" w:hAnsi="仿宋" w:eastAsia="仿宋" w:cs="仿宋"/>
          <w:color w:val="auto"/>
          <w:szCs w:val="32"/>
          <w:highlight w:val="none"/>
        </w:rPr>
      </w:pPr>
    </w:p>
    <w:p w14:paraId="11A8F5E9">
      <w:pPr>
        <w:rPr>
          <w:rFonts w:hint="eastAsia" w:ascii="仿宋" w:hAnsi="仿宋" w:eastAsia="仿宋" w:cs="仿宋"/>
          <w:color w:val="auto"/>
          <w:highlight w:val="none"/>
        </w:rPr>
      </w:pPr>
    </w:p>
    <w:p w14:paraId="53A84F59">
      <w:pPr>
        <w:rPr>
          <w:rFonts w:hint="eastAsia" w:ascii="仿宋" w:hAnsi="仿宋" w:eastAsia="仿宋" w:cs="仿宋"/>
          <w:color w:val="auto"/>
          <w:highlight w:val="none"/>
        </w:rPr>
      </w:pPr>
    </w:p>
    <w:p w14:paraId="46D073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highlight w:val="none"/>
        </w:rPr>
      </w:pPr>
    </w:p>
    <w:p w14:paraId="16EE32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highlight w:val="none"/>
        </w:rPr>
      </w:pPr>
    </w:p>
    <w:p w14:paraId="59262FED">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甲</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方：</w:t>
      </w:r>
      <w:r>
        <w:rPr>
          <w:rFonts w:hint="eastAsia" w:ascii="仿宋" w:hAnsi="仿宋" w:eastAsia="仿宋" w:cs="仿宋"/>
          <w:color w:val="auto"/>
          <w:sz w:val="32"/>
          <w:szCs w:val="32"/>
          <w:highlight w:val="none"/>
          <w:lang w:eastAsia="zh-CN"/>
        </w:rPr>
        <w:t>西安市体育局</w:t>
      </w:r>
    </w:p>
    <w:p w14:paraId="48BB6E79">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highlight w:val="none"/>
        </w:rPr>
      </w:pPr>
      <w:r>
        <w:rPr>
          <w:rFonts w:hint="eastAsia" w:ascii="仿宋" w:hAnsi="仿宋" w:eastAsia="仿宋" w:cs="仿宋"/>
          <w:color w:val="auto"/>
          <w:sz w:val="32"/>
          <w:szCs w:val="32"/>
          <w:highlight w:val="none"/>
        </w:rPr>
        <w:t>乙</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方：</w:t>
      </w:r>
    </w:p>
    <w:p w14:paraId="7168AD16">
      <w:pPr>
        <w:pStyle w:val="15"/>
        <w:keepNext w:val="0"/>
        <w:keepLines w:val="0"/>
        <w:pageBreakBefore w:val="0"/>
        <w:widowControl w:val="0"/>
        <w:kinsoku/>
        <w:wordWrap/>
        <w:overflowPunct/>
        <w:topLinePunct w:val="0"/>
        <w:autoSpaceDE/>
        <w:autoSpaceDN/>
        <w:bidi w:val="0"/>
        <w:adjustRightInd/>
        <w:snapToGrid/>
        <w:spacing w:after="0" w:afterLines="0" w:line="360" w:lineRule="auto"/>
        <w:textAlignment w:val="auto"/>
        <w:rPr>
          <w:color w:val="auto"/>
          <w:highlight w:val="none"/>
        </w:rPr>
      </w:pPr>
      <w:r>
        <w:rPr>
          <w:rFonts w:hint="eastAsia" w:ascii="仿宋" w:hAnsi="仿宋" w:eastAsia="仿宋" w:cs="仿宋"/>
          <w:color w:val="auto"/>
          <w:highlight w:val="none"/>
        </w:rPr>
        <w:br w:type="page"/>
      </w:r>
    </w:p>
    <w:p w14:paraId="2109142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rPr>
        <w:t>（合同具体条款以双方签订的正式合同为准）</w:t>
      </w:r>
    </w:p>
    <w:p w14:paraId="20C6371E">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1B256F62">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49543C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甲方（委托方）：</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eastAsia="zh-CN"/>
        </w:rPr>
        <w:t>西安市体育局</w:t>
      </w:r>
      <w:r>
        <w:rPr>
          <w:rFonts w:hint="eastAsia" w:ascii="仿宋" w:hAnsi="仿宋" w:eastAsia="仿宋" w:cs="仿宋"/>
          <w:spacing w:val="0"/>
          <w:sz w:val="24"/>
          <w:szCs w:val="24"/>
          <w:highlight w:val="none"/>
          <w:u w:val="single" w:color="333333"/>
        </w:rPr>
        <w:t xml:space="preserve">  </w:t>
      </w:r>
      <w:r>
        <w:rPr>
          <w:rFonts w:hint="eastAsia" w:ascii="仿宋" w:hAnsi="仿宋" w:eastAsia="仿宋" w:cs="仿宋"/>
          <w:spacing w:val="0"/>
          <w:sz w:val="24"/>
          <w:szCs w:val="24"/>
          <w:highlight w:val="none"/>
        </w:rPr>
        <w:t xml:space="preserve"> </w:t>
      </w:r>
    </w:p>
    <w:p w14:paraId="0ACC91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乙方（受托方）：</w:t>
      </w:r>
      <w:r>
        <w:rPr>
          <w:rFonts w:hint="eastAsia" w:ascii="仿宋" w:hAnsi="仿宋" w:eastAsia="仿宋" w:cs="仿宋"/>
          <w:spacing w:val="0"/>
          <w:sz w:val="24"/>
          <w:szCs w:val="24"/>
          <w:highlight w:val="none"/>
          <w:u w:val="single" w:color="auto"/>
        </w:rPr>
        <w:t xml:space="preserve">                               </w:t>
      </w:r>
    </w:p>
    <w:p w14:paraId="0BF7C8BD">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7A61AD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根据</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eastAsia="zh-CN"/>
        </w:rPr>
        <w:t>2026年西安市全民健身示范社区</w:t>
      </w:r>
      <w:r>
        <w:rPr>
          <w:rFonts w:hint="eastAsia" w:ascii="仿宋" w:hAnsi="仿宋" w:eastAsia="仿宋" w:cs="仿宋"/>
          <w:spacing w:val="0"/>
          <w:sz w:val="24"/>
          <w:szCs w:val="24"/>
          <w:highlight w:val="none"/>
        </w:rPr>
        <w:t>的采购结果，按照《中华人民共和国政府采购法》、《中华人民共和国民法典》及其他有关法律、法规，遵循平等</w:t>
      </w:r>
      <w:r>
        <w:rPr>
          <w:rFonts w:hint="eastAsia" w:ascii="仿宋" w:hAnsi="仿宋" w:eastAsia="仿宋" w:cs="仿宋"/>
          <w:spacing w:val="0"/>
          <w:sz w:val="24"/>
          <w:szCs w:val="24"/>
          <w:highlight w:val="none"/>
          <w:lang w:eastAsia="zh-CN"/>
        </w:rPr>
        <w:t>、</w:t>
      </w:r>
      <w:r>
        <w:rPr>
          <w:rFonts w:hint="eastAsia" w:ascii="仿宋" w:hAnsi="仿宋" w:eastAsia="仿宋" w:cs="仿宋"/>
          <w:spacing w:val="0"/>
          <w:sz w:val="24"/>
          <w:szCs w:val="24"/>
          <w:highlight w:val="none"/>
        </w:rPr>
        <w:t>自愿、公平和诚信的原则，双方就下述项目范围与相关服务事项协商一致，订立本合同。</w:t>
      </w:r>
    </w:p>
    <w:p w14:paraId="0DCB8D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一、项目概况</w:t>
      </w:r>
    </w:p>
    <w:p w14:paraId="0ECC34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1.项目名称：</w:t>
      </w:r>
      <w:r>
        <w:rPr>
          <w:rFonts w:hint="eastAsia" w:ascii="仿宋" w:hAnsi="仿宋" w:eastAsia="仿宋" w:cs="仿宋"/>
          <w:spacing w:val="0"/>
          <w:sz w:val="24"/>
          <w:szCs w:val="24"/>
          <w:highlight w:val="none"/>
          <w:u w:val="single" w:color="auto"/>
          <w:lang w:eastAsia="zh-CN"/>
        </w:rPr>
        <w:t>2026年西安市全民健身示范社区</w:t>
      </w:r>
      <w:r>
        <w:rPr>
          <w:rFonts w:hint="eastAsia" w:ascii="仿宋" w:hAnsi="仿宋" w:eastAsia="仿宋" w:cs="仿宋"/>
          <w:spacing w:val="0"/>
          <w:sz w:val="24"/>
          <w:szCs w:val="24"/>
          <w:highlight w:val="none"/>
        </w:rPr>
        <w:t>；</w:t>
      </w:r>
    </w:p>
    <w:p w14:paraId="419C73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2.项目地点：</w:t>
      </w:r>
      <w:r>
        <w:rPr>
          <w:rFonts w:hint="eastAsia" w:ascii="仿宋" w:hAnsi="仿宋" w:eastAsia="仿宋" w:cs="仿宋"/>
          <w:spacing w:val="0"/>
          <w:sz w:val="24"/>
          <w:szCs w:val="24"/>
          <w:highlight w:val="none"/>
          <w:u w:val="single" w:color="auto"/>
        </w:rPr>
        <w:t>采购人指定地点</w:t>
      </w:r>
      <w:r>
        <w:rPr>
          <w:rFonts w:hint="eastAsia" w:ascii="仿宋" w:hAnsi="仿宋" w:eastAsia="仿宋" w:cs="仿宋"/>
          <w:spacing w:val="0"/>
          <w:sz w:val="24"/>
          <w:szCs w:val="24"/>
          <w:highlight w:val="none"/>
        </w:rPr>
        <w:t>；</w:t>
      </w:r>
    </w:p>
    <w:p w14:paraId="7D8BEB7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二、组成本合同的文件</w:t>
      </w:r>
    </w:p>
    <w:p w14:paraId="5249ECD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1.合同书；</w:t>
      </w:r>
    </w:p>
    <w:p w14:paraId="24250A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2.中标通知书、投标文件、招标文件、澄清、补充文件；</w:t>
      </w:r>
    </w:p>
    <w:p w14:paraId="2119DC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3.相关服务建议书；</w:t>
      </w:r>
    </w:p>
    <w:p w14:paraId="3BD396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4.附录，即：附表内相关服务的范围和内容；</w:t>
      </w:r>
    </w:p>
    <w:p w14:paraId="01BC03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本合同签订后，双方依法签订的补充协议也是本合同文件的组成部分，具有同等法律效力。</w:t>
      </w:r>
    </w:p>
    <w:p w14:paraId="2BC01C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三、合同价款</w:t>
      </w:r>
    </w:p>
    <w:p w14:paraId="65036E4B">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rPr>
        <w:t>合同总价（大写）：</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w:t>
      </w:r>
      <w:r>
        <w:rPr>
          <w:rFonts w:hint="eastAsia" w:ascii="仿宋" w:hAnsi="仿宋" w:eastAsia="仿宋" w:cs="仿宋"/>
          <w:spacing w:val="0"/>
          <w:sz w:val="24"/>
          <w:szCs w:val="24"/>
          <w:highlight w:val="none"/>
          <w:lang w:eastAsia="zh-CN"/>
        </w:rPr>
        <w:t>；</w:t>
      </w:r>
    </w:p>
    <w:p w14:paraId="45184F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合同总价即中标价，总价包干，不受市场价变化或实际工作量变化的影响。合同价格为含税价，供应商提供产品发生的一切税（包括增值税）费等都已包含于合同价款中。</w:t>
      </w:r>
    </w:p>
    <w:p w14:paraId="24B88B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附分项清单：</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
        <w:gridCol w:w="937"/>
        <w:gridCol w:w="1325"/>
        <w:gridCol w:w="1745"/>
        <w:gridCol w:w="834"/>
        <w:gridCol w:w="809"/>
        <w:gridCol w:w="1131"/>
        <w:gridCol w:w="1525"/>
      </w:tblGrid>
      <w:tr w14:paraId="0194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jc w:val="center"/>
        </w:trPr>
        <w:tc>
          <w:tcPr>
            <w:tcW w:w="526" w:type="pct"/>
            <w:noWrap w:val="0"/>
            <w:vAlign w:val="center"/>
          </w:tcPr>
          <w:p w14:paraId="1CC509BA">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505" w:type="pct"/>
            <w:noWrap w:val="0"/>
            <w:vAlign w:val="center"/>
          </w:tcPr>
          <w:p w14:paraId="6350A0F5">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名称</w:t>
            </w:r>
          </w:p>
        </w:tc>
        <w:tc>
          <w:tcPr>
            <w:tcW w:w="714" w:type="pct"/>
            <w:noWrap w:val="0"/>
            <w:vAlign w:val="center"/>
          </w:tcPr>
          <w:p w14:paraId="0E23BC9E">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品牌</w:t>
            </w:r>
          </w:p>
        </w:tc>
        <w:tc>
          <w:tcPr>
            <w:tcW w:w="940" w:type="pct"/>
            <w:noWrap w:val="0"/>
            <w:vAlign w:val="center"/>
          </w:tcPr>
          <w:p w14:paraId="6AAD7218">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规格型号</w:t>
            </w:r>
          </w:p>
        </w:tc>
        <w:tc>
          <w:tcPr>
            <w:tcW w:w="449" w:type="pct"/>
            <w:noWrap w:val="0"/>
            <w:vAlign w:val="center"/>
          </w:tcPr>
          <w:p w14:paraId="2F0CBE5C">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436" w:type="pct"/>
            <w:noWrap w:val="0"/>
            <w:vAlign w:val="center"/>
          </w:tcPr>
          <w:p w14:paraId="0D3A56B0">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单位</w:t>
            </w:r>
          </w:p>
        </w:tc>
        <w:tc>
          <w:tcPr>
            <w:tcW w:w="609" w:type="pct"/>
            <w:noWrap w:val="0"/>
            <w:vAlign w:val="center"/>
          </w:tcPr>
          <w:p w14:paraId="7F5F2380">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单价</w:t>
            </w:r>
          </w:p>
          <w:p w14:paraId="0B225924">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c>
          <w:tcPr>
            <w:tcW w:w="818" w:type="pct"/>
            <w:noWrap w:val="0"/>
            <w:vAlign w:val="center"/>
          </w:tcPr>
          <w:p w14:paraId="05FF027D">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合计</w:t>
            </w:r>
          </w:p>
          <w:p w14:paraId="5C4665D2">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r>
      <w:tr w14:paraId="6F72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076CEF66">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39003B75">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6FEA35C4">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336A7F16">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04D1AA5C">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17217C58">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0451974D">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7F6F7153">
            <w:pPr>
              <w:shd w:val="clear"/>
              <w:adjustRightInd w:val="0"/>
              <w:snapToGrid w:val="0"/>
              <w:jc w:val="center"/>
              <w:outlineLvl w:val="9"/>
              <w:rPr>
                <w:rFonts w:hint="eastAsia" w:ascii="仿宋" w:hAnsi="仿宋" w:eastAsia="仿宋" w:cs="仿宋"/>
                <w:sz w:val="24"/>
                <w:szCs w:val="24"/>
                <w:highlight w:val="none"/>
              </w:rPr>
            </w:pPr>
          </w:p>
        </w:tc>
      </w:tr>
      <w:tr w14:paraId="78D8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36BF992F">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58134F9E">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03FC6AFE">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4B588147">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30E6CBFE">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1DD0D621">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336E8504">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0FFA0042">
            <w:pPr>
              <w:shd w:val="clear"/>
              <w:adjustRightInd w:val="0"/>
              <w:snapToGrid w:val="0"/>
              <w:jc w:val="center"/>
              <w:outlineLvl w:val="9"/>
              <w:rPr>
                <w:rFonts w:hint="eastAsia" w:ascii="仿宋" w:hAnsi="仿宋" w:eastAsia="仿宋" w:cs="仿宋"/>
                <w:sz w:val="24"/>
                <w:szCs w:val="24"/>
                <w:highlight w:val="none"/>
              </w:rPr>
            </w:pPr>
          </w:p>
        </w:tc>
      </w:tr>
      <w:tr w14:paraId="307A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65CF8F60">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43FF642D">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08A28B6E">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767C4F5F">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60845309">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2E2BA341">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37D811E1">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022B0001">
            <w:pPr>
              <w:shd w:val="clear"/>
              <w:adjustRightInd w:val="0"/>
              <w:snapToGrid w:val="0"/>
              <w:jc w:val="center"/>
              <w:outlineLvl w:val="9"/>
              <w:rPr>
                <w:rFonts w:hint="eastAsia" w:ascii="仿宋" w:hAnsi="仿宋" w:eastAsia="仿宋" w:cs="仿宋"/>
                <w:sz w:val="24"/>
                <w:szCs w:val="24"/>
                <w:highlight w:val="none"/>
              </w:rPr>
            </w:pPr>
          </w:p>
        </w:tc>
      </w:tr>
      <w:tr w14:paraId="432E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5000" w:type="pct"/>
            <w:gridSpan w:val="8"/>
            <w:noWrap w:val="0"/>
            <w:vAlign w:val="center"/>
          </w:tcPr>
          <w:p w14:paraId="0D1CCC22">
            <w:pPr>
              <w:shd w:val="clear"/>
              <w:adjustRightInd w:val="0"/>
              <w:snapToGrid w:val="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合计金额：¥          元；     大写：</w:t>
            </w:r>
          </w:p>
        </w:tc>
      </w:tr>
    </w:tbl>
    <w:p w14:paraId="74EFC6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四、结算方式：</w:t>
      </w:r>
    </w:p>
    <w:p w14:paraId="193B0791">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（1）结算方式：银行转账。</w:t>
      </w:r>
    </w:p>
    <w:p w14:paraId="3B4FEA7F">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（2）付款方式：</w:t>
      </w:r>
      <w:r>
        <w:rPr>
          <w:rFonts w:hint="eastAsia" w:ascii="仿宋" w:hAnsi="仿宋" w:eastAsia="仿宋" w:cs="仿宋"/>
          <w:color w:val="auto"/>
          <w:sz w:val="24"/>
          <w:szCs w:val="24"/>
          <w:highlight w:val="none"/>
          <w:lang w:val="en-US" w:eastAsia="zh-CN"/>
        </w:rPr>
        <w:t>合同签订后，预付合同总金额的 60%；全部采购及安装完,经验收合格后,支付合同总金额的40%；结算前，乙方需开具合同总价数的全额发票交采购人。</w:t>
      </w:r>
    </w:p>
    <w:p w14:paraId="1754A8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五、交货地点及合同履行期限</w:t>
      </w:r>
    </w:p>
    <w:p w14:paraId="02088B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1、交货地点：采购人指定地点</w:t>
      </w:r>
    </w:p>
    <w:p w14:paraId="45FD23C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2、交货期：</w:t>
      </w:r>
    </w:p>
    <w:p w14:paraId="1DC51F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六、双方权利和义务</w:t>
      </w:r>
    </w:p>
    <w:p w14:paraId="1D424E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（一）甲方的权利和义务</w:t>
      </w:r>
    </w:p>
    <w:p w14:paraId="692953B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甲方权利：组织使用单位严格按照</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及</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要求和标准验收</w:t>
      </w:r>
      <w:r>
        <w:rPr>
          <w:rFonts w:hint="eastAsia" w:ascii="仿宋" w:hAnsi="仿宋" w:eastAsia="仿宋" w:cs="仿宋"/>
          <w:spacing w:val="0"/>
          <w:sz w:val="24"/>
          <w:szCs w:val="24"/>
          <w:highlight w:val="none"/>
          <w:lang w:val="en-US" w:eastAsia="zh-CN"/>
        </w:rPr>
        <w:t>货物</w:t>
      </w:r>
      <w:r>
        <w:rPr>
          <w:rFonts w:hint="eastAsia" w:ascii="仿宋" w:hAnsi="仿宋" w:eastAsia="仿宋" w:cs="仿宋"/>
          <w:spacing w:val="0"/>
          <w:sz w:val="24"/>
          <w:szCs w:val="24"/>
          <w:highlight w:val="none"/>
        </w:rPr>
        <w:t>甲方义务：积极配合乙方验收、安装、调试工作。</w:t>
      </w:r>
    </w:p>
    <w:p w14:paraId="3857B3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（二）乙方的权利和义务</w:t>
      </w:r>
    </w:p>
    <w:p w14:paraId="4D4491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乙方权利：按照合同约定要求甲方及时付款。</w:t>
      </w:r>
    </w:p>
    <w:p w14:paraId="777E51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乙方义务：按照合同约定时间，按甲方指定地点提供货物，合验收工作。</w:t>
      </w:r>
    </w:p>
    <w:p w14:paraId="5209D9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七、内容及要求</w:t>
      </w:r>
    </w:p>
    <w:p w14:paraId="52E8960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即交付的产品、服务内容、数量与</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等所指明的，或者与本合同所指明的产品、服务内容相一致。</w:t>
      </w:r>
    </w:p>
    <w:p w14:paraId="0A420B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供货内容一览表</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5"/>
        <w:gridCol w:w="960"/>
        <w:gridCol w:w="1485"/>
        <w:gridCol w:w="1695"/>
        <w:gridCol w:w="825"/>
        <w:gridCol w:w="735"/>
        <w:gridCol w:w="1050"/>
        <w:gridCol w:w="1215"/>
        <w:gridCol w:w="903"/>
      </w:tblGrid>
      <w:tr w14:paraId="05FB8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center"/>
          </w:tcPr>
          <w:p w14:paraId="72B68B54">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szCs w:val="24"/>
                <w:highlight w:val="none"/>
              </w:rPr>
            </w:pPr>
            <w:r>
              <w:rPr>
                <w:rFonts w:hint="eastAsia" w:ascii="仿宋" w:hAnsi="仿宋" w:eastAsia="仿宋" w:cs="仿宋"/>
                <w:b/>
                <w:szCs w:val="24"/>
                <w:highlight w:val="none"/>
              </w:rPr>
              <w:t>序号</w:t>
            </w:r>
          </w:p>
        </w:tc>
        <w:tc>
          <w:tcPr>
            <w:tcW w:w="960" w:type="dxa"/>
            <w:noWrap w:val="0"/>
            <w:vAlign w:val="center"/>
          </w:tcPr>
          <w:p w14:paraId="1BEA0863">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szCs w:val="24"/>
                <w:highlight w:val="none"/>
              </w:rPr>
            </w:pPr>
            <w:r>
              <w:rPr>
                <w:rFonts w:hint="eastAsia" w:ascii="仿宋" w:hAnsi="仿宋" w:eastAsia="仿宋" w:cs="仿宋"/>
                <w:b/>
                <w:szCs w:val="24"/>
                <w:highlight w:val="none"/>
              </w:rPr>
              <w:t>名称</w:t>
            </w:r>
          </w:p>
        </w:tc>
        <w:tc>
          <w:tcPr>
            <w:tcW w:w="1485" w:type="dxa"/>
            <w:tcBorders>
              <w:right w:val="single" w:color="auto" w:sz="4" w:space="0"/>
            </w:tcBorders>
            <w:noWrap w:val="0"/>
            <w:vAlign w:val="center"/>
          </w:tcPr>
          <w:p w14:paraId="247E0914">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0" w:name="_Toc21512"/>
            <w:bookmarkStart w:id="121" w:name="_Toc30417"/>
            <w:bookmarkStart w:id="122" w:name="_Toc16506"/>
            <w:bookmarkStart w:id="123" w:name="_Toc27392"/>
            <w:r>
              <w:rPr>
                <w:rFonts w:hint="eastAsia" w:ascii="仿宋" w:hAnsi="仿宋" w:eastAsia="仿宋" w:cs="仿宋"/>
                <w:sz w:val="24"/>
                <w:szCs w:val="24"/>
                <w:highlight w:val="none"/>
              </w:rPr>
              <w:t>品牌、规格及型号</w:t>
            </w:r>
            <w:bookmarkEnd w:id="120"/>
            <w:bookmarkEnd w:id="121"/>
            <w:bookmarkEnd w:id="122"/>
            <w:bookmarkEnd w:id="123"/>
          </w:p>
        </w:tc>
        <w:tc>
          <w:tcPr>
            <w:tcW w:w="1695" w:type="dxa"/>
            <w:tcBorders>
              <w:left w:val="single" w:color="auto" w:sz="4" w:space="0"/>
            </w:tcBorders>
            <w:noWrap w:val="0"/>
            <w:vAlign w:val="center"/>
          </w:tcPr>
          <w:p w14:paraId="653A6DD0">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4" w:name="_Toc8981"/>
            <w:bookmarkStart w:id="125" w:name="_Toc27421"/>
            <w:bookmarkStart w:id="126" w:name="_Toc109"/>
            <w:bookmarkStart w:id="127" w:name="_Toc15345"/>
            <w:r>
              <w:rPr>
                <w:rFonts w:hint="eastAsia" w:ascii="仿宋" w:hAnsi="仿宋" w:eastAsia="仿宋" w:cs="仿宋"/>
                <w:sz w:val="24"/>
                <w:szCs w:val="24"/>
                <w:highlight w:val="none"/>
              </w:rPr>
              <w:t>原产地及 制造厂名</w:t>
            </w:r>
            <w:bookmarkEnd w:id="124"/>
            <w:bookmarkEnd w:id="125"/>
            <w:bookmarkEnd w:id="126"/>
            <w:bookmarkEnd w:id="127"/>
          </w:p>
        </w:tc>
        <w:tc>
          <w:tcPr>
            <w:tcW w:w="825" w:type="dxa"/>
            <w:tcBorders>
              <w:right w:val="single" w:color="auto" w:sz="4" w:space="0"/>
            </w:tcBorders>
            <w:noWrap w:val="0"/>
            <w:vAlign w:val="center"/>
          </w:tcPr>
          <w:p w14:paraId="473EE579">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8" w:name="_Toc20611"/>
            <w:bookmarkStart w:id="129" w:name="_Toc14339"/>
            <w:bookmarkStart w:id="130" w:name="_Toc10570"/>
            <w:bookmarkStart w:id="131" w:name="_Toc14127"/>
            <w:r>
              <w:rPr>
                <w:rFonts w:hint="eastAsia" w:ascii="仿宋" w:hAnsi="仿宋" w:eastAsia="仿宋" w:cs="仿宋"/>
                <w:sz w:val="24"/>
                <w:szCs w:val="24"/>
                <w:highlight w:val="none"/>
              </w:rPr>
              <w:t>单价</w:t>
            </w:r>
            <w:bookmarkEnd w:id="128"/>
            <w:bookmarkEnd w:id="129"/>
            <w:bookmarkEnd w:id="130"/>
            <w:bookmarkEnd w:id="131"/>
          </w:p>
        </w:tc>
        <w:tc>
          <w:tcPr>
            <w:tcW w:w="735" w:type="dxa"/>
            <w:tcBorders>
              <w:left w:val="single" w:color="auto" w:sz="4" w:space="0"/>
              <w:right w:val="single" w:color="auto" w:sz="4" w:space="0"/>
            </w:tcBorders>
            <w:noWrap w:val="0"/>
            <w:vAlign w:val="center"/>
          </w:tcPr>
          <w:p w14:paraId="07E72DCB">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32" w:name="_Toc879"/>
            <w:bookmarkStart w:id="133" w:name="_Toc15777"/>
            <w:bookmarkStart w:id="134" w:name="_Toc21991"/>
            <w:bookmarkStart w:id="135" w:name="_Toc31109"/>
            <w:r>
              <w:rPr>
                <w:rFonts w:hint="eastAsia" w:ascii="仿宋" w:hAnsi="仿宋" w:eastAsia="仿宋" w:cs="仿宋"/>
                <w:sz w:val="24"/>
                <w:szCs w:val="24"/>
                <w:highlight w:val="none"/>
              </w:rPr>
              <w:t>数量</w:t>
            </w:r>
            <w:bookmarkEnd w:id="132"/>
            <w:bookmarkEnd w:id="133"/>
            <w:bookmarkEnd w:id="134"/>
            <w:bookmarkEnd w:id="135"/>
          </w:p>
        </w:tc>
        <w:tc>
          <w:tcPr>
            <w:tcW w:w="1050" w:type="dxa"/>
            <w:tcBorders>
              <w:left w:val="single" w:color="auto" w:sz="4" w:space="0"/>
            </w:tcBorders>
            <w:noWrap w:val="0"/>
            <w:vAlign w:val="center"/>
          </w:tcPr>
          <w:p w14:paraId="3F8D7992">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36" w:name="_Toc12748"/>
            <w:bookmarkStart w:id="137" w:name="_Toc23428"/>
            <w:bookmarkStart w:id="138" w:name="_Toc6689"/>
            <w:bookmarkStart w:id="139" w:name="_Toc28024"/>
            <w:r>
              <w:rPr>
                <w:rFonts w:hint="eastAsia" w:ascii="仿宋" w:hAnsi="仿宋" w:eastAsia="仿宋" w:cs="仿宋"/>
                <w:sz w:val="24"/>
                <w:szCs w:val="24"/>
                <w:highlight w:val="none"/>
              </w:rPr>
              <w:t>交付地点</w:t>
            </w:r>
            <w:bookmarkEnd w:id="136"/>
            <w:bookmarkEnd w:id="137"/>
            <w:bookmarkEnd w:id="138"/>
            <w:bookmarkEnd w:id="139"/>
          </w:p>
        </w:tc>
        <w:tc>
          <w:tcPr>
            <w:tcW w:w="1215" w:type="dxa"/>
            <w:tcBorders>
              <w:right w:val="single" w:color="auto" w:sz="4" w:space="0"/>
            </w:tcBorders>
            <w:noWrap w:val="0"/>
            <w:vAlign w:val="center"/>
          </w:tcPr>
          <w:p w14:paraId="56F3969B">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40" w:name="_Toc916"/>
            <w:bookmarkStart w:id="141" w:name="_Toc10344"/>
            <w:bookmarkStart w:id="142" w:name="_Toc21882"/>
            <w:bookmarkStart w:id="143" w:name="_Toc2991"/>
            <w:r>
              <w:rPr>
                <w:rFonts w:hint="eastAsia" w:ascii="仿宋" w:hAnsi="仿宋" w:eastAsia="仿宋" w:cs="仿宋"/>
                <w:sz w:val="24"/>
                <w:szCs w:val="24"/>
                <w:highlight w:val="none"/>
              </w:rPr>
              <w:t>交付时间</w:t>
            </w:r>
            <w:bookmarkEnd w:id="140"/>
            <w:bookmarkEnd w:id="141"/>
            <w:bookmarkEnd w:id="142"/>
            <w:bookmarkEnd w:id="143"/>
          </w:p>
        </w:tc>
        <w:tc>
          <w:tcPr>
            <w:tcW w:w="903" w:type="dxa"/>
            <w:tcBorders>
              <w:right w:val="single" w:color="auto" w:sz="4" w:space="0"/>
            </w:tcBorders>
            <w:noWrap w:val="0"/>
            <w:vAlign w:val="center"/>
          </w:tcPr>
          <w:p w14:paraId="40E83B0A">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44" w:name="_Toc18945"/>
            <w:bookmarkStart w:id="145" w:name="_Toc10193"/>
            <w:bookmarkStart w:id="146" w:name="_Toc31273"/>
            <w:bookmarkStart w:id="147" w:name="_Toc17703"/>
            <w:r>
              <w:rPr>
                <w:rFonts w:hint="eastAsia" w:ascii="仿宋" w:hAnsi="仿宋" w:eastAsia="仿宋" w:cs="仿宋"/>
                <w:sz w:val="24"/>
                <w:szCs w:val="24"/>
                <w:highlight w:val="none"/>
              </w:rPr>
              <w:t>备注</w:t>
            </w:r>
            <w:bookmarkEnd w:id="144"/>
            <w:bookmarkEnd w:id="145"/>
            <w:bookmarkEnd w:id="146"/>
            <w:bookmarkEnd w:id="147"/>
          </w:p>
        </w:tc>
      </w:tr>
      <w:tr w14:paraId="1A839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5E32E014">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78D1EAC3">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515846C6">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03ADD055">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13262164">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73608236">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6DC145AF">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69791063">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78A63540">
            <w:pPr>
              <w:shd w:val="clear"/>
              <w:spacing w:before="156" w:beforeLines="50" w:line="360" w:lineRule="auto"/>
              <w:jc w:val="center"/>
              <w:outlineLvl w:val="9"/>
              <w:rPr>
                <w:rFonts w:hint="eastAsia" w:ascii="仿宋" w:hAnsi="仿宋" w:eastAsia="仿宋" w:cs="仿宋"/>
                <w:szCs w:val="24"/>
                <w:highlight w:val="none"/>
              </w:rPr>
            </w:pPr>
          </w:p>
        </w:tc>
      </w:tr>
      <w:tr w14:paraId="51E42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0D502BB1">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636B1AC0">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1AE60B7E">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6129C692">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3253E941">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455B97AB">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4A70FE15">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3881E771">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1861BB25">
            <w:pPr>
              <w:shd w:val="clear"/>
              <w:spacing w:before="156" w:beforeLines="50" w:line="360" w:lineRule="auto"/>
              <w:jc w:val="center"/>
              <w:outlineLvl w:val="9"/>
              <w:rPr>
                <w:rFonts w:hint="eastAsia" w:ascii="仿宋" w:hAnsi="仿宋" w:eastAsia="仿宋" w:cs="仿宋"/>
                <w:szCs w:val="24"/>
                <w:highlight w:val="none"/>
              </w:rPr>
            </w:pPr>
          </w:p>
        </w:tc>
      </w:tr>
      <w:tr w14:paraId="631A4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6A5C174D">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1B402813">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599B503A">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26B33216">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0C5B30B3">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67376E10">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5C26BB9C">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620F8C55">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24B09DFC">
            <w:pPr>
              <w:shd w:val="clear"/>
              <w:spacing w:before="156" w:beforeLines="50" w:line="360" w:lineRule="auto"/>
              <w:jc w:val="center"/>
              <w:outlineLvl w:val="9"/>
              <w:rPr>
                <w:rFonts w:hint="eastAsia" w:ascii="仿宋" w:hAnsi="仿宋" w:eastAsia="仿宋" w:cs="仿宋"/>
                <w:szCs w:val="24"/>
                <w:highlight w:val="none"/>
              </w:rPr>
            </w:pPr>
          </w:p>
        </w:tc>
      </w:tr>
      <w:tr w14:paraId="2654C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486995F4">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602D251D">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6919A0FC">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6D422B4E">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6419A240">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617D42D2">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29D0F61D">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4C5ADB4C">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71E9667E">
            <w:pPr>
              <w:shd w:val="clear"/>
              <w:spacing w:before="156" w:beforeLines="50" w:line="360" w:lineRule="auto"/>
              <w:jc w:val="center"/>
              <w:outlineLvl w:val="9"/>
              <w:rPr>
                <w:rFonts w:hint="eastAsia" w:ascii="仿宋" w:hAnsi="仿宋" w:eastAsia="仿宋" w:cs="仿宋"/>
                <w:szCs w:val="24"/>
                <w:highlight w:val="none"/>
              </w:rPr>
            </w:pPr>
          </w:p>
        </w:tc>
      </w:tr>
    </w:tbl>
    <w:p w14:paraId="3D6855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八、包装要求</w:t>
      </w:r>
    </w:p>
    <w:p w14:paraId="292B34A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1.除合同另有规定外，供应商提供的全部货物，均应按标准保护措施进行包装，并确保货物安全送达至采购人指定地点。因包装不良造成的损失和由此产生的费用均由供应商自行承担。</w:t>
      </w:r>
    </w:p>
    <w:p w14:paraId="16D0CE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2.每一个包装箱内应附一份详细装箱清单和质量合格证。</w:t>
      </w:r>
    </w:p>
    <w:p w14:paraId="4C0BDF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九、运输、安装、调试要求</w:t>
      </w:r>
    </w:p>
    <w:p w14:paraId="4F81E9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1.供应商根据产品特性，自行选择运输及包装方式，承担一切运输费用，包括从生产厂到采购人指定交货地点所需的装卸、运输（含保险费）及其他一切费用；货物风险 自采购人收到货物且书面验收合格后转移至采购人。</w:t>
      </w:r>
    </w:p>
    <w:p w14:paraId="7F0130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2.由供应商负责派技术人员到现场进行安装、调试至验收合格。供应商应在合同签订后一周内，向采购人提供安装、调试及试运行的进度计划表。</w:t>
      </w:r>
    </w:p>
    <w:p w14:paraId="026F6E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供应商应在合同规定的安装调试期内完成该项工作,如因供应商责任而造成延期，每超过一天按合同总价款的（1‰）支付采购人误期赔偿金，直至交货或提供服务结束为止，所有因延期而产生的费用由供应商自行承担。</w:t>
      </w:r>
    </w:p>
    <w:p w14:paraId="583370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4.安装和调试期间所发生的费用均由供应商负责。</w:t>
      </w:r>
    </w:p>
    <w:p w14:paraId="16A613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default"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rPr>
        <w:t>5.供应商应对安装调试、整改等实施过程的安全负责，如发生人身伤亡、财产损失 的由供应商负责解决并承担全部责任</w:t>
      </w:r>
      <w:r>
        <w:rPr>
          <w:rFonts w:hint="eastAsia" w:ascii="仿宋" w:hAnsi="仿宋" w:eastAsia="仿宋" w:cs="仿宋"/>
          <w:spacing w:val="0"/>
          <w:sz w:val="24"/>
          <w:szCs w:val="24"/>
          <w:highlight w:val="none"/>
          <w:lang w:eastAsia="zh-CN"/>
        </w:rPr>
        <w:t>。</w:t>
      </w:r>
    </w:p>
    <w:p w14:paraId="0DDECE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十、售后服务（提供售后服务承诺书）</w:t>
      </w:r>
    </w:p>
    <w:p w14:paraId="1DC0B8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乙方所供货物提供以下售后服务：</w:t>
      </w:r>
    </w:p>
    <w:p w14:paraId="2DC971B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（一）质保期：。</w:t>
      </w:r>
    </w:p>
    <w:p w14:paraId="6B6E56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（二）质保期内供货商应告知采购人产品的使用、维护、保养等有关注意事项，并根据</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对采购人的人员进行培训。</w:t>
      </w:r>
    </w:p>
    <w:p w14:paraId="28B6D0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三）质保期发生质量问题，接到甲方通知后，应派出专业的维修人员到现场进行检测维修，发生的全部费用由乙方承担，若需送回生产厂，乙方承担往返费用；在产品正常使用寿命内发生的任何产品质量问题，接到报修通知，维修响应时间为2小时内，4小时内到达现场，排除故障的期限不得超过8小时，甲方有权自行委托第三方进行维修，维修费用由乙方承担。在保修期外，只收取维修配件费和差旅费用，无人工费、维修费。</w:t>
      </w:r>
    </w:p>
    <w:p w14:paraId="56C84F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（四）质保期内定期派技术人员到现场走访，给予检查维护；</w:t>
      </w:r>
    </w:p>
    <w:p w14:paraId="17A2C5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（五）质保期内如非乙方原因造成的质量问题，乙方有义务根据甲方的要求进行维修或配合维修，如需更换产品或配件，只收取维修配件费和差旅费用，无人工费、维修费。</w:t>
      </w:r>
    </w:p>
    <w:p w14:paraId="05130E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（六）质保期结束前，进行产品测试，全面保养维护，确保正常运行。</w:t>
      </w:r>
    </w:p>
    <w:p w14:paraId="53963A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十一、验收</w:t>
      </w:r>
    </w:p>
    <w:p w14:paraId="5AC92B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由采购人和供应商共同对项目进行验收。其内容包括确认产品的产地、规格、型号和数量，对其产品技术指标、性能参数、样式、颜色，以及质量是否达到现行国家有关验收规范“合格”标准、是否按照采购人要求安装到位、是否按照采购人要求进行调试和提供相关培训、是否在规定时间内安装完毕、所有产品的配套包装是否完好无损等进行逐项检查。</w:t>
      </w:r>
    </w:p>
    <w:p w14:paraId="404B63C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1.所验产品的指标、性能参数通过验收达不到</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要求和</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承诺的，或在使用中发现设计缺陷等，将视为产品验收不合格，供应商应无条件免费更换或退货。</w:t>
      </w:r>
    </w:p>
    <w:p w14:paraId="50F4E43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2.若发现供应商有弄虚作假的，在投标阶段故意或随意夸大产品技术性能，供应商应无条件退货，并赔偿采购人相应的损失。</w:t>
      </w:r>
    </w:p>
    <w:p w14:paraId="1E26D5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3.验收标准：按</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及澄清函等技术指标进行验收。各项指标均应符合验收标准及要求。</w:t>
      </w:r>
    </w:p>
    <w:p w14:paraId="649589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4.验收合格后，填写验收单，双方签字盖章后生效。 </w:t>
      </w:r>
    </w:p>
    <w:p w14:paraId="016D0D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5.验收依据：</w:t>
      </w:r>
    </w:p>
    <w:p w14:paraId="20667D4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1）合同文本；</w:t>
      </w:r>
    </w:p>
    <w:p w14:paraId="1AFA936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2）投标文件及澄清函、招标文件；</w:t>
      </w:r>
    </w:p>
    <w:p w14:paraId="566362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3）国家和行业制定的相应的标准和规范；</w:t>
      </w:r>
    </w:p>
    <w:p w14:paraId="195242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lang w:val="en-US" w:eastAsia="zh-CN"/>
        </w:rPr>
        <w:t>4）</w:t>
      </w:r>
      <w:r>
        <w:rPr>
          <w:rFonts w:hint="eastAsia" w:ascii="仿宋" w:hAnsi="仿宋" w:eastAsia="仿宋" w:cs="仿宋"/>
          <w:spacing w:val="0"/>
          <w:sz w:val="24"/>
          <w:szCs w:val="24"/>
          <w:highlight w:val="none"/>
        </w:rPr>
        <w:t>产品验收清单（注明各部件的品名、数量、规格型号和原产地或生产厂家</w:t>
      </w:r>
      <w:r>
        <w:rPr>
          <w:rFonts w:hint="eastAsia" w:ascii="仿宋" w:hAnsi="仿宋" w:eastAsia="仿宋" w:cs="仿宋"/>
          <w:spacing w:val="0"/>
          <w:sz w:val="24"/>
          <w:szCs w:val="24"/>
          <w:highlight w:val="none"/>
          <w:lang w:eastAsia="zh-CN"/>
        </w:rPr>
        <w:t>）。</w:t>
      </w:r>
    </w:p>
    <w:p w14:paraId="3E47D7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十二、保密</w:t>
      </w:r>
    </w:p>
    <w:p w14:paraId="66290DE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须严格保密，对工作中了解到的采购人的技术、机密等进行保密，不得向他人泄漏。本合同的解除或终止不免除供应商应承担的保密义务。</w:t>
      </w:r>
    </w:p>
    <w:p w14:paraId="244F27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十三、知识产权</w:t>
      </w:r>
    </w:p>
    <w:p w14:paraId="712F23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p w14:paraId="459CCC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十四、合同争议的解决</w:t>
      </w:r>
    </w:p>
    <w:p w14:paraId="66895D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合同执行中发生争议的，当事人双方应协商解决，协商达不成一致时，双方均可向采购人所在地人民法院提请诉讼。</w:t>
      </w:r>
    </w:p>
    <w:p w14:paraId="2D3554A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十五、不可抗力情况下的免责约定</w:t>
      </w:r>
    </w:p>
    <w:p w14:paraId="56D5F8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双方约定不可抗力情况包括：自然灾害、重大疫情、恶劣天气条件、政府行为、社会异常事件（包括罢工、政变、骚乱、游行等）等不能预见、不能避免并不能克服的客观情况。</w:t>
      </w:r>
    </w:p>
    <w:p w14:paraId="014FE51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十六、违约责任</w:t>
      </w:r>
    </w:p>
    <w:p w14:paraId="1BC86D3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依据《中华人民共和国民法典》、《中华人民共和国政府采购法》的相关条款和本合同约定，供应商未全面履行合同义务或者发生违约，采购单位会同采购代理机构有权 终止合同，依法向成交供应商进行经济索赔，并报请政府采购监督管理机关进行相应的行政处罚。采购单位违约的，应当赔偿给供应商造成的经济损失。</w:t>
      </w:r>
    </w:p>
    <w:p w14:paraId="4566E2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十七、合同订立</w:t>
      </w:r>
    </w:p>
    <w:p w14:paraId="45609C5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1.订立时间：</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年</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月</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日。</w:t>
      </w:r>
    </w:p>
    <w:p w14:paraId="077A82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2.订立地点：</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w:t>
      </w:r>
    </w:p>
    <w:p w14:paraId="2CA1CEC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3.本合同一式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份，其中，合同正本一式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val="en-US" w:eastAsia="zh-CN"/>
        </w:rPr>
        <w:t xml:space="preserve">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份，副本一式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份，双方各执正</w:t>
      </w:r>
      <w:r>
        <w:rPr>
          <w:rFonts w:hint="eastAsia" w:ascii="仿宋" w:hAnsi="仿宋" w:eastAsia="仿宋" w:cs="仿宋"/>
          <w:spacing w:val="0"/>
          <w:sz w:val="24"/>
          <w:szCs w:val="24"/>
          <w:highlight w:val="none"/>
          <w:u w:val="single" w:color="auto"/>
        </w:rPr>
        <w:t>本</w:t>
      </w:r>
      <w:r>
        <w:rPr>
          <w:rFonts w:hint="eastAsia" w:ascii="仿宋" w:hAnsi="仿宋" w:eastAsia="仿宋" w:cs="仿宋"/>
          <w:spacing w:val="0"/>
          <w:sz w:val="24"/>
          <w:szCs w:val="24"/>
          <w:highlight w:val="none"/>
        </w:rPr>
        <w:t xml:space="preserve"> 份，副本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份，具有同等法律效力，正副本不一致，以正本为准。采购人与供应商双</w:t>
      </w:r>
    </w:p>
    <w:p w14:paraId="60814F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方签字盖章后生效，合同执行完毕自动失效。</w:t>
      </w:r>
    </w:p>
    <w:p w14:paraId="203CF2F0">
      <w:pPr>
        <w:shd w:val="clear"/>
        <w:tabs>
          <w:tab w:val="left" w:pos="980"/>
        </w:tabs>
        <w:kinsoku w:val="0"/>
        <w:spacing w:line="360" w:lineRule="auto"/>
        <w:ind w:firstLine="480" w:firstLineChars="200"/>
        <w:outlineLvl w:val="9"/>
        <w:rPr>
          <w:rFonts w:hint="eastAsia" w:ascii="仿宋" w:hAnsi="仿宋" w:eastAsia="仿宋" w:cs="仿宋"/>
          <w:szCs w:val="24"/>
          <w:highlight w:val="none"/>
        </w:rPr>
      </w:pPr>
    </w:p>
    <w:p w14:paraId="29096459">
      <w:pPr>
        <w:shd w:val="clear"/>
        <w:tabs>
          <w:tab w:val="left" w:pos="980"/>
        </w:tabs>
        <w:kinsoku w:val="0"/>
        <w:spacing w:line="360" w:lineRule="auto"/>
        <w:ind w:firstLine="480" w:firstLineChars="200"/>
        <w:outlineLvl w:val="9"/>
        <w:rPr>
          <w:rFonts w:hint="eastAsia" w:ascii="仿宋" w:hAnsi="仿宋" w:eastAsia="仿宋" w:cs="仿宋"/>
          <w:szCs w:val="24"/>
          <w:highlight w:val="none"/>
        </w:rPr>
      </w:pPr>
    </w:p>
    <w:p w14:paraId="4293C340">
      <w:pPr>
        <w:pStyle w:val="15"/>
        <w:shd w:val="clear"/>
        <w:outlineLvl w:val="9"/>
        <w:rPr>
          <w:rFonts w:hint="eastAsia" w:ascii="仿宋" w:hAnsi="仿宋" w:eastAsia="仿宋" w:cs="仿宋"/>
          <w:sz w:val="24"/>
          <w:szCs w:val="24"/>
          <w:highlight w:val="none"/>
        </w:rPr>
      </w:pPr>
    </w:p>
    <w:p w14:paraId="03D0E773">
      <w:pPr>
        <w:pStyle w:val="15"/>
        <w:shd w:val="clear"/>
        <w:outlineLvl w:val="9"/>
        <w:rPr>
          <w:rFonts w:hint="eastAsia" w:ascii="仿宋" w:hAnsi="仿宋" w:eastAsia="仿宋" w:cs="仿宋"/>
          <w:sz w:val="24"/>
          <w:szCs w:val="24"/>
          <w:highlight w:val="none"/>
        </w:rPr>
      </w:pPr>
    </w:p>
    <w:p w14:paraId="00CC715F">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72AE865">
      <w:pPr>
        <w:pStyle w:val="15"/>
        <w:shd w:val="clea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p w14:paraId="48C6D9CB">
      <w:pPr>
        <w:shd w:val="clear"/>
        <w:outlineLvl w:val="9"/>
        <w:rPr>
          <w:rFonts w:hint="eastAsia" w:ascii="仿宋" w:hAnsi="仿宋" w:eastAsia="仿宋" w:cs="仿宋"/>
          <w:szCs w:val="24"/>
          <w:highlight w:val="none"/>
        </w:rPr>
      </w:pPr>
    </w:p>
    <w:p w14:paraId="72375965">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甲方（委托方）：</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 xml:space="preserve">   乙方（受托方）：</w:t>
      </w:r>
      <w:r>
        <w:rPr>
          <w:rFonts w:hint="eastAsia" w:ascii="仿宋" w:hAnsi="仿宋" w:eastAsia="仿宋" w:cs="仿宋"/>
          <w:szCs w:val="24"/>
          <w:highlight w:val="none"/>
          <w:u w:val="single"/>
        </w:rPr>
        <w:t xml:space="preserve">                   </w:t>
      </w:r>
    </w:p>
    <w:p w14:paraId="5C2C5D30">
      <w:pPr>
        <w:shd w:val="clear"/>
        <w:spacing w:line="360" w:lineRule="auto"/>
        <w:ind w:firstLine="3120" w:firstLineChars="1300"/>
        <w:outlineLvl w:val="9"/>
        <w:rPr>
          <w:rFonts w:hint="eastAsia" w:ascii="仿宋" w:hAnsi="仿宋" w:eastAsia="仿宋" w:cs="仿宋"/>
          <w:szCs w:val="24"/>
          <w:highlight w:val="none"/>
        </w:rPr>
      </w:pPr>
    </w:p>
    <w:p w14:paraId="69FA0A27">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（盖章）                           （盖章）</w:t>
      </w:r>
    </w:p>
    <w:p w14:paraId="7F9E3444">
      <w:pPr>
        <w:shd w:val="clear"/>
        <w:spacing w:line="360" w:lineRule="auto"/>
        <w:outlineLvl w:val="9"/>
        <w:rPr>
          <w:rFonts w:hint="eastAsia" w:ascii="仿宋" w:hAnsi="仿宋" w:eastAsia="仿宋" w:cs="仿宋"/>
          <w:szCs w:val="24"/>
          <w:highlight w:val="none"/>
          <w:u w:val="single"/>
        </w:rPr>
      </w:pPr>
      <w:r>
        <w:rPr>
          <w:rFonts w:hint="eastAsia" w:ascii="仿宋" w:hAnsi="仿宋" w:eastAsia="仿宋" w:cs="仿宋"/>
          <w:szCs w:val="24"/>
          <w:highlight w:val="none"/>
        </w:rPr>
        <w:t>代表人（签字）：</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代表人（签字）：</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2801FFCE">
      <w:pPr>
        <w:shd w:val="clear"/>
        <w:spacing w:line="360" w:lineRule="auto"/>
        <w:outlineLvl w:val="9"/>
        <w:rPr>
          <w:rFonts w:hint="eastAsia" w:ascii="仿宋" w:hAnsi="仿宋" w:eastAsia="仿宋" w:cs="仿宋"/>
          <w:szCs w:val="24"/>
          <w:highlight w:val="none"/>
          <w:u w:val="single"/>
        </w:rPr>
      </w:pPr>
      <w:r>
        <w:rPr>
          <w:rFonts w:hint="eastAsia" w:ascii="仿宋" w:hAnsi="仿宋" w:eastAsia="仿宋" w:cs="仿宋"/>
          <w:szCs w:val="24"/>
          <w:highlight w:val="none"/>
        </w:rPr>
        <w:t>法定代表人（盖章）：</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法定代表人（盖章）：</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34424102">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地    址：</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地    址：</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 xml:space="preserve"> </w:t>
      </w:r>
    </w:p>
    <w:p w14:paraId="34EF7FD5">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邮政编码：</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邮政编码：</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58E1520B">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电    话：</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电    话：</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1318ECBE">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传    真：</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传    真：</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5A979D12">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开户银行：</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开户银行：</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 xml:space="preserve"> </w:t>
      </w:r>
    </w:p>
    <w:p w14:paraId="32453540">
      <w:pPr>
        <w:rPr>
          <w:highlight w:val="none"/>
        </w:rPr>
      </w:pPr>
      <w:r>
        <w:rPr>
          <w:rFonts w:hint="eastAsia" w:ascii="仿宋" w:hAnsi="仿宋" w:eastAsia="仿宋" w:cs="仿宋"/>
          <w:szCs w:val="24"/>
          <w:highlight w:val="none"/>
        </w:rPr>
        <w:t>银行帐号：</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银行帐号：</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1DCF1F85">
      <w:pPr>
        <w:spacing w:line="360" w:lineRule="auto"/>
        <w:rPr>
          <w:rFonts w:hint="eastAsia" w:ascii="仿宋" w:hAnsi="仿宋" w:eastAsia="仿宋" w:cs="仿宋"/>
          <w:b/>
          <w:bCs/>
          <w:color w:val="auto"/>
          <w:szCs w:val="24"/>
          <w:highlight w:val="none"/>
        </w:rPr>
      </w:pPr>
    </w:p>
    <w:p w14:paraId="6C7AB9C9">
      <w:pPr>
        <w:rPr>
          <w:rFonts w:hint="eastAsia" w:ascii="仿宋" w:hAnsi="仿宋" w:eastAsia="仿宋" w:cs="仿宋"/>
          <w:color w:val="auto"/>
          <w:sz w:val="32"/>
          <w:szCs w:val="32"/>
          <w:highlight w:val="none"/>
        </w:rPr>
      </w:pPr>
      <w:bookmarkStart w:id="148" w:name="_Toc100219615"/>
      <w:r>
        <w:rPr>
          <w:rFonts w:hint="eastAsia" w:ascii="仿宋" w:hAnsi="仿宋" w:eastAsia="仿宋" w:cs="仿宋"/>
          <w:color w:val="auto"/>
          <w:sz w:val="32"/>
          <w:szCs w:val="32"/>
          <w:highlight w:val="none"/>
        </w:rPr>
        <w:br w:type="page"/>
      </w:r>
    </w:p>
    <w:p w14:paraId="2F72B60B">
      <w:pPr>
        <w:pStyle w:val="2"/>
        <w:rPr>
          <w:rFonts w:hint="eastAsia" w:ascii="仿宋" w:eastAsia="仿宋" w:cs="仿宋"/>
          <w:color w:val="auto"/>
          <w:highlight w:val="none"/>
          <w:lang w:val="en-US" w:eastAsia="zh-CN"/>
        </w:rPr>
      </w:pPr>
      <w:bookmarkStart w:id="149" w:name="_Toc24248"/>
      <w:r>
        <w:rPr>
          <w:rFonts w:hint="eastAsia" w:ascii="仿宋" w:eastAsia="仿宋" w:cs="仿宋"/>
          <w:color w:val="auto"/>
          <w:highlight w:val="none"/>
        </w:rPr>
        <w:t xml:space="preserve">第四章  </w:t>
      </w:r>
      <w:bookmarkEnd w:id="148"/>
      <w:r>
        <w:rPr>
          <w:rFonts w:hint="eastAsia" w:ascii="仿宋" w:eastAsia="仿宋" w:cs="仿宋"/>
          <w:color w:val="auto"/>
          <w:highlight w:val="none"/>
          <w:lang w:val="en-US" w:eastAsia="zh-CN"/>
        </w:rPr>
        <w:t>招标内容及要求</w:t>
      </w:r>
      <w:bookmarkEnd w:id="149"/>
    </w:p>
    <w:p w14:paraId="6F26956E">
      <w:pPr>
        <w:bidi w:val="0"/>
        <w:jc w:val="center"/>
        <w:outlineLvl w:val="1"/>
        <w:rPr>
          <w:rFonts w:hint="default" w:ascii="仿宋" w:hAnsi="仿宋" w:eastAsia="仿宋" w:cs="仿宋"/>
          <w:b/>
          <w:bCs/>
          <w:color w:val="auto"/>
          <w:sz w:val="28"/>
          <w:szCs w:val="28"/>
          <w:highlight w:val="none"/>
          <w:lang w:val="en-US" w:eastAsia="zh-CN"/>
        </w:rPr>
      </w:pPr>
      <w:bookmarkStart w:id="150" w:name="_Toc20410"/>
      <w:bookmarkStart w:id="151" w:name="_Toc27522"/>
      <w:bookmarkStart w:id="152" w:name="_Toc4082"/>
      <w:bookmarkStart w:id="153" w:name="_Toc331665135"/>
      <w:bookmarkStart w:id="154" w:name="_Toc339114187"/>
      <w:bookmarkStart w:id="155" w:name="_Toc316486464"/>
      <w:bookmarkStart w:id="156" w:name="_Toc100219616"/>
      <w:r>
        <w:rPr>
          <w:rFonts w:hint="eastAsia" w:ascii="仿宋" w:hAnsi="仿宋" w:eastAsia="仿宋" w:cs="仿宋"/>
          <w:b/>
          <w:bCs/>
          <w:color w:val="auto"/>
          <w:sz w:val="28"/>
          <w:szCs w:val="28"/>
          <w:highlight w:val="none"/>
          <w:lang w:val="en-US" w:eastAsia="zh-CN"/>
        </w:rPr>
        <w:t>第1包</w:t>
      </w:r>
    </w:p>
    <w:p w14:paraId="7371BF7D">
      <w:pPr>
        <w:bidi w:val="0"/>
        <w:rPr>
          <w:rFonts w:hint="default"/>
          <w:color w:val="auto"/>
          <w:highlight w:val="none"/>
          <w:lang w:val="en-US" w:eastAsia="zh-CN"/>
        </w:rPr>
      </w:pPr>
      <w:r>
        <w:rPr>
          <w:rFonts w:hint="eastAsia" w:ascii="仿宋" w:hAnsi="仿宋" w:eastAsia="仿宋" w:cs="仿宋"/>
          <w:b/>
          <w:bCs/>
          <w:color w:val="auto"/>
          <w:sz w:val="28"/>
          <w:szCs w:val="28"/>
          <w:highlight w:val="none"/>
          <w:lang w:val="en-US" w:eastAsia="zh-CN"/>
        </w:rPr>
        <w:t>1.采购内容</w:t>
      </w:r>
    </w:p>
    <w:bookmarkEnd w:id="150"/>
    <w:bookmarkEnd w:id="151"/>
    <w:bookmarkEnd w:id="152"/>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32"/>
        <w:gridCol w:w="5042"/>
        <w:gridCol w:w="1557"/>
        <w:gridCol w:w="1453"/>
      </w:tblGrid>
      <w:tr w14:paraId="63809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pct"/>
            <w:shd w:val="clear" w:color="auto" w:fill="auto"/>
            <w:noWrap/>
            <w:vAlign w:val="center"/>
          </w:tcPr>
          <w:p w14:paraId="7878AF1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序号</w:t>
            </w:r>
          </w:p>
        </w:tc>
        <w:tc>
          <w:tcPr>
            <w:tcW w:w="2714" w:type="pct"/>
            <w:shd w:val="clear" w:color="auto" w:fill="auto"/>
            <w:noWrap/>
            <w:vAlign w:val="center"/>
          </w:tcPr>
          <w:p w14:paraId="35BA5B6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产品名称</w:t>
            </w:r>
          </w:p>
        </w:tc>
        <w:tc>
          <w:tcPr>
            <w:tcW w:w="838" w:type="pct"/>
            <w:shd w:val="clear" w:color="auto" w:fill="auto"/>
            <w:noWrap/>
            <w:vAlign w:val="center"/>
          </w:tcPr>
          <w:p w14:paraId="3FF2A46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数量</w:t>
            </w:r>
          </w:p>
        </w:tc>
        <w:tc>
          <w:tcPr>
            <w:tcW w:w="782" w:type="pct"/>
            <w:shd w:val="clear" w:color="auto" w:fill="auto"/>
            <w:noWrap/>
            <w:vAlign w:val="center"/>
          </w:tcPr>
          <w:p w14:paraId="22E67BA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单位</w:t>
            </w:r>
          </w:p>
        </w:tc>
      </w:tr>
      <w:tr w14:paraId="5866E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6C14038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2714" w:type="pct"/>
            <w:shd w:val="clear" w:color="auto" w:fill="auto"/>
            <w:noWrap/>
            <w:vAlign w:val="center"/>
          </w:tcPr>
          <w:p w14:paraId="53065D7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悬浮地板</w:t>
            </w:r>
          </w:p>
        </w:tc>
        <w:tc>
          <w:tcPr>
            <w:tcW w:w="838" w:type="pct"/>
            <w:shd w:val="clear" w:color="auto" w:fill="auto"/>
            <w:noWrap/>
            <w:vAlign w:val="center"/>
          </w:tcPr>
          <w:p w14:paraId="4D3F08D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1357</w:t>
            </w:r>
          </w:p>
        </w:tc>
        <w:tc>
          <w:tcPr>
            <w:tcW w:w="782" w:type="pct"/>
            <w:shd w:val="clear" w:color="auto" w:fill="auto"/>
            <w:noWrap/>
            <w:vAlign w:val="center"/>
          </w:tcPr>
          <w:p w14:paraId="3EBEE44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m</w:t>
            </w:r>
            <w:r>
              <w:rPr>
                <w:rFonts w:hint="eastAsia" w:ascii="仿宋" w:hAnsi="仿宋" w:eastAsia="仿宋" w:cs="仿宋"/>
                <w:i w:val="0"/>
                <w:iCs w:val="0"/>
                <w:color w:val="000000"/>
                <w:kern w:val="0"/>
                <w:sz w:val="24"/>
                <w:szCs w:val="24"/>
                <w:highlight w:val="none"/>
                <w:u w:val="none"/>
                <w:vertAlign w:val="superscript"/>
                <w:lang w:val="en-US" w:eastAsia="zh-CN" w:bidi="ar"/>
              </w:rPr>
              <w:t>2</w:t>
            </w:r>
          </w:p>
        </w:tc>
      </w:tr>
      <w:tr w14:paraId="464BC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62DC884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2714" w:type="pct"/>
            <w:shd w:val="clear" w:color="auto" w:fill="auto"/>
            <w:noWrap/>
            <w:vAlign w:val="center"/>
          </w:tcPr>
          <w:p w14:paraId="44E7BCB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移动式篮球架</w:t>
            </w:r>
          </w:p>
        </w:tc>
        <w:tc>
          <w:tcPr>
            <w:tcW w:w="838" w:type="pct"/>
            <w:shd w:val="clear" w:color="auto" w:fill="auto"/>
            <w:noWrap/>
            <w:vAlign w:val="center"/>
          </w:tcPr>
          <w:p w14:paraId="3FA1142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782" w:type="pct"/>
            <w:shd w:val="clear" w:color="auto" w:fill="auto"/>
            <w:noWrap/>
            <w:vAlign w:val="center"/>
          </w:tcPr>
          <w:p w14:paraId="039A644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副</w:t>
            </w:r>
          </w:p>
        </w:tc>
      </w:tr>
      <w:tr w14:paraId="34C3C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749487F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2714" w:type="pct"/>
            <w:shd w:val="clear" w:color="auto" w:fill="auto"/>
            <w:noWrap/>
            <w:vAlign w:val="center"/>
          </w:tcPr>
          <w:p w14:paraId="0B3ADE7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一杆3灯头（8m高）</w:t>
            </w:r>
          </w:p>
        </w:tc>
        <w:tc>
          <w:tcPr>
            <w:tcW w:w="838" w:type="pct"/>
            <w:shd w:val="clear" w:color="auto" w:fill="auto"/>
            <w:noWrap/>
            <w:vAlign w:val="center"/>
          </w:tcPr>
          <w:p w14:paraId="743BE6B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782" w:type="pct"/>
            <w:shd w:val="clear" w:color="auto" w:fill="auto"/>
            <w:noWrap/>
            <w:vAlign w:val="center"/>
          </w:tcPr>
          <w:p w14:paraId="7030D21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组</w:t>
            </w:r>
          </w:p>
        </w:tc>
      </w:tr>
      <w:tr w14:paraId="2561E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640E4A3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2714" w:type="pct"/>
            <w:shd w:val="clear" w:color="auto" w:fill="auto"/>
            <w:noWrap/>
            <w:vAlign w:val="center"/>
          </w:tcPr>
          <w:p w14:paraId="71F3BAF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一杆2灯头（8m高）</w:t>
            </w:r>
          </w:p>
        </w:tc>
        <w:tc>
          <w:tcPr>
            <w:tcW w:w="838" w:type="pct"/>
            <w:shd w:val="clear" w:color="auto" w:fill="auto"/>
            <w:noWrap/>
            <w:vAlign w:val="center"/>
          </w:tcPr>
          <w:p w14:paraId="300A240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782" w:type="pct"/>
            <w:shd w:val="clear" w:color="auto" w:fill="auto"/>
            <w:noWrap/>
            <w:vAlign w:val="center"/>
          </w:tcPr>
          <w:p w14:paraId="56369A7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组</w:t>
            </w:r>
          </w:p>
        </w:tc>
      </w:tr>
      <w:tr w14:paraId="27949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0C89F11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2714" w:type="pct"/>
            <w:shd w:val="clear" w:color="auto" w:fill="auto"/>
            <w:noWrap/>
            <w:vAlign w:val="center"/>
          </w:tcPr>
          <w:p w14:paraId="3D6031C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看台椅</w:t>
            </w:r>
          </w:p>
        </w:tc>
        <w:tc>
          <w:tcPr>
            <w:tcW w:w="838" w:type="pct"/>
            <w:shd w:val="clear" w:color="auto" w:fill="auto"/>
            <w:noWrap/>
            <w:vAlign w:val="center"/>
          </w:tcPr>
          <w:p w14:paraId="0AD2645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128</w:t>
            </w:r>
          </w:p>
        </w:tc>
        <w:tc>
          <w:tcPr>
            <w:tcW w:w="782" w:type="pct"/>
            <w:shd w:val="clear" w:color="auto" w:fill="auto"/>
            <w:noWrap/>
            <w:vAlign w:val="center"/>
          </w:tcPr>
          <w:p w14:paraId="1A915BC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r>
      <w:tr w14:paraId="668BE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6C1F25F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2714" w:type="pct"/>
            <w:shd w:val="clear" w:color="auto" w:fill="auto"/>
            <w:noWrap/>
            <w:vAlign w:val="center"/>
          </w:tcPr>
          <w:p w14:paraId="3DE64E7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休闲座椅</w:t>
            </w:r>
          </w:p>
        </w:tc>
        <w:tc>
          <w:tcPr>
            <w:tcW w:w="838" w:type="pct"/>
            <w:shd w:val="clear" w:color="auto" w:fill="auto"/>
            <w:noWrap/>
            <w:vAlign w:val="center"/>
          </w:tcPr>
          <w:p w14:paraId="3B3AF06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7</w:t>
            </w:r>
          </w:p>
        </w:tc>
        <w:tc>
          <w:tcPr>
            <w:tcW w:w="782" w:type="pct"/>
            <w:shd w:val="clear" w:color="auto" w:fill="auto"/>
            <w:noWrap/>
            <w:vAlign w:val="center"/>
          </w:tcPr>
          <w:p w14:paraId="70F109A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r>
      <w:tr w14:paraId="221D6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3E37F14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w:t>
            </w:r>
          </w:p>
        </w:tc>
        <w:tc>
          <w:tcPr>
            <w:tcW w:w="2714" w:type="pct"/>
            <w:shd w:val="clear" w:color="auto" w:fill="auto"/>
            <w:noWrap/>
            <w:vAlign w:val="center"/>
          </w:tcPr>
          <w:p w14:paraId="357141C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乒乓球台</w:t>
            </w:r>
          </w:p>
        </w:tc>
        <w:tc>
          <w:tcPr>
            <w:tcW w:w="838" w:type="pct"/>
            <w:shd w:val="clear" w:color="auto" w:fill="auto"/>
            <w:noWrap/>
            <w:vAlign w:val="center"/>
          </w:tcPr>
          <w:p w14:paraId="79AEF82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w:t>
            </w:r>
          </w:p>
        </w:tc>
        <w:tc>
          <w:tcPr>
            <w:tcW w:w="782" w:type="pct"/>
            <w:shd w:val="clear" w:color="auto" w:fill="auto"/>
            <w:noWrap/>
            <w:vAlign w:val="center"/>
          </w:tcPr>
          <w:p w14:paraId="65D903F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张</w:t>
            </w:r>
          </w:p>
        </w:tc>
      </w:tr>
      <w:tr w14:paraId="01F1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6BE045C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w:t>
            </w:r>
          </w:p>
        </w:tc>
        <w:tc>
          <w:tcPr>
            <w:tcW w:w="2714" w:type="pct"/>
            <w:shd w:val="clear" w:color="auto" w:fill="auto"/>
            <w:noWrap/>
            <w:vAlign w:val="center"/>
          </w:tcPr>
          <w:p w14:paraId="4D56C44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太阳能灯光（一杆2灯头）</w:t>
            </w:r>
          </w:p>
        </w:tc>
        <w:tc>
          <w:tcPr>
            <w:tcW w:w="838" w:type="pct"/>
            <w:shd w:val="clear" w:color="auto" w:fill="auto"/>
            <w:noWrap/>
            <w:vAlign w:val="center"/>
          </w:tcPr>
          <w:p w14:paraId="4C7D16B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6</w:t>
            </w:r>
          </w:p>
        </w:tc>
        <w:tc>
          <w:tcPr>
            <w:tcW w:w="782" w:type="pct"/>
            <w:shd w:val="clear" w:color="auto" w:fill="auto"/>
            <w:noWrap/>
            <w:vAlign w:val="center"/>
          </w:tcPr>
          <w:p w14:paraId="76DDBDF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组</w:t>
            </w:r>
          </w:p>
        </w:tc>
      </w:tr>
      <w:tr w14:paraId="62671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0B885B4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w:t>
            </w:r>
          </w:p>
        </w:tc>
        <w:tc>
          <w:tcPr>
            <w:tcW w:w="2714" w:type="pct"/>
            <w:shd w:val="clear" w:color="auto" w:fill="auto"/>
            <w:noWrap/>
            <w:vAlign w:val="center"/>
          </w:tcPr>
          <w:p w14:paraId="2C64E91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移动式羽毛球柱</w:t>
            </w:r>
          </w:p>
        </w:tc>
        <w:tc>
          <w:tcPr>
            <w:tcW w:w="838" w:type="pct"/>
            <w:shd w:val="clear" w:color="auto" w:fill="auto"/>
            <w:noWrap/>
            <w:vAlign w:val="center"/>
          </w:tcPr>
          <w:p w14:paraId="795D616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w:t>
            </w:r>
          </w:p>
        </w:tc>
        <w:tc>
          <w:tcPr>
            <w:tcW w:w="782" w:type="pct"/>
            <w:shd w:val="clear" w:color="auto" w:fill="auto"/>
            <w:noWrap/>
            <w:vAlign w:val="center"/>
          </w:tcPr>
          <w:p w14:paraId="0641164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副</w:t>
            </w:r>
          </w:p>
        </w:tc>
      </w:tr>
      <w:tr w14:paraId="6F8EF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7F9F9A1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2714" w:type="pct"/>
            <w:shd w:val="clear" w:color="auto" w:fill="auto"/>
            <w:noWrap/>
            <w:vAlign w:val="center"/>
          </w:tcPr>
          <w:p w14:paraId="4CDB53E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双位太极推盘</w:t>
            </w:r>
          </w:p>
        </w:tc>
        <w:tc>
          <w:tcPr>
            <w:tcW w:w="838" w:type="pct"/>
            <w:shd w:val="clear" w:color="auto" w:fill="auto"/>
            <w:noWrap/>
            <w:vAlign w:val="center"/>
          </w:tcPr>
          <w:p w14:paraId="523A762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782" w:type="pct"/>
            <w:shd w:val="clear" w:color="auto" w:fill="auto"/>
            <w:noWrap/>
            <w:vAlign w:val="center"/>
          </w:tcPr>
          <w:p w14:paraId="7801DE5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件</w:t>
            </w:r>
          </w:p>
        </w:tc>
      </w:tr>
      <w:tr w14:paraId="10D6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43D6D25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w:t>
            </w:r>
          </w:p>
        </w:tc>
        <w:tc>
          <w:tcPr>
            <w:tcW w:w="2714" w:type="pct"/>
            <w:shd w:val="clear" w:color="auto" w:fill="auto"/>
            <w:noWrap/>
            <w:vAlign w:val="center"/>
          </w:tcPr>
          <w:p w14:paraId="7111D10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双位漫步机</w:t>
            </w:r>
          </w:p>
        </w:tc>
        <w:tc>
          <w:tcPr>
            <w:tcW w:w="838" w:type="pct"/>
            <w:shd w:val="clear" w:color="auto" w:fill="auto"/>
            <w:noWrap/>
            <w:vAlign w:val="center"/>
          </w:tcPr>
          <w:p w14:paraId="35FDF2E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782" w:type="pct"/>
            <w:shd w:val="clear" w:color="auto" w:fill="auto"/>
            <w:noWrap/>
            <w:vAlign w:val="center"/>
          </w:tcPr>
          <w:p w14:paraId="2865478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件</w:t>
            </w:r>
          </w:p>
        </w:tc>
      </w:tr>
      <w:tr w14:paraId="06057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3746CBD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w:t>
            </w:r>
          </w:p>
        </w:tc>
        <w:tc>
          <w:tcPr>
            <w:tcW w:w="2714" w:type="pct"/>
            <w:shd w:val="clear" w:color="auto" w:fill="auto"/>
            <w:noWrap/>
            <w:vAlign w:val="center"/>
          </w:tcPr>
          <w:p w14:paraId="5B8F2BF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双位蹬力器</w:t>
            </w:r>
          </w:p>
        </w:tc>
        <w:tc>
          <w:tcPr>
            <w:tcW w:w="838" w:type="pct"/>
            <w:shd w:val="clear" w:color="auto" w:fill="auto"/>
            <w:noWrap/>
            <w:vAlign w:val="center"/>
          </w:tcPr>
          <w:p w14:paraId="6A822E2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782" w:type="pct"/>
            <w:shd w:val="clear" w:color="auto" w:fill="auto"/>
            <w:noWrap/>
            <w:vAlign w:val="center"/>
          </w:tcPr>
          <w:p w14:paraId="78ABC11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件</w:t>
            </w:r>
          </w:p>
        </w:tc>
      </w:tr>
      <w:tr w14:paraId="18EFB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56F7B91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w:t>
            </w:r>
          </w:p>
        </w:tc>
        <w:tc>
          <w:tcPr>
            <w:tcW w:w="2714" w:type="pct"/>
            <w:shd w:val="clear" w:color="auto" w:fill="auto"/>
            <w:noWrap/>
            <w:vAlign w:val="center"/>
          </w:tcPr>
          <w:p w14:paraId="4CF6019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双位钟摆扭腰器</w:t>
            </w:r>
          </w:p>
        </w:tc>
        <w:tc>
          <w:tcPr>
            <w:tcW w:w="838" w:type="pct"/>
            <w:shd w:val="clear" w:color="auto" w:fill="auto"/>
            <w:noWrap/>
            <w:vAlign w:val="center"/>
          </w:tcPr>
          <w:p w14:paraId="1D0FD59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782" w:type="pct"/>
            <w:shd w:val="clear" w:color="auto" w:fill="auto"/>
            <w:noWrap/>
            <w:vAlign w:val="center"/>
          </w:tcPr>
          <w:p w14:paraId="6C3091C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件</w:t>
            </w:r>
          </w:p>
        </w:tc>
      </w:tr>
      <w:tr w14:paraId="77B4E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3975EE0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2714" w:type="pct"/>
            <w:shd w:val="clear" w:color="auto" w:fill="auto"/>
            <w:noWrap/>
            <w:vAlign w:val="center"/>
          </w:tcPr>
          <w:p w14:paraId="287FB48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双位健身车</w:t>
            </w:r>
          </w:p>
        </w:tc>
        <w:tc>
          <w:tcPr>
            <w:tcW w:w="838" w:type="pct"/>
            <w:shd w:val="clear" w:color="auto" w:fill="auto"/>
            <w:noWrap/>
            <w:vAlign w:val="center"/>
          </w:tcPr>
          <w:p w14:paraId="3020103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782" w:type="pct"/>
            <w:shd w:val="clear" w:color="auto" w:fill="auto"/>
            <w:noWrap/>
            <w:vAlign w:val="center"/>
          </w:tcPr>
          <w:p w14:paraId="5E65FCB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件</w:t>
            </w:r>
          </w:p>
        </w:tc>
      </w:tr>
      <w:tr w14:paraId="553EF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0F6F024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w:t>
            </w:r>
          </w:p>
        </w:tc>
        <w:tc>
          <w:tcPr>
            <w:tcW w:w="2714" w:type="pct"/>
            <w:shd w:val="clear" w:color="auto" w:fill="auto"/>
            <w:noWrap/>
            <w:vAlign w:val="center"/>
          </w:tcPr>
          <w:p w14:paraId="42EC668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双位背部训练器</w:t>
            </w:r>
          </w:p>
        </w:tc>
        <w:tc>
          <w:tcPr>
            <w:tcW w:w="838" w:type="pct"/>
            <w:shd w:val="clear" w:color="auto" w:fill="auto"/>
            <w:noWrap/>
            <w:vAlign w:val="center"/>
          </w:tcPr>
          <w:p w14:paraId="6641DEE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782" w:type="pct"/>
            <w:shd w:val="clear" w:color="auto" w:fill="auto"/>
            <w:noWrap/>
            <w:vAlign w:val="center"/>
          </w:tcPr>
          <w:p w14:paraId="15EFEEE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件</w:t>
            </w:r>
          </w:p>
        </w:tc>
      </w:tr>
      <w:tr w14:paraId="05977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67A169F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w:t>
            </w:r>
          </w:p>
        </w:tc>
        <w:tc>
          <w:tcPr>
            <w:tcW w:w="2714" w:type="pct"/>
            <w:shd w:val="clear" w:color="auto" w:fill="auto"/>
            <w:noWrap/>
            <w:vAlign w:val="center"/>
          </w:tcPr>
          <w:p w14:paraId="2860F4A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双位跷跷板</w:t>
            </w:r>
          </w:p>
        </w:tc>
        <w:tc>
          <w:tcPr>
            <w:tcW w:w="838" w:type="pct"/>
            <w:shd w:val="clear" w:color="auto" w:fill="auto"/>
            <w:noWrap/>
            <w:vAlign w:val="center"/>
          </w:tcPr>
          <w:p w14:paraId="3FF4EB8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782" w:type="pct"/>
            <w:shd w:val="clear" w:color="auto" w:fill="auto"/>
            <w:noWrap/>
            <w:vAlign w:val="center"/>
          </w:tcPr>
          <w:p w14:paraId="2FE5A1B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件</w:t>
            </w:r>
          </w:p>
        </w:tc>
      </w:tr>
      <w:tr w14:paraId="5F588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724F3790">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17</w:t>
            </w:r>
          </w:p>
        </w:tc>
        <w:tc>
          <w:tcPr>
            <w:tcW w:w="2714" w:type="pct"/>
            <w:shd w:val="clear" w:color="auto" w:fill="auto"/>
            <w:noWrap/>
            <w:vAlign w:val="center"/>
          </w:tcPr>
          <w:p w14:paraId="2CE60C2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双位划船器</w:t>
            </w:r>
          </w:p>
        </w:tc>
        <w:tc>
          <w:tcPr>
            <w:tcW w:w="838" w:type="pct"/>
            <w:shd w:val="clear" w:color="auto" w:fill="auto"/>
            <w:noWrap/>
            <w:vAlign w:val="center"/>
          </w:tcPr>
          <w:p w14:paraId="092E0E3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782" w:type="pct"/>
            <w:shd w:val="clear" w:color="auto" w:fill="auto"/>
            <w:noWrap/>
            <w:vAlign w:val="center"/>
          </w:tcPr>
          <w:p w14:paraId="217C51C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件</w:t>
            </w:r>
          </w:p>
        </w:tc>
      </w:tr>
      <w:tr w14:paraId="7919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5C7B818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18</w:t>
            </w:r>
          </w:p>
        </w:tc>
        <w:tc>
          <w:tcPr>
            <w:tcW w:w="2714" w:type="pct"/>
            <w:shd w:val="clear" w:color="auto" w:fill="auto"/>
            <w:noWrap/>
            <w:vAlign w:val="center"/>
          </w:tcPr>
          <w:p w14:paraId="11510F3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告示牌</w:t>
            </w:r>
          </w:p>
        </w:tc>
        <w:tc>
          <w:tcPr>
            <w:tcW w:w="838" w:type="pct"/>
            <w:shd w:val="clear" w:color="auto" w:fill="auto"/>
            <w:noWrap/>
            <w:vAlign w:val="center"/>
          </w:tcPr>
          <w:p w14:paraId="3B774EA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782" w:type="pct"/>
            <w:shd w:val="clear" w:color="auto" w:fill="auto"/>
            <w:noWrap/>
            <w:vAlign w:val="center"/>
          </w:tcPr>
          <w:p w14:paraId="03AC971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件</w:t>
            </w:r>
          </w:p>
        </w:tc>
      </w:tr>
      <w:tr w14:paraId="3A58F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5599768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19</w:t>
            </w:r>
          </w:p>
        </w:tc>
        <w:tc>
          <w:tcPr>
            <w:tcW w:w="2714" w:type="pct"/>
            <w:shd w:val="clear" w:color="auto" w:fill="auto"/>
            <w:noWrap/>
            <w:vAlign w:val="center"/>
          </w:tcPr>
          <w:p w14:paraId="2744CFE0">
            <w:pPr>
              <w:keepNext w:val="0"/>
              <w:keepLines w:val="0"/>
              <w:pageBreakBefore w:val="0"/>
              <w:widowControl/>
              <w:kinsoku/>
              <w:wordWrap/>
              <w:overflowPunct/>
              <w:topLinePunct w:val="0"/>
              <w:autoSpaceDE/>
              <w:autoSpaceDN/>
              <w:bidi w:val="0"/>
              <w:adjustRightInd w:val="0"/>
              <w:snapToGrid w:val="0"/>
              <w:spacing w:before="60" w:beforeAutospacing="0" w:afterAutospacing="0" w:line="360" w:lineRule="auto"/>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围 网（篮球场）</w:t>
            </w:r>
          </w:p>
        </w:tc>
        <w:tc>
          <w:tcPr>
            <w:tcW w:w="838" w:type="pct"/>
            <w:shd w:val="clear" w:color="auto" w:fill="auto"/>
            <w:noWrap/>
            <w:vAlign w:val="center"/>
          </w:tcPr>
          <w:p w14:paraId="236C40BF">
            <w:pPr>
              <w:keepNext w:val="0"/>
              <w:keepLines w:val="0"/>
              <w:pageBreakBefore w:val="0"/>
              <w:widowControl/>
              <w:kinsoku/>
              <w:wordWrap/>
              <w:overflowPunct/>
              <w:topLinePunct w:val="0"/>
              <w:autoSpaceDE/>
              <w:autoSpaceDN/>
              <w:bidi w:val="0"/>
              <w:adjustRightInd w:val="0"/>
              <w:snapToGrid w:val="0"/>
              <w:spacing w:before="60" w:beforeAutospacing="0" w:afterAutospacing="0" w:line="360" w:lineRule="auto"/>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339.5</w:t>
            </w:r>
          </w:p>
        </w:tc>
        <w:tc>
          <w:tcPr>
            <w:tcW w:w="782" w:type="pct"/>
            <w:shd w:val="clear" w:color="auto" w:fill="auto"/>
            <w:noWrap/>
            <w:vAlign w:val="center"/>
          </w:tcPr>
          <w:p w14:paraId="2DC20D47">
            <w:pPr>
              <w:keepNext w:val="0"/>
              <w:keepLines w:val="0"/>
              <w:pageBreakBefore w:val="0"/>
              <w:widowControl/>
              <w:kinsoku/>
              <w:wordWrap/>
              <w:overflowPunct/>
              <w:topLinePunct w:val="0"/>
              <w:autoSpaceDE/>
              <w:autoSpaceDN/>
              <w:bidi w:val="0"/>
              <w:adjustRightInd w:val="0"/>
              <w:snapToGrid w:val="0"/>
              <w:spacing w:before="60" w:beforeAutospacing="0" w:afterAutospacing="0" w:line="360" w:lineRule="auto"/>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m</w:t>
            </w:r>
            <w:r>
              <w:rPr>
                <w:rFonts w:hint="eastAsia" w:ascii="仿宋" w:hAnsi="仿宋" w:eastAsia="仿宋" w:cs="仿宋"/>
                <w:i w:val="0"/>
                <w:iCs w:val="0"/>
                <w:color w:val="000000"/>
                <w:kern w:val="0"/>
                <w:sz w:val="24"/>
                <w:szCs w:val="24"/>
                <w:highlight w:val="none"/>
                <w:u w:val="none"/>
                <w:vertAlign w:val="superscript"/>
                <w:lang w:val="en-US" w:eastAsia="zh-CN" w:bidi="ar"/>
              </w:rPr>
              <w:t>2</w:t>
            </w:r>
          </w:p>
        </w:tc>
      </w:tr>
      <w:tr w14:paraId="5DE42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64" w:type="pct"/>
            <w:shd w:val="clear" w:color="auto" w:fill="auto"/>
            <w:noWrap/>
            <w:vAlign w:val="center"/>
          </w:tcPr>
          <w:p w14:paraId="1ED912B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20</w:t>
            </w:r>
          </w:p>
        </w:tc>
        <w:tc>
          <w:tcPr>
            <w:tcW w:w="2714" w:type="pct"/>
            <w:shd w:val="clear" w:color="auto" w:fill="auto"/>
            <w:noWrap/>
            <w:vAlign w:val="center"/>
          </w:tcPr>
          <w:p w14:paraId="6D7306D6">
            <w:pPr>
              <w:keepNext w:val="0"/>
              <w:keepLines w:val="0"/>
              <w:pageBreakBefore w:val="0"/>
              <w:widowControl/>
              <w:kinsoku/>
              <w:wordWrap/>
              <w:overflowPunct/>
              <w:topLinePunct w:val="0"/>
              <w:autoSpaceDE/>
              <w:autoSpaceDN/>
              <w:bidi w:val="0"/>
              <w:adjustRightInd w:val="0"/>
              <w:snapToGrid w:val="0"/>
              <w:spacing w:before="60" w:beforeAutospacing="0" w:afterAutospacing="0" w:line="360" w:lineRule="auto"/>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围 网（乒乓球场）</w:t>
            </w:r>
          </w:p>
        </w:tc>
        <w:tc>
          <w:tcPr>
            <w:tcW w:w="838" w:type="pct"/>
            <w:shd w:val="clear" w:color="auto" w:fill="auto"/>
            <w:noWrap/>
            <w:vAlign w:val="center"/>
          </w:tcPr>
          <w:p w14:paraId="3EF25436">
            <w:pPr>
              <w:keepNext w:val="0"/>
              <w:keepLines w:val="0"/>
              <w:pageBreakBefore w:val="0"/>
              <w:widowControl/>
              <w:kinsoku/>
              <w:wordWrap/>
              <w:overflowPunct/>
              <w:topLinePunct w:val="0"/>
              <w:autoSpaceDE/>
              <w:autoSpaceDN/>
              <w:bidi w:val="0"/>
              <w:adjustRightInd w:val="0"/>
              <w:snapToGrid w:val="0"/>
              <w:spacing w:before="60" w:beforeAutospacing="0" w:afterAutospacing="0" w:line="360" w:lineRule="auto"/>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148</w:t>
            </w:r>
          </w:p>
        </w:tc>
        <w:tc>
          <w:tcPr>
            <w:tcW w:w="782" w:type="pct"/>
            <w:shd w:val="clear" w:color="auto" w:fill="auto"/>
            <w:noWrap/>
            <w:vAlign w:val="center"/>
          </w:tcPr>
          <w:p w14:paraId="49B7A42A">
            <w:pPr>
              <w:keepNext w:val="0"/>
              <w:keepLines w:val="0"/>
              <w:pageBreakBefore w:val="0"/>
              <w:widowControl/>
              <w:kinsoku/>
              <w:wordWrap/>
              <w:overflowPunct/>
              <w:topLinePunct w:val="0"/>
              <w:autoSpaceDE/>
              <w:autoSpaceDN/>
              <w:bidi w:val="0"/>
              <w:adjustRightInd w:val="0"/>
              <w:snapToGrid w:val="0"/>
              <w:spacing w:before="60" w:beforeAutospacing="0" w:afterAutospacing="0" w:line="360" w:lineRule="auto"/>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m</w:t>
            </w:r>
            <w:r>
              <w:rPr>
                <w:rFonts w:hint="eastAsia" w:ascii="仿宋" w:hAnsi="仿宋" w:eastAsia="仿宋" w:cs="仿宋"/>
                <w:i w:val="0"/>
                <w:iCs w:val="0"/>
                <w:color w:val="000000"/>
                <w:kern w:val="0"/>
                <w:sz w:val="24"/>
                <w:szCs w:val="24"/>
                <w:highlight w:val="none"/>
                <w:u w:val="none"/>
                <w:vertAlign w:val="superscript"/>
                <w:lang w:val="en-US" w:eastAsia="zh-CN" w:bidi="ar"/>
              </w:rPr>
              <w:t>2</w:t>
            </w:r>
          </w:p>
        </w:tc>
      </w:tr>
    </w:tbl>
    <w:p w14:paraId="1AD7914F">
      <w:pPr>
        <w:bidi w:val="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2.技术要求</w:t>
      </w: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6"/>
        <w:gridCol w:w="1073"/>
        <w:gridCol w:w="7649"/>
      </w:tblGrid>
      <w:tr w14:paraId="5D9E3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1FEE9">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序号</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15989">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产品名称</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EA5DE">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b/>
                <w:bCs/>
                <w:i w:val="0"/>
                <w:iCs w:val="0"/>
                <w:color w:val="000000"/>
                <w:sz w:val="21"/>
                <w:szCs w:val="21"/>
                <w:highlight w:val="none"/>
                <w:u w:val="none"/>
                <w:lang w:val="en-US" w:eastAsia="zh-CN"/>
              </w:rPr>
            </w:pPr>
            <w:r>
              <w:rPr>
                <w:rFonts w:hint="eastAsia" w:ascii="仿宋" w:hAnsi="仿宋" w:eastAsia="仿宋" w:cs="仿宋"/>
                <w:b/>
                <w:bCs/>
                <w:i w:val="0"/>
                <w:iCs w:val="0"/>
                <w:color w:val="000000"/>
                <w:sz w:val="21"/>
                <w:szCs w:val="21"/>
                <w:highlight w:val="none"/>
                <w:u w:val="none"/>
                <w:lang w:val="en-US" w:eastAsia="zh-CN"/>
              </w:rPr>
              <w:t>技术要求</w:t>
            </w:r>
          </w:p>
        </w:tc>
      </w:tr>
      <w:tr w14:paraId="12BB4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BFDBC">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26F6C">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悬浮地板</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7A294">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lang w:val="en-US" w:eastAsia="zh-CN"/>
              </w:rPr>
              <w:t>1、</w:t>
            </w:r>
            <w:r>
              <w:rPr>
                <w:rFonts w:hint="eastAsia" w:ascii="仿宋" w:hAnsi="仿宋" w:eastAsia="仿宋" w:cs="仿宋"/>
                <w:color w:val="000000"/>
                <w:kern w:val="0"/>
                <w:sz w:val="21"/>
                <w:szCs w:val="21"/>
                <w:highlight w:val="none"/>
              </w:rPr>
              <w:t>产品规格：30.5*30.5(±0.5㎜)</w:t>
            </w:r>
            <w:r>
              <w:rPr>
                <w:rFonts w:hint="eastAsia" w:ascii="仿宋" w:hAnsi="仿宋" w:eastAsia="仿宋" w:cs="仿宋"/>
                <w:color w:val="000000"/>
                <w:kern w:val="0"/>
                <w:sz w:val="21"/>
                <w:szCs w:val="21"/>
                <w:highlight w:val="none"/>
                <w:lang w:eastAsia="zh-CN"/>
              </w:rPr>
              <w:t>，</w:t>
            </w:r>
            <w:r>
              <w:rPr>
                <w:rFonts w:hint="eastAsia" w:ascii="仿宋" w:hAnsi="仿宋" w:eastAsia="仿宋" w:cs="仿宋"/>
                <w:color w:val="000000"/>
                <w:kern w:val="0"/>
                <w:sz w:val="21"/>
                <w:szCs w:val="21"/>
                <w:highlight w:val="none"/>
                <w:lang w:val="en-US" w:eastAsia="zh-CN"/>
              </w:rPr>
              <w:t>厚度≥</w:t>
            </w:r>
            <w:r>
              <w:rPr>
                <w:rFonts w:hint="eastAsia" w:ascii="仿宋" w:hAnsi="仿宋" w:eastAsia="仿宋" w:cs="仿宋"/>
                <w:color w:val="000000"/>
                <w:kern w:val="0"/>
                <w:sz w:val="21"/>
                <w:szCs w:val="21"/>
                <w:highlight w:val="none"/>
              </w:rPr>
              <w:t>1.55cm球反弹≥90%</w:t>
            </w:r>
            <w:r>
              <w:rPr>
                <w:rFonts w:hint="eastAsia" w:ascii="仿宋" w:hAnsi="仿宋" w:eastAsia="仿宋" w:cs="仿宋"/>
                <w:color w:val="000000"/>
                <w:kern w:val="0"/>
                <w:sz w:val="21"/>
                <w:szCs w:val="21"/>
                <w:highlight w:val="none"/>
                <w:lang w:eastAsia="zh-CN"/>
              </w:rPr>
              <w:t>；</w:t>
            </w:r>
            <w:r>
              <w:rPr>
                <w:rFonts w:hint="eastAsia" w:ascii="仿宋" w:hAnsi="仿宋" w:eastAsia="仿宋" w:cs="仿宋"/>
                <w:color w:val="000000"/>
                <w:kern w:val="0"/>
                <w:sz w:val="21"/>
                <w:szCs w:val="21"/>
                <w:highlight w:val="none"/>
              </w:rPr>
              <w:t>冲击吸收≥20%</w:t>
            </w:r>
            <w:r>
              <w:rPr>
                <w:rFonts w:hint="eastAsia" w:ascii="仿宋" w:hAnsi="仿宋" w:eastAsia="仿宋" w:cs="仿宋"/>
                <w:color w:val="000000"/>
                <w:kern w:val="0"/>
                <w:sz w:val="21"/>
                <w:szCs w:val="21"/>
                <w:highlight w:val="none"/>
                <w:lang w:eastAsia="zh-CN"/>
              </w:rPr>
              <w:t>，</w:t>
            </w:r>
            <w:r>
              <w:rPr>
                <w:rFonts w:hint="eastAsia" w:ascii="仿宋" w:hAnsi="仿宋" w:eastAsia="仿宋" w:cs="仿宋"/>
                <w:color w:val="000000"/>
                <w:kern w:val="0"/>
                <w:sz w:val="21"/>
                <w:szCs w:val="21"/>
                <w:highlight w:val="none"/>
              </w:rPr>
              <w:t>垂直变形≤3㎜</w:t>
            </w:r>
            <w:r>
              <w:rPr>
                <w:rFonts w:hint="eastAsia" w:ascii="仿宋" w:hAnsi="仿宋" w:eastAsia="仿宋" w:cs="仿宋"/>
                <w:color w:val="000000"/>
                <w:kern w:val="0"/>
                <w:sz w:val="21"/>
                <w:szCs w:val="21"/>
                <w:highlight w:val="none"/>
                <w:lang w:eastAsia="zh-CN"/>
              </w:rPr>
              <w:t>，</w:t>
            </w:r>
            <w:r>
              <w:rPr>
                <w:rFonts w:hint="eastAsia" w:ascii="仿宋" w:hAnsi="仿宋" w:eastAsia="仿宋" w:cs="仿宋"/>
                <w:color w:val="000000"/>
                <w:kern w:val="0"/>
                <w:sz w:val="21"/>
                <w:szCs w:val="21"/>
                <w:highlight w:val="none"/>
              </w:rPr>
              <w:t>摩擦系数≥0.4</w:t>
            </w:r>
          </w:p>
          <w:p w14:paraId="25570D78">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lang w:val="en-US" w:eastAsia="zh-CN"/>
              </w:rPr>
              <w:t>2</w:t>
            </w:r>
            <w:r>
              <w:rPr>
                <w:rFonts w:hint="eastAsia" w:ascii="仿宋" w:hAnsi="仿宋" w:eastAsia="仿宋" w:cs="仿宋"/>
                <w:color w:val="000000"/>
                <w:kern w:val="0"/>
                <w:sz w:val="21"/>
                <w:szCs w:val="21"/>
                <w:highlight w:val="none"/>
              </w:rPr>
              <w:t>、材料物理性能测试：拉伸强度≥17Mpa，断裂标称应变≥350%，耐旋转磨耗（耐磨性）≤31mg，球压痕硬度≥31N/㎜²，维卡软化温度≥43℃，传热介质硅油，升温速率50℃/h，负荷50N ，弯曲强度≥ 21Mpa，弯曲模量≥820 Mpa</w:t>
            </w:r>
          </w:p>
          <w:p w14:paraId="695466FD">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lang w:val="en-US" w:eastAsia="zh-CN"/>
              </w:rPr>
              <w:t>3</w:t>
            </w:r>
            <w:r>
              <w:rPr>
                <w:rFonts w:hint="eastAsia" w:ascii="仿宋" w:hAnsi="仿宋" w:eastAsia="仿宋" w:cs="仿宋"/>
                <w:color w:val="000000"/>
                <w:kern w:val="0"/>
                <w:sz w:val="21"/>
                <w:szCs w:val="21"/>
                <w:highlight w:val="none"/>
              </w:rPr>
              <w:t>、色牢度稳定测试：耐光色牢度≥8级，耐水色牢度4-5级，耐汗渍色牢度4-5级</w:t>
            </w:r>
          </w:p>
          <w:p w14:paraId="47A66F94">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lang w:val="en-US" w:eastAsia="zh-CN"/>
              </w:rPr>
              <w:t>4</w:t>
            </w:r>
            <w:r>
              <w:rPr>
                <w:rFonts w:hint="eastAsia" w:ascii="仿宋" w:hAnsi="仿宋" w:eastAsia="仿宋" w:cs="仿宋"/>
                <w:color w:val="000000"/>
                <w:kern w:val="0"/>
                <w:sz w:val="21"/>
                <w:szCs w:val="21"/>
                <w:highlight w:val="none"/>
              </w:rPr>
              <w:t>、产品经过综合老化测试（氙灯、紫外、盐雾、臭氧）：紫外荧光老化≥5000h，测试项目≥4，测试结果：符合现行国家标准；</w:t>
            </w:r>
          </w:p>
          <w:p w14:paraId="18E00042">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lang w:val="en-US" w:eastAsia="zh-CN"/>
              </w:rPr>
              <w:t>5</w:t>
            </w:r>
            <w:r>
              <w:rPr>
                <w:rFonts w:hint="eastAsia" w:ascii="仿宋" w:hAnsi="仿宋" w:eastAsia="仿宋" w:cs="仿宋"/>
                <w:color w:val="000000"/>
                <w:kern w:val="0"/>
                <w:sz w:val="21"/>
                <w:szCs w:val="21"/>
                <w:highlight w:val="none"/>
              </w:rPr>
              <w:t>、产品锁扣稳固，锁扣拉力强度≥4KN/m（拉伸速度100±5mm/min），加热尺寸变化率：横向(TD)≤0.12% ，纵向(MD)≤0.21% 有效减少热障冷缩；冷热翘曲：≤0.55mm;</w:t>
            </w:r>
          </w:p>
          <w:p w14:paraId="26323213">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lang w:val="en-US" w:eastAsia="zh-CN"/>
              </w:rPr>
              <w:t>6</w:t>
            </w:r>
            <w:r>
              <w:rPr>
                <w:rFonts w:hint="eastAsia" w:ascii="仿宋" w:hAnsi="仿宋" w:eastAsia="仿宋" w:cs="仿宋"/>
                <w:color w:val="000000"/>
                <w:kern w:val="0"/>
                <w:sz w:val="21"/>
                <w:szCs w:val="21"/>
                <w:highlight w:val="none"/>
              </w:rPr>
              <w:t>、地板绿色环保，无毒无害，有害物质释放量TVOC≤5mg/（㎡·h），甲醛≤0.4mg/（㎡·h），苯≤0.1mg/（㎡·h），甲苯、二甲苯和乙苯总和≤1mg/（㎡·h）</w:t>
            </w:r>
          </w:p>
          <w:p w14:paraId="60C5C71A">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lang w:val="en-US" w:eastAsia="zh-CN"/>
              </w:rPr>
              <w:t>7</w:t>
            </w:r>
            <w:r>
              <w:rPr>
                <w:rFonts w:hint="eastAsia" w:ascii="仿宋" w:hAnsi="仿宋" w:eastAsia="仿宋" w:cs="仿宋"/>
                <w:color w:val="000000"/>
                <w:kern w:val="0"/>
                <w:sz w:val="21"/>
                <w:szCs w:val="21"/>
                <w:highlight w:val="none"/>
              </w:rPr>
              <w:t>、紫外荧光老化</w:t>
            </w:r>
            <w:r>
              <w:rPr>
                <w:rFonts w:hint="eastAsia" w:ascii="仿宋" w:hAnsi="仿宋" w:eastAsia="仿宋" w:cs="仿宋"/>
                <w:color w:val="000000"/>
                <w:kern w:val="0"/>
                <w:sz w:val="21"/>
                <w:szCs w:val="21"/>
                <w:highlight w:val="none"/>
                <w:lang w:val="en-US" w:eastAsia="zh-CN"/>
              </w:rPr>
              <w:t>≥</w:t>
            </w:r>
            <w:r>
              <w:rPr>
                <w:rFonts w:hint="eastAsia" w:ascii="仿宋" w:hAnsi="仿宋" w:eastAsia="仿宋" w:cs="仿宋"/>
                <w:color w:val="000000"/>
                <w:kern w:val="0"/>
                <w:sz w:val="21"/>
                <w:szCs w:val="21"/>
                <w:highlight w:val="none"/>
              </w:rPr>
              <w:t>10000小时后，外观无明显变化，灰卡等级≥4，检测依据GB/T16422.3-2022最新标准；</w:t>
            </w:r>
          </w:p>
          <w:p w14:paraId="3CCF916F">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color w:val="000000"/>
                <w:kern w:val="0"/>
                <w:sz w:val="21"/>
                <w:szCs w:val="21"/>
                <w:highlight w:val="none"/>
                <w:lang w:val="en-US" w:eastAsia="zh-CN"/>
              </w:rPr>
              <w:t>以上1-7项需要提供第三方检测机构出具的检测报告扫描件加盖公章；</w:t>
            </w:r>
          </w:p>
        </w:tc>
      </w:tr>
      <w:tr w14:paraId="70320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E2F9E">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80955">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移动式篮球架</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C86F">
            <w:pPr>
              <w:keepNext w:val="0"/>
              <w:keepLines w:val="0"/>
              <w:pageBreakBefore w:val="0"/>
              <w:numPr>
                <w:ilvl w:val="0"/>
                <w:numId w:val="4"/>
              </w:numPr>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rPr>
              <w:t>材质：</w:t>
            </w:r>
            <w:r>
              <w:rPr>
                <w:rFonts w:hint="eastAsia" w:ascii="仿宋" w:hAnsi="仿宋" w:eastAsia="仿宋" w:cs="仿宋"/>
                <w:color w:val="000000"/>
                <w:kern w:val="0"/>
                <w:sz w:val="21"/>
                <w:szCs w:val="21"/>
                <w:highlight w:val="none"/>
                <w:lang w:val="en-US" w:eastAsia="zh-CN"/>
              </w:rPr>
              <w:t>钢制结构</w:t>
            </w:r>
          </w:p>
          <w:p w14:paraId="4F75F9CB">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400" w:lineRule="exact"/>
              <w:jc w:val="left"/>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2、符合GB19272-20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《室外健身器材的安全通用要求》并提供经国家认证认可监督管理委员会批准具备体育用品认证资格的第三方认证机构依据GB19272-20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标准出具的认证证书及有效期内的确认函扫描件。</w:t>
            </w:r>
          </w:p>
          <w:p w14:paraId="40957773">
            <w:pPr>
              <w:keepNext w:val="0"/>
              <w:keepLines w:val="0"/>
              <w:pageBreakBefore w:val="0"/>
              <w:kinsoku/>
              <w:overflowPunct/>
              <w:topLinePunct w:val="0"/>
              <w:autoSpaceDE/>
              <w:autoSpaceDN/>
              <w:bidi w:val="0"/>
              <w:spacing w:line="400" w:lineRule="exact"/>
              <w:jc w:val="left"/>
              <w:rPr>
                <w:rFonts w:hint="eastAsia" w:ascii="仿宋" w:hAnsi="仿宋" w:eastAsia="仿宋" w:cs="仿宋"/>
                <w:color w:val="000000"/>
                <w:kern w:val="0"/>
                <w:sz w:val="21"/>
                <w:szCs w:val="21"/>
                <w:highlight w:val="none"/>
                <w:lang w:eastAsia="zh-CN"/>
              </w:rPr>
            </w:pPr>
            <w:r>
              <w:rPr>
                <w:rFonts w:hint="eastAsia" w:ascii="仿宋" w:hAnsi="仿宋" w:eastAsia="仿宋" w:cs="仿宋"/>
                <w:color w:val="000000"/>
                <w:kern w:val="0"/>
                <w:sz w:val="21"/>
                <w:szCs w:val="21"/>
                <w:highlight w:val="none"/>
              </w:rPr>
              <w:t>3、投标产品均须投保</w:t>
            </w:r>
            <w:r>
              <w:rPr>
                <w:rFonts w:hint="eastAsia" w:ascii="仿宋" w:hAnsi="仿宋" w:eastAsia="仿宋" w:cs="仿宋"/>
                <w:color w:val="000000"/>
                <w:kern w:val="0"/>
                <w:sz w:val="21"/>
                <w:szCs w:val="21"/>
                <w:highlight w:val="none"/>
                <w:lang w:eastAsia="zh-CN"/>
              </w:rPr>
              <w:t>。</w:t>
            </w:r>
          </w:p>
          <w:p w14:paraId="75A0CBD3">
            <w:pPr>
              <w:keepNext w:val="0"/>
              <w:keepLines w:val="0"/>
              <w:pageBreakBefore w:val="0"/>
              <w:kinsoku/>
              <w:overflowPunct/>
              <w:topLinePunct w:val="0"/>
              <w:autoSpaceDE/>
              <w:autoSpaceDN/>
              <w:bidi w:val="0"/>
              <w:spacing w:line="400" w:lineRule="exact"/>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color w:val="000000"/>
                <w:kern w:val="0"/>
                <w:sz w:val="21"/>
                <w:szCs w:val="21"/>
                <w:highlight w:val="none"/>
              </w:rPr>
              <w:t>质保期8年。</w:t>
            </w:r>
          </w:p>
        </w:tc>
      </w:tr>
      <w:tr w14:paraId="74B21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15C24">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CB9FE">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一杆3灯头（8m高）</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9601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1、灯柱采用≥114*3.5热镀锌钢管材质，地面上高度8米，采用一杆三灯安装方式，灯架具有手动旋转的云台。表面喷塑颜色和围网颜色一致，集成于围网上。</w:t>
            </w:r>
          </w:p>
          <w:p w14:paraId="4CA2B87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sz w:val="21"/>
                <w:szCs w:val="21"/>
                <w:highlight w:val="none"/>
                <w:lang w:val="en-US" w:eastAsia="zh-CN"/>
              </w:rPr>
              <w:t>2</w:t>
            </w:r>
            <w:r>
              <w:rPr>
                <w:rFonts w:hint="eastAsia" w:ascii="仿宋" w:hAnsi="仿宋" w:eastAsia="仿宋" w:cs="仿宋"/>
                <w:color w:val="000000"/>
                <w:kern w:val="0"/>
                <w:sz w:val="21"/>
                <w:szCs w:val="21"/>
                <w:highlight w:val="none"/>
                <w:lang w:val="en-US" w:eastAsia="zh-CN"/>
              </w:rPr>
              <w:t>、防眩光LED灯：灯具额定功率200W，输入功率200W±5%，灯具光效≥120lm/W，灯具的功率因数≥0.97；5000K≤色温≤6000K；；显色指数Ra≥80，R9≥0；色容差SDCM≤5；输入电压： AC220V±5％；频率：50HZ±2％；</w:t>
            </w:r>
          </w:p>
          <w:p w14:paraId="10C13F3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3、灯具光源采用SMD封装工艺，灯具散热器使用铝合金型材，且未检出有害重金属物质铅、镉、六价铬和汞的含量；</w:t>
            </w:r>
          </w:p>
          <w:p w14:paraId="3EE48C7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4、灯具防护等级不低于IP66,防碰撞等级不低于IK08;</w:t>
            </w:r>
          </w:p>
          <w:p w14:paraId="7C08AA4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5、灯具通过恒定湿热试验，灯具在高温42℃或以上，湿度90%以上的严酷等级环境测试不低于500小时；试验后，样品外观无损坏且能正常启动，恒定湿热试验前后光通量比值不低于98%；</w:t>
            </w:r>
          </w:p>
          <w:p w14:paraId="09C5964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6、灯具采用强耐腐蚀材料，灯具可通过不低于1000小时中性盐雾测试，测试后灯具主体无起泡、生锈、剥落、开裂现象；</w:t>
            </w:r>
          </w:p>
          <w:p w14:paraId="31BD218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7、灯具光通维持率稳定，通过 LED 灯具的光通维持率寿命1000H验证法，试验后光通维持率＞95%，功率变化＜3%，灯具内LED焊点温度变化＜5℃；</w:t>
            </w:r>
          </w:p>
          <w:p w14:paraId="370C6CB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8、灯具产品通过正弦振动试验，XYZ三个方向分别测试，每个方向测试时间不低于150小时，测试后目测检查样品需无机械损伤；</w:t>
            </w:r>
          </w:p>
          <w:p w14:paraId="2718E4F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9、灯具采用抗紫外老化材料，通过不低于1000小时紫外老化试验，试验后样品外观应无明显变色、开裂、粉化、变形等异常现象。</w:t>
            </w:r>
          </w:p>
          <w:p w14:paraId="4A9415B2">
            <w:pPr>
              <w:keepNext w:val="0"/>
              <w:keepLines w:val="0"/>
              <w:pageBreakBefore w:val="0"/>
              <w:kinsoku/>
              <w:wordWrap/>
              <w:overflowPunct/>
              <w:topLinePunct w:val="0"/>
              <w:autoSpaceDE/>
              <w:autoSpaceDN/>
              <w:bidi w:val="0"/>
              <w:adjustRightInd w:val="0"/>
              <w:snapToGrid w:val="0"/>
              <w:spacing w:line="400" w:lineRule="exact"/>
              <w:jc w:val="left"/>
              <w:textAlignment w:val="auto"/>
              <w:rPr>
                <w:rFonts w:hint="eastAsia" w:ascii="仿宋" w:hAnsi="仿宋" w:eastAsia="仿宋" w:cs="仿宋"/>
                <w:i w:val="0"/>
                <w:iCs w:val="0"/>
                <w:color w:val="000000"/>
                <w:sz w:val="21"/>
                <w:szCs w:val="21"/>
                <w:highlight w:val="none"/>
                <w:u w:val="none"/>
              </w:rPr>
            </w:pPr>
            <w:r>
              <w:rPr>
                <w:rFonts w:hint="eastAsia" w:ascii="仿宋" w:hAnsi="仿宋" w:eastAsia="仿宋" w:cs="仿宋"/>
                <w:color w:val="000000"/>
                <w:kern w:val="0"/>
                <w:sz w:val="21"/>
                <w:szCs w:val="21"/>
                <w:highlight w:val="none"/>
                <w:lang w:val="en-US" w:eastAsia="zh-CN"/>
              </w:rPr>
              <w:t>以上4-9项需提供第三方检测机构出具的检测报告扫描件加盖公章；</w:t>
            </w:r>
          </w:p>
        </w:tc>
      </w:tr>
      <w:tr w14:paraId="75AD1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B4F5">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B9088">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一杆2灯头（8m高）</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3BB3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1、采用≥Φ114mm*3.5mm热镀锌钢管，地面上高度8米，采用一杆二灯安装方式，灯架具有手动旋转的云台。表面喷塑颜色和围网颜色一致，集成于围网上。</w:t>
            </w:r>
          </w:p>
          <w:p w14:paraId="0120E7B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2、防眩光LED灯：灯具额定功率200W，输入功率200W±5%，灯具光效≥120lm/W，灯具的功率因数≥0.97；5000K≤色温≤6000K；；显色指数Ra≥80，R9≥0；色容差SDCM≤5；输入电压： AC220V±5％；频率：50HZ±2％；</w:t>
            </w:r>
          </w:p>
          <w:p w14:paraId="383BEC4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3、灯具光源采用SMD封装工艺，灯具散热器使用铝合金型材，且未检出有害重金属物质铅、镉、六价铬和汞的含量；</w:t>
            </w:r>
          </w:p>
          <w:p w14:paraId="6D47AA8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4、灯具防护等级不低于IP66,防碰撞等级不低于IK08;</w:t>
            </w:r>
          </w:p>
          <w:p w14:paraId="7AFD23D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5、灯具通过恒定湿热试验，灯具在高温42℃或以上，湿度90%以上的严酷等级环境测试不低于500小时；试验后，样品外观无损坏且能正常启动，恒定湿热试验前后光通量比值不低于98%；</w:t>
            </w:r>
          </w:p>
          <w:p w14:paraId="7700089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6、灯具采用强耐腐蚀材料，灯具可通过不低于1000小时中性盐雾测试，测试后灯具主体无起泡、生锈、剥落、开裂现象；</w:t>
            </w:r>
          </w:p>
          <w:p w14:paraId="27C9358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7、灯具光通维持率稳定，通过 LED 灯具的光通维持率寿命1000H验证法，试验后光通维持率＞95%，功率变化＜3%，灯具内LED焊点温度变化＜5℃；</w:t>
            </w:r>
          </w:p>
          <w:p w14:paraId="11925F0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8、灯具产品通过正弦振动试验，XYZ三个方向分别测试，每个方向测试时间不低于150小时，测试后目测检查样品需无机械损伤；</w:t>
            </w:r>
          </w:p>
          <w:p w14:paraId="0577E21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9、灯具采用抗紫外老化材料，通过不低于1000小时紫外老化试验，试验后样品外观应无明显变色、开裂、粉化、变形等异常现象。</w:t>
            </w:r>
          </w:p>
          <w:p w14:paraId="1DDA2D1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i w:val="0"/>
                <w:iCs w:val="0"/>
                <w:color w:val="000000"/>
                <w:sz w:val="21"/>
                <w:szCs w:val="21"/>
                <w:highlight w:val="none"/>
                <w:u w:val="none"/>
              </w:rPr>
            </w:pPr>
            <w:r>
              <w:rPr>
                <w:rFonts w:hint="eastAsia" w:ascii="仿宋" w:hAnsi="仿宋" w:eastAsia="仿宋" w:cs="仿宋"/>
                <w:color w:val="000000"/>
                <w:kern w:val="0"/>
                <w:sz w:val="21"/>
                <w:szCs w:val="21"/>
                <w:highlight w:val="none"/>
                <w:lang w:val="en-US" w:eastAsia="zh-CN"/>
              </w:rPr>
              <w:t>以上4-9项需提供第三方检测机构出具的检测报告复印件加盖公章；</w:t>
            </w:r>
          </w:p>
        </w:tc>
      </w:tr>
      <w:tr w14:paraId="368FD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920F8">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CB903">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看台椅</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3A0B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1、可拆卸拼装看台，看台的各种部件，如立柱，横撑 、斜撑、 踏板，护栏，座椅等，皆可随意搭配组装。</w:t>
            </w:r>
          </w:p>
          <w:p w14:paraId="750ECB1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2、采用独立楔子穿插自锁机构，插件有自锁功能,可通过插拔插销进行锁定或拆卸；</w:t>
            </w:r>
          </w:p>
          <w:p w14:paraId="24BC5C1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3、拼装看台的台面负荷不小于5000N/平方米，座椅最大受力不小于2000N，看台栏杆固定在看台主体结构上，受力大于1000N。</w:t>
            </w:r>
          </w:p>
          <w:p w14:paraId="49C7F49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4、看台主要材料：看台钢材材质要求为Q235；看台主要型材：支撑立柱φ48*2.0钢管，法兰t10钢板，横拉φ48*2.0钢管，销板 t6mm 钢板，支撑斜梁：20*40*2.0矩管，台面钢架50*30*2.5矩管，台面钢板3mm防滑花纹板，护栏φ32*2.0钢管</w:t>
            </w:r>
          </w:p>
          <w:p w14:paraId="2066900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看台所有钢构件均经酸洗后静电喷涂防锈处理。</w:t>
            </w:r>
          </w:p>
          <w:p w14:paraId="78028FE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 xml:space="preserve">5、看台的层宽不小于700mm，层高:不小于300mm，座椅间距不小于480mm </w:t>
            </w:r>
          </w:p>
          <w:p w14:paraId="12433C0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outlineLvl w:val="0"/>
              <w:rPr>
                <w:rFonts w:hint="eastAsia" w:ascii="仿宋" w:hAnsi="仿宋" w:eastAsia="仿宋" w:cs="仿宋"/>
                <w:i w:val="0"/>
                <w:iCs w:val="0"/>
                <w:color w:val="000000"/>
                <w:sz w:val="21"/>
                <w:szCs w:val="21"/>
                <w:highlight w:val="none"/>
                <w:u w:val="none"/>
              </w:rPr>
            </w:pPr>
            <w:r>
              <w:rPr>
                <w:rFonts w:hint="eastAsia" w:ascii="仿宋" w:hAnsi="仿宋" w:eastAsia="仿宋" w:cs="仿宋"/>
                <w:color w:val="auto"/>
                <w:kern w:val="0"/>
                <w:sz w:val="21"/>
                <w:szCs w:val="21"/>
                <w:highlight w:val="none"/>
                <w:lang w:val="en-US" w:eastAsia="zh-CN"/>
              </w:rPr>
              <w:t>6、座椅：中空吹塑座椅，材质：高密度聚乙烯；座椅尺寸：座宽×座深×背高不小于420×420×180（㎜）；座椅面壁厚度：不小于4㎜；座椅安装方式：直接安装在台阶上，座椅安装间距为480㎜。</w:t>
            </w:r>
          </w:p>
        </w:tc>
      </w:tr>
      <w:tr w14:paraId="47E95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C869">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57951">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休闲座椅</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C4331">
            <w:pPr>
              <w:keepNext w:val="0"/>
              <w:keepLines w:val="0"/>
              <w:pageBreakBefore w:val="0"/>
              <w:kinsoku/>
              <w:overflowPunct/>
              <w:topLinePunct w:val="0"/>
              <w:autoSpaceDE/>
              <w:autoSpaceDN/>
              <w:bidi w:val="0"/>
              <w:spacing w:line="400" w:lineRule="exact"/>
              <w:jc w:val="both"/>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材质：</w:t>
            </w:r>
            <w:r>
              <w:rPr>
                <w:rFonts w:hint="eastAsia" w:ascii="仿宋" w:hAnsi="仿宋" w:eastAsia="仿宋" w:cs="仿宋"/>
                <w:i w:val="0"/>
                <w:iCs w:val="0"/>
                <w:color w:val="000000"/>
                <w:sz w:val="21"/>
                <w:szCs w:val="21"/>
                <w:highlight w:val="none"/>
                <w:u w:val="none"/>
              </w:rPr>
              <w:t>不锈钢腿+菠萝格木条</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尺寸</w:t>
            </w:r>
            <w:r>
              <w:rPr>
                <w:rFonts w:hint="eastAsia" w:ascii="仿宋" w:hAnsi="仿宋" w:eastAsia="仿宋" w:cs="仿宋"/>
                <w:color w:val="000000"/>
                <w:kern w:val="0"/>
                <w:sz w:val="21"/>
                <w:szCs w:val="21"/>
                <w:highlight w:val="none"/>
                <w:lang w:val="en-US" w:eastAsia="zh-CN"/>
              </w:rPr>
              <w:t>≥</w:t>
            </w:r>
            <w:r>
              <w:rPr>
                <w:rFonts w:hint="eastAsia" w:ascii="仿宋" w:hAnsi="仿宋" w:eastAsia="仿宋" w:cs="仿宋"/>
                <w:i w:val="0"/>
                <w:iCs w:val="0"/>
                <w:color w:val="000000"/>
                <w:sz w:val="21"/>
                <w:szCs w:val="21"/>
                <w:highlight w:val="none"/>
                <w:u w:val="none"/>
              </w:rPr>
              <w:t>1580/600/780mm</w:t>
            </w:r>
          </w:p>
        </w:tc>
      </w:tr>
      <w:tr w14:paraId="6F882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46E46">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7</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12845">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乒乓球台</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2F95">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rPr>
              <w:t>1、材质：</w:t>
            </w:r>
            <w:r>
              <w:rPr>
                <w:rFonts w:hint="eastAsia" w:ascii="仿宋" w:hAnsi="仿宋" w:eastAsia="仿宋" w:cs="仿宋"/>
                <w:color w:val="000000"/>
                <w:kern w:val="0"/>
                <w:sz w:val="21"/>
                <w:szCs w:val="21"/>
                <w:highlight w:val="none"/>
                <w:lang w:val="en-US" w:eastAsia="zh-CN"/>
              </w:rPr>
              <w:t>钢制托架、SMC台面</w:t>
            </w:r>
          </w:p>
          <w:p w14:paraId="1F1BB763">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2、符合GB19272-20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《室外健身器材的安全通用要求》并提供经国家认证认可监督管理委员会批准具备体育用品认证资格的第三方认证机构依据GB19272-20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标准出具的认证证书及有效期内的确认函扫描件。</w:t>
            </w:r>
          </w:p>
          <w:p w14:paraId="158A7845">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eastAsia="zh-CN"/>
              </w:rPr>
            </w:pPr>
            <w:r>
              <w:rPr>
                <w:rFonts w:hint="eastAsia" w:ascii="仿宋" w:hAnsi="仿宋" w:eastAsia="仿宋" w:cs="仿宋"/>
                <w:color w:val="000000"/>
                <w:kern w:val="0"/>
                <w:sz w:val="21"/>
                <w:szCs w:val="21"/>
                <w:highlight w:val="none"/>
              </w:rPr>
              <w:t>3、投标产品均须投保</w:t>
            </w:r>
            <w:r>
              <w:rPr>
                <w:rFonts w:hint="eastAsia" w:ascii="仿宋" w:hAnsi="仿宋" w:eastAsia="仿宋" w:cs="仿宋"/>
                <w:color w:val="000000"/>
                <w:kern w:val="0"/>
                <w:sz w:val="21"/>
                <w:szCs w:val="21"/>
                <w:highlight w:val="none"/>
                <w:lang w:eastAsia="zh-CN"/>
              </w:rPr>
              <w:t>。</w:t>
            </w:r>
          </w:p>
          <w:p w14:paraId="381F9718">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color w:val="000000"/>
                <w:kern w:val="0"/>
                <w:sz w:val="21"/>
                <w:szCs w:val="21"/>
                <w:highlight w:val="none"/>
              </w:rPr>
              <w:t>质保期8年。</w:t>
            </w:r>
          </w:p>
        </w:tc>
      </w:tr>
      <w:tr w14:paraId="509A0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5012A">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97696">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太阳能灯光（一杆2灯头）</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FF57D">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i w:val="0"/>
                <w:iCs w:val="0"/>
                <w:color w:val="000000"/>
                <w:kern w:val="0"/>
                <w:sz w:val="21"/>
                <w:szCs w:val="21"/>
                <w:highlight w:val="none"/>
                <w:u w:val="none"/>
                <w:lang w:val="en-US" w:eastAsia="zh-CN" w:bidi="ar"/>
              </w:rPr>
              <w:t>1、采用一杆二灯安装方式，为LED太阳能灯光，地面上高度6米，单独安装。LED光源不小于104颗0.5瓦 / 5730 灯珠</w:t>
            </w:r>
          </w:p>
          <w:p w14:paraId="5038B56B">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color w:val="000000"/>
                <w:kern w:val="0"/>
                <w:sz w:val="21"/>
                <w:szCs w:val="21"/>
                <w:highlight w:val="none"/>
                <w:lang w:val="en-US" w:eastAsia="zh-CN"/>
              </w:rPr>
              <w:t>2、表面喷塑颜色和围网颜色一致，集成于围网上。</w:t>
            </w:r>
          </w:p>
        </w:tc>
      </w:tr>
      <w:tr w14:paraId="297E1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77F20">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9</w:t>
            </w:r>
          </w:p>
        </w:tc>
        <w:tc>
          <w:tcPr>
            <w:tcW w:w="57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D4DF65B">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移动式羽毛球柱</w:t>
            </w:r>
          </w:p>
        </w:tc>
        <w:tc>
          <w:tcPr>
            <w:tcW w:w="411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14891D68">
            <w:pPr>
              <w:keepNext w:val="0"/>
              <w:keepLines w:val="0"/>
              <w:pageBreakBefore w:val="0"/>
              <w:widowControl/>
              <w:suppressLineNumbers w:val="0"/>
              <w:kinsoku/>
              <w:wordWrap/>
              <w:overflowPunct/>
              <w:topLinePunct w:val="0"/>
              <w:autoSpaceDE/>
              <w:autoSpaceDN/>
              <w:bidi w:val="0"/>
              <w:adjustRightInd w:val="0"/>
              <w:snapToGrid w:val="0"/>
              <w:spacing w:line="400" w:lineRule="exact"/>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1、产品尺寸：长≥670×宽≥510×≥高1550mm</w:t>
            </w:r>
          </w:p>
          <w:p w14:paraId="07941D77">
            <w:pPr>
              <w:keepNext w:val="0"/>
              <w:keepLines w:val="0"/>
              <w:pageBreakBefore w:val="0"/>
              <w:widowControl/>
              <w:numPr>
                <w:ilvl w:val="0"/>
                <w:numId w:val="5"/>
              </w:numPr>
              <w:suppressLineNumbers w:val="0"/>
              <w:kinsoku/>
              <w:wordWrap/>
              <w:overflowPunct/>
              <w:topLinePunct w:val="0"/>
              <w:autoSpaceDE/>
              <w:autoSpaceDN/>
              <w:bidi w:val="0"/>
              <w:adjustRightInd w:val="0"/>
              <w:snapToGrid w:val="0"/>
              <w:spacing w:line="400" w:lineRule="exact"/>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材质：全铝合金型材，304不锈钢螺丝。</w:t>
            </w:r>
          </w:p>
          <w:p w14:paraId="6EC3F712">
            <w:pPr>
              <w:keepNext w:val="0"/>
              <w:keepLines w:val="0"/>
              <w:pageBreakBefore w:val="0"/>
              <w:kinsoku/>
              <w:overflowPunct/>
              <w:topLinePunct w:val="0"/>
              <w:autoSpaceDE/>
              <w:autoSpaceDN/>
              <w:bidi w:val="0"/>
              <w:spacing w:line="400" w:lineRule="exact"/>
              <w:jc w:val="left"/>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3、304不锈钢偏轴矩齿轮收线装置，能有效收紧绳索。后置4英寸橡胶轮，移动快捷</w:t>
            </w:r>
          </w:p>
        </w:tc>
      </w:tr>
      <w:tr w14:paraId="19499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57226692">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w:t>
            </w:r>
          </w:p>
        </w:tc>
        <w:tc>
          <w:tcPr>
            <w:tcW w:w="5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BE9E8D">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双位太极推盘</w:t>
            </w:r>
          </w:p>
        </w:tc>
        <w:tc>
          <w:tcPr>
            <w:tcW w:w="4117"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4D79EF5">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rPr>
              <w:t>1、材质：铝塑木钢</w:t>
            </w:r>
            <w:r>
              <w:rPr>
                <w:rFonts w:hint="eastAsia" w:ascii="仿宋" w:hAnsi="仿宋" w:eastAsia="仿宋" w:cs="仿宋"/>
                <w:color w:val="000000"/>
                <w:kern w:val="0"/>
                <w:sz w:val="21"/>
                <w:szCs w:val="21"/>
                <w:highlight w:val="none"/>
                <w:lang w:eastAsia="zh-CN"/>
              </w:rPr>
              <w:t>、</w:t>
            </w:r>
            <w:r>
              <w:rPr>
                <w:rFonts w:hint="eastAsia" w:ascii="仿宋" w:hAnsi="仿宋" w:eastAsia="仿宋" w:cs="仿宋"/>
                <w:color w:val="000000"/>
                <w:kern w:val="0"/>
                <w:sz w:val="21"/>
                <w:szCs w:val="21"/>
                <w:highlight w:val="none"/>
                <w:lang w:val="en-US" w:eastAsia="zh-CN"/>
              </w:rPr>
              <w:t>智能器材</w:t>
            </w:r>
          </w:p>
          <w:p w14:paraId="6D41857E">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2、符合GB19272-20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《室外健身器材的安全通用要求》并提供经国家认证认可监督管理委员会批准具备体育用品认证资格的第三方认证机构依据GB19272-20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标准出具的认证证书及有效期内的确认函扫描件。</w:t>
            </w:r>
          </w:p>
          <w:p w14:paraId="47330C50">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3、投标产品均须投保；质保期8年。</w:t>
            </w:r>
          </w:p>
          <w:p w14:paraId="1677D441">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4、遮阳棚不小于1500*800mm；</w:t>
            </w:r>
          </w:p>
          <w:p w14:paraId="7EAFC67F">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color w:val="000000"/>
                <w:kern w:val="0"/>
                <w:sz w:val="21"/>
                <w:szCs w:val="21"/>
                <w:highlight w:val="none"/>
              </w:rPr>
              <w:t>5、器材具有智能太阳能低压电量存储、智能光控LED照明系统、彩屏实时运动信息显示、网络数据传输等。</w:t>
            </w:r>
          </w:p>
        </w:tc>
      </w:tr>
      <w:tr w14:paraId="4595F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C13F3">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w:t>
            </w:r>
          </w:p>
        </w:tc>
        <w:tc>
          <w:tcPr>
            <w:tcW w:w="577"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7CD37392">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双位漫步机</w:t>
            </w:r>
          </w:p>
        </w:tc>
        <w:tc>
          <w:tcPr>
            <w:tcW w:w="4117" w:type="pct"/>
            <w:vMerge w:val="continue"/>
            <w:tcBorders>
              <w:top w:val="single" w:color="auto" w:sz="4" w:space="0"/>
              <w:left w:val="single" w:color="000000" w:sz="4" w:space="0"/>
              <w:right w:val="single" w:color="auto" w:sz="4" w:space="0"/>
            </w:tcBorders>
            <w:shd w:val="clear" w:color="auto" w:fill="auto"/>
            <w:noWrap/>
            <w:vAlign w:val="center"/>
          </w:tcPr>
          <w:p w14:paraId="644A9718">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p>
        </w:tc>
      </w:tr>
      <w:tr w14:paraId="17842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02EF3">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F9843">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双位蹬力器</w:t>
            </w:r>
          </w:p>
        </w:tc>
        <w:tc>
          <w:tcPr>
            <w:tcW w:w="4117" w:type="pct"/>
            <w:vMerge w:val="continue"/>
            <w:tcBorders>
              <w:left w:val="single" w:color="000000" w:sz="4" w:space="0"/>
              <w:right w:val="single" w:color="auto" w:sz="4" w:space="0"/>
            </w:tcBorders>
            <w:shd w:val="clear" w:color="auto" w:fill="auto"/>
            <w:noWrap/>
            <w:vAlign w:val="center"/>
          </w:tcPr>
          <w:p w14:paraId="0FF27122">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p>
        </w:tc>
      </w:tr>
      <w:tr w14:paraId="2431A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B6E0">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1CFF4">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双位钟摆扭腰器</w:t>
            </w:r>
          </w:p>
        </w:tc>
        <w:tc>
          <w:tcPr>
            <w:tcW w:w="4117" w:type="pct"/>
            <w:vMerge w:val="continue"/>
            <w:tcBorders>
              <w:left w:val="single" w:color="000000" w:sz="4" w:space="0"/>
              <w:right w:val="single" w:color="auto" w:sz="4" w:space="0"/>
            </w:tcBorders>
            <w:shd w:val="clear" w:color="auto" w:fill="auto"/>
            <w:noWrap/>
            <w:vAlign w:val="center"/>
          </w:tcPr>
          <w:p w14:paraId="2D844E14">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p>
        </w:tc>
      </w:tr>
      <w:tr w14:paraId="28AF3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BF817">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w:t>
            </w:r>
          </w:p>
        </w:tc>
        <w:tc>
          <w:tcPr>
            <w:tcW w:w="57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653817A">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双位健身车</w:t>
            </w:r>
          </w:p>
        </w:tc>
        <w:tc>
          <w:tcPr>
            <w:tcW w:w="4117" w:type="pct"/>
            <w:vMerge w:val="continue"/>
            <w:tcBorders>
              <w:left w:val="single" w:color="000000" w:sz="4" w:space="0"/>
              <w:right w:val="single" w:color="auto" w:sz="4" w:space="0"/>
            </w:tcBorders>
            <w:shd w:val="clear" w:color="auto" w:fill="auto"/>
            <w:noWrap/>
            <w:vAlign w:val="center"/>
          </w:tcPr>
          <w:p w14:paraId="018AD1DB">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p>
        </w:tc>
      </w:tr>
      <w:tr w14:paraId="71CA6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51CA899C">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15</w:t>
            </w:r>
          </w:p>
        </w:tc>
        <w:tc>
          <w:tcPr>
            <w:tcW w:w="5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6D94A1B">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双位背部训练器</w:t>
            </w:r>
          </w:p>
        </w:tc>
        <w:tc>
          <w:tcPr>
            <w:tcW w:w="4117" w:type="pct"/>
            <w:vMerge w:val="continue"/>
            <w:tcBorders>
              <w:left w:val="single" w:color="000000" w:sz="4" w:space="0"/>
              <w:right w:val="single" w:color="auto" w:sz="4" w:space="0"/>
            </w:tcBorders>
            <w:shd w:val="clear" w:color="auto" w:fill="auto"/>
            <w:noWrap/>
            <w:vAlign w:val="center"/>
          </w:tcPr>
          <w:p w14:paraId="4504E57B">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p>
        </w:tc>
      </w:tr>
      <w:tr w14:paraId="5DA98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60BCE39B">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16</w:t>
            </w:r>
          </w:p>
        </w:tc>
        <w:tc>
          <w:tcPr>
            <w:tcW w:w="5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F9DBE0A">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双位跷跷板</w:t>
            </w:r>
          </w:p>
        </w:tc>
        <w:tc>
          <w:tcPr>
            <w:tcW w:w="4117" w:type="pct"/>
            <w:vMerge w:val="continue"/>
            <w:tcBorders>
              <w:left w:val="single" w:color="000000" w:sz="4" w:space="0"/>
              <w:right w:val="single" w:color="auto" w:sz="4" w:space="0"/>
            </w:tcBorders>
            <w:shd w:val="clear" w:color="auto" w:fill="auto"/>
            <w:noWrap/>
            <w:vAlign w:val="center"/>
          </w:tcPr>
          <w:p w14:paraId="00B28169">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p>
        </w:tc>
      </w:tr>
      <w:tr w14:paraId="6D6DE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6F637334">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17</w:t>
            </w:r>
          </w:p>
        </w:tc>
        <w:tc>
          <w:tcPr>
            <w:tcW w:w="5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554F75">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双位划船器</w:t>
            </w:r>
          </w:p>
        </w:tc>
        <w:tc>
          <w:tcPr>
            <w:tcW w:w="4117" w:type="pct"/>
            <w:vMerge w:val="continue"/>
            <w:tcBorders>
              <w:left w:val="single" w:color="000000" w:sz="4" w:space="0"/>
              <w:bottom w:val="single" w:color="000000" w:sz="4" w:space="0"/>
              <w:right w:val="single" w:color="auto" w:sz="4" w:space="0"/>
            </w:tcBorders>
            <w:shd w:val="clear" w:color="auto" w:fill="auto"/>
            <w:noWrap/>
            <w:vAlign w:val="center"/>
          </w:tcPr>
          <w:p w14:paraId="06512F82">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p>
        </w:tc>
      </w:tr>
      <w:tr w14:paraId="0DE5F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1E4F60C9">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18</w:t>
            </w:r>
          </w:p>
        </w:tc>
        <w:tc>
          <w:tcPr>
            <w:tcW w:w="5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A08E341">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告示牌</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51A0A">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rPr>
              <w:t>1、材质：</w:t>
            </w:r>
            <w:r>
              <w:rPr>
                <w:rFonts w:hint="eastAsia" w:ascii="仿宋" w:hAnsi="仿宋" w:eastAsia="仿宋" w:cs="仿宋"/>
                <w:color w:val="000000"/>
                <w:kern w:val="0"/>
                <w:sz w:val="21"/>
                <w:szCs w:val="21"/>
                <w:highlight w:val="none"/>
                <w:lang w:val="en-US" w:eastAsia="zh-CN"/>
              </w:rPr>
              <w:t>铝塑木钢</w:t>
            </w:r>
          </w:p>
          <w:p w14:paraId="7E12C558">
            <w:pPr>
              <w:keepNext w:val="0"/>
              <w:keepLines w:val="0"/>
              <w:pageBreakBefore w:val="0"/>
              <w:kinsoku/>
              <w:wordWrap/>
              <w:overflowPunct/>
              <w:topLinePunct w:val="0"/>
              <w:autoSpaceDE/>
              <w:autoSpaceDN/>
              <w:bidi w:val="0"/>
              <w:adjustRightInd w:val="0"/>
              <w:snapToGrid w:val="0"/>
              <w:spacing w:beforeAutospacing="0" w:afterAutospacing="0" w:line="400" w:lineRule="exact"/>
              <w:jc w:val="both"/>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2、符合GB19272-20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《室外健身器材的安全通用要求》并提供经国家认证认可监督管理委员会批准具备体育用品认证资格的第三方认证机构依据GB19272-20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标准出具的认证证书及有效期内的确认函扫描件。</w:t>
            </w:r>
          </w:p>
          <w:p w14:paraId="6C7E61E8">
            <w:pPr>
              <w:keepNext w:val="0"/>
              <w:keepLines w:val="0"/>
              <w:pageBreakBefore w:val="0"/>
              <w:widowControl/>
              <w:suppressLineNumbers w:val="0"/>
              <w:kinsoku/>
              <w:overflowPunct/>
              <w:topLinePunct w:val="0"/>
              <w:autoSpaceDE/>
              <w:autoSpaceDN/>
              <w:bidi w:val="0"/>
              <w:spacing w:line="400" w:lineRule="exact"/>
              <w:jc w:val="both"/>
              <w:textAlignment w:val="center"/>
              <w:rPr>
                <w:rFonts w:hint="eastAsia" w:ascii="仿宋" w:hAnsi="仿宋" w:eastAsia="仿宋" w:cs="仿宋"/>
                <w:color w:val="000000"/>
                <w:kern w:val="0"/>
                <w:sz w:val="21"/>
                <w:szCs w:val="21"/>
                <w:highlight w:val="none"/>
                <w:lang w:eastAsia="zh-CN"/>
              </w:rPr>
            </w:pPr>
            <w:r>
              <w:rPr>
                <w:rFonts w:hint="eastAsia" w:ascii="仿宋" w:hAnsi="仿宋" w:eastAsia="仿宋" w:cs="仿宋"/>
                <w:color w:val="000000"/>
                <w:kern w:val="0"/>
                <w:sz w:val="21"/>
                <w:szCs w:val="21"/>
                <w:highlight w:val="none"/>
              </w:rPr>
              <w:t>3、投标产品均须投保</w:t>
            </w:r>
            <w:r>
              <w:rPr>
                <w:rFonts w:hint="eastAsia" w:ascii="仿宋" w:hAnsi="仿宋" w:eastAsia="仿宋" w:cs="仿宋"/>
                <w:color w:val="000000"/>
                <w:kern w:val="0"/>
                <w:sz w:val="21"/>
                <w:szCs w:val="21"/>
                <w:highlight w:val="none"/>
                <w:lang w:eastAsia="zh-CN"/>
              </w:rPr>
              <w:t>。</w:t>
            </w:r>
          </w:p>
          <w:p w14:paraId="7E15C494">
            <w:pPr>
              <w:keepNext w:val="0"/>
              <w:keepLines w:val="0"/>
              <w:pageBreakBefore w:val="0"/>
              <w:widowControl/>
              <w:suppressLineNumbers w:val="0"/>
              <w:kinsoku/>
              <w:overflowPunct/>
              <w:topLinePunct w:val="0"/>
              <w:autoSpaceDE/>
              <w:autoSpaceDN/>
              <w:bidi w:val="0"/>
              <w:spacing w:line="400" w:lineRule="exact"/>
              <w:jc w:val="both"/>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color w:val="000000"/>
                <w:kern w:val="0"/>
                <w:sz w:val="21"/>
                <w:szCs w:val="21"/>
                <w:highlight w:val="none"/>
              </w:rPr>
              <w:t>质保期8年。</w:t>
            </w:r>
          </w:p>
        </w:tc>
      </w:tr>
      <w:tr w14:paraId="49050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2C7221B5">
            <w:pPr>
              <w:keepNext w:val="0"/>
              <w:keepLines w:val="0"/>
              <w:pageBreakBefore w:val="0"/>
              <w:widowControl/>
              <w:suppressLineNumbers w:val="0"/>
              <w:kinsoku/>
              <w:overflowPunct/>
              <w:topLinePunct w:val="0"/>
              <w:autoSpaceDE/>
              <w:autoSpaceDN/>
              <w:bidi w:val="0"/>
              <w:spacing w:line="400" w:lineRule="exact"/>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19</w:t>
            </w:r>
          </w:p>
        </w:tc>
        <w:tc>
          <w:tcPr>
            <w:tcW w:w="5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B0A281">
            <w:pPr>
              <w:keepNext w:val="0"/>
              <w:keepLines w:val="0"/>
              <w:pageBreakBefore w:val="0"/>
              <w:kinsoku/>
              <w:wordWrap/>
              <w:overflowPunct/>
              <w:topLinePunct w:val="0"/>
              <w:autoSpaceDE/>
              <w:autoSpaceDN/>
              <w:bidi w:val="0"/>
              <w:adjustRightInd w:val="0"/>
              <w:snapToGrid w:val="0"/>
              <w:spacing w:beforeAutospacing="0" w:afterAutospacing="0" w:line="400" w:lineRule="exact"/>
              <w:jc w:val="center"/>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围网（篮球场）</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DBDDA">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1、主立柱：≥Φ76mm×2.5mm 热镀锌圆管；横杆： ≥Φ60mm×2.0mm 热镀锌圆管；设置网门1个，网门高度≥2.4米、宽度≥3米。在网门周边明显位置悬挂标识牌，尺寸为 80cm ×60cm，标牌内容另行确定；</w:t>
            </w:r>
          </w:p>
          <w:p w14:paraId="36FAF087">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 、结构：“ 日 ”子型，高度 4米，面积为133.32㎡。 “口”子型，高度2.5米，面积≥206.18㎡。</w:t>
            </w:r>
          </w:p>
          <w:p w14:paraId="74F3B751">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3、连接件：横梁立柱连接件为抱箍变径连接件，20*3.0mm镀锌扁铁表面静电喷塑。</w:t>
            </w:r>
          </w:p>
          <w:p w14:paraId="0CBC606B">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4、网丝规格：PE包塑，包塑后直径Ø2.3mm(±0.15mm)，包塑前钢丝直径Ø3.6mm(±0.05mm)，网孔规格50*50mm(±3mm)。</w:t>
            </w:r>
          </w:p>
          <w:p w14:paraId="0A894F6B">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5、紧固件：螺栓，螺帽 304不锈钢防盗帽，304不锈钢防盗梅花螺丝。</w:t>
            </w:r>
          </w:p>
          <w:p w14:paraId="5F763139">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6、立柱与连接横管采用固态粉静电喷涂工艺。</w:t>
            </w:r>
          </w:p>
          <w:p w14:paraId="000E1BF1">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7、所投围网网丝经过≥4000h、80℃高温测试，表面无变色，无开裂，无起泡，无粉化；须提供国家认可的第三方检测机构出具的检测报告复印件或扫描件（加盖供应商公章，内容须清晰可见）</w:t>
            </w:r>
          </w:p>
          <w:p w14:paraId="435B662D">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8、所投围网网丝经过≥4000h、 -40℃低温测试后，表面无变色，无开裂，无起泡，无粉化；须提供国家认可的第三方检测机构出具的检测报告扫描件（加盖供应商公章，内容须清晰可见）</w:t>
            </w:r>
          </w:p>
          <w:p w14:paraId="5676A1DC">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9、所投围网网丝通过≥3000h表面涂刷耐化学试剂测试后，表面无变色，无开裂，无起泡，无粉化；须提供国家认可的第三方检测机构出具的检测报告扫描件（加盖供应商公章，内容须清晰可见）</w:t>
            </w:r>
          </w:p>
          <w:p w14:paraId="6A1FE2A2">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color w:val="000000"/>
                <w:kern w:val="0"/>
                <w:sz w:val="21"/>
                <w:szCs w:val="21"/>
                <w:highlight w:val="none"/>
                <w:lang w:val="en-US" w:eastAsia="zh-CN"/>
              </w:rPr>
            </w:pPr>
            <w:r>
              <w:rPr>
                <w:rFonts w:hint="eastAsia" w:ascii="仿宋" w:hAnsi="仿宋" w:eastAsia="仿宋" w:cs="仿宋"/>
                <w:i w:val="0"/>
                <w:iCs w:val="0"/>
                <w:color w:val="000000"/>
                <w:kern w:val="0"/>
                <w:sz w:val="21"/>
                <w:szCs w:val="21"/>
                <w:highlight w:val="none"/>
                <w:u w:val="none"/>
                <w:lang w:val="en-US" w:eastAsia="zh-CN" w:bidi="ar"/>
              </w:rPr>
              <w:t>10、球场围网依据JG/T 342-2012建筑用玻璃与金属护栏检测标准，在0.72kN/㎡(十级风等效风压)作用下，无松弛、无脱落，符合所有引用国标的要求须提供国家认可的第三方检测机构出具的检测报告扫描件（加盖供应商公章，内容须清晰可见）</w:t>
            </w:r>
          </w:p>
        </w:tc>
      </w:tr>
      <w:tr w14:paraId="20BA8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04"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5EE2DEA6">
            <w:pPr>
              <w:keepNext w:val="0"/>
              <w:keepLines w:val="0"/>
              <w:pageBreakBefore w:val="0"/>
              <w:widowControl/>
              <w:suppressLineNumbers w:val="0"/>
              <w:kinsoku/>
              <w:overflowPunct/>
              <w:topLinePunct w:val="0"/>
              <w:autoSpaceDE/>
              <w:autoSpaceDN/>
              <w:bidi w:val="0"/>
              <w:spacing w:line="400" w:lineRule="exact"/>
              <w:jc w:val="center"/>
              <w:textAlignment w:val="center"/>
              <w:rPr>
                <w:rFonts w:hint="default"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20</w:t>
            </w:r>
          </w:p>
        </w:tc>
        <w:tc>
          <w:tcPr>
            <w:tcW w:w="5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B446996">
            <w:pPr>
              <w:keepNext w:val="0"/>
              <w:keepLines w:val="0"/>
              <w:pageBreakBefore w:val="0"/>
              <w:kinsoku/>
              <w:wordWrap/>
              <w:overflowPunct/>
              <w:topLinePunct w:val="0"/>
              <w:autoSpaceDE/>
              <w:autoSpaceDN/>
              <w:bidi w:val="0"/>
              <w:adjustRightInd w:val="0"/>
              <w:snapToGrid w:val="0"/>
              <w:spacing w:beforeAutospacing="0" w:afterAutospacing="0" w:line="400" w:lineRule="exact"/>
              <w:jc w:val="center"/>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围网（乒乓球场）</w:t>
            </w:r>
          </w:p>
        </w:tc>
        <w:tc>
          <w:tcPr>
            <w:tcW w:w="41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607DF">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1、主立柱：≥Φ76mm×2.5mm 热镀锌圆管；横杆： ≥Φ60mm×2.0mm 热镀锌圆管；设置网门1个，网门高度≥2.2米、宽度≥1.4米。在网门周边明显位置悬挂标识牌，尺寸为 80cm ×60cm，标牌内容另行确定；</w:t>
            </w:r>
          </w:p>
          <w:p w14:paraId="66DC25DF">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 、结构： “口”子型，高度2.5米。围网：颜色为墨绿色</w:t>
            </w:r>
          </w:p>
          <w:p w14:paraId="6A70ACCA">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3、连接件：横梁立柱连接件为抱箍变径连接件，20*3.0mm镀锌扁铁表面静电喷塑。</w:t>
            </w:r>
          </w:p>
          <w:p w14:paraId="4B77136B">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4、网丝规格：PE包塑，包塑后直径Ø2.1mm(±0.15mm)，包塑前钢丝直径Ø3.6mm(±0.05mm)，网孔规格35*35mm(±3mm)。</w:t>
            </w:r>
          </w:p>
          <w:p w14:paraId="0667DB36">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5、紧固件：螺栓，螺帽 304不锈钢防盗帽，304不锈钢防盗梅花螺丝。</w:t>
            </w:r>
          </w:p>
          <w:p w14:paraId="09A7BEC3">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6、立柱与连接横管采用固态粉静电喷涂工艺。</w:t>
            </w:r>
          </w:p>
          <w:p w14:paraId="4F1F5CB5">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7、所投围网网丝经过≥4000h、80℃高温测试，表面无变色，无开裂，无起泡，无粉化；须提供国家认可的第三方检测机构出具的检测报告复印件或扫描件（加盖供应商公章，内容须清晰可见）</w:t>
            </w:r>
          </w:p>
          <w:p w14:paraId="4A98C560">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8、所投围网网丝经过≥4000h、 -40℃低温测试后，表面无变色，无开裂，无起泡，无粉化；须提供国家认可的第三方检测机构出具的检测报告扫描件（加盖供应商公章，内容须清晰可见）</w:t>
            </w:r>
          </w:p>
          <w:p w14:paraId="4173C850">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color w:val="000000"/>
                <w:kern w:val="0"/>
                <w:sz w:val="21"/>
                <w:szCs w:val="21"/>
                <w:highlight w:val="none"/>
                <w:lang w:val="en-US" w:eastAsia="zh-CN"/>
              </w:rPr>
            </w:pPr>
            <w:r>
              <w:rPr>
                <w:rFonts w:hint="eastAsia" w:ascii="仿宋" w:hAnsi="仿宋" w:eastAsia="仿宋" w:cs="仿宋"/>
                <w:i w:val="0"/>
                <w:iCs w:val="0"/>
                <w:color w:val="000000"/>
                <w:kern w:val="0"/>
                <w:sz w:val="21"/>
                <w:szCs w:val="21"/>
                <w:highlight w:val="none"/>
                <w:u w:val="none"/>
                <w:lang w:val="en-US" w:eastAsia="zh-CN" w:bidi="ar"/>
              </w:rPr>
              <w:t>9、所投围网网丝通过≥3000h表面涂刷耐化学试剂测试后，表面无变色，无开裂，</w:t>
            </w:r>
            <w:r>
              <w:rPr>
                <w:rFonts w:hint="eastAsia" w:ascii="仿宋" w:hAnsi="仿宋" w:eastAsia="仿宋" w:cs="仿宋"/>
                <w:color w:val="000000"/>
                <w:kern w:val="0"/>
                <w:sz w:val="21"/>
                <w:szCs w:val="21"/>
                <w:highlight w:val="none"/>
                <w:lang w:val="en-US" w:eastAsia="zh-CN"/>
              </w:rPr>
              <w:t>无起泡，无粉化；须提供国家认可的第三方检测机构出具的检测报告扫描件（加盖供应商公章，内容须清晰可见）</w:t>
            </w:r>
          </w:p>
          <w:p w14:paraId="6D1EF8D3">
            <w:pPr>
              <w:keepNext w:val="0"/>
              <w:keepLines w:val="0"/>
              <w:pageBreakBefore w:val="0"/>
              <w:widowControl/>
              <w:suppressLineNumbers w:val="0"/>
              <w:kinsoku/>
              <w:wordWrap w:val="0"/>
              <w:overflowPunct/>
              <w:topLinePunct w:val="0"/>
              <w:autoSpaceDE/>
              <w:autoSpaceDN/>
              <w:bidi w:val="0"/>
              <w:spacing w:line="400" w:lineRule="exact"/>
              <w:jc w:val="left"/>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10、球场围网依据JG/T 342-2012建筑用玻璃与金属护栏检测标准，在0.72kN/㎡(十级风等效风压)作用下，无松弛、无脱落，符合所有引用国标的要求须提供国家认可的第三方检测机构出具的检测报告扫描件（加盖供应商公章，内容须清晰可见）</w:t>
            </w:r>
          </w:p>
        </w:tc>
      </w:tr>
    </w:tbl>
    <w:p w14:paraId="64ADC2DD">
      <w:pPr>
        <w:rPr>
          <w:rFonts w:hint="default" w:ascii="仿宋" w:hAnsi="仿宋" w:eastAsia="仿宋" w:cs="仿宋"/>
          <w:color w:val="auto"/>
          <w:sz w:val="24"/>
          <w:szCs w:val="24"/>
          <w:highlight w:val="none"/>
          <w:lang w:val="en-US" w:eastAsia="zh-CN"/>
        </w:rPr>
      </w:pPr>
    </w:p>
    <w:p w14:paraId="4DB3D618">
      <w:pPr>
        <w:rPr>
          <w:rFonts w:hint="eastAsia" w:ascii="仿宋" w:hAnsi="仿宋" w:eastAsia="仿宋" w:cs="仿宋"/>
          <w:b w:val="0"/>
          <w:bCs w:val="0"/>
          <w:color w:val="auto"/>
          <w:kern w:val="0"/>
          <w:sz w:val="24"/>
          <w:szCs w:val="24"/>
          <w:highlight w:val="none"/>
          <w:lang w:val="en-US" w:eastAsia="zh-CN" w:bidi="ar"/>
        </w:rPr>
      </w:pPr>
    </w:p>
    <w:p w14:paraId="6B33183E">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2.商务要求</w:t>
      </w:r>
    </w:p>
    <w:p w14:paraId="65D09C43">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（1）交货期</w:t>
      </w:r>
      <w:r>
        <w:rPr>
          <w:rFonts w:hint="default" w:ascii="仿宋" w:hAnsi="仿宋" w:eastAsia="仿宋" w:cs="仿宋"/>
          <w:color w:val="auto"/>
          <w:sz w:val="24"/>
          <w:szCs w:val="24"/>
          <w:highlight w:val="none"/>
          <w:lang w:val="en-US" w:eastAsia="zh-CN"/>
        </w:rPr>
        <w:t>：自合同签订生效之日起</w:t>
      </w:r>
      <w:r>
        <w:rPr>
          <w:rFonts w:hint="eastAsia" w:ascii="仿宋" w:hAnsi="仿宋" w:eastAsia="仿宋" w:cs="仿宋"/>
          <w:color w:val="auto"/>
          <w:sz w:val="24"/>
          <w:szCs w:val="24"/>
          <w:highlight w:val="none"/>
          <w:lang w:val="en-US" w:eastAsia="zh-CN"/>
        </w:rPr>
        <w:t>60</w:t>
      </w:r>
      <w:r>
        <w:rPr>
          <w:rFonts w:hint="default" w:ascii="仿宋" w:hAnsi="仿宋" w:eastAsia="仿宋" w:cs="仿宋"/>
          <w:color w:val="auto"/>
          <w:sz w:val="24"/>
          <w:szCs w:val="24"/>
          <w:highlight w:val="none"/>
          <w:lang w:val="en-US" w:eastAsia="zh-CN"/>
        </w:rPr>
        <w:t>个日历天</w:t>
      </w:r>
      <w:r>
        <w:rPr>
          <w:rFonts w:hint="eastAsia" w:ascii="仿宋" w:hAnsi="仿宋" w:eastAsia="仿宋" w:cs="仿宋"/>
          <w:color w:val="auto"/>
          <w:sz w:val="24"/>
          <w:szCs w:val="24"/>
          <w:highlight w:val="none"/>
          <w:lang w:val="en-US" w:eastAsia="zh-CN"/>
        </w:rPr>
        <w:t>交货并安装完成。</w:t>
      </w:r>
    </w:p>
    <w:p w14:paraId="3256ACA5">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（2）质保期</w:t>
      </w:r>
      <w:r>
        <w:rPr>
          <w:rFonts w:hint="default"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自验收合格之日起8年</w:t>
      </w:r>
      <w:r>
        <w:rPr>
          <w:rFonts w:hint="default" w:ascii="仿宋" w:hAnsi="仿宋" w:eastAsia="仿宋" w:cs="仿宋"/>
          <w:color w:val="auto"/>
          <w:sz w:val="24"/>
          <w:szCs w:val="24"/>
          <w:highlight w:val="none"/>
          <w:lang w:val="en-US" w:eastAsia="zh-CN"/>
        </w:rPr>
        <w:t>。</w:t>
      </w:r>
    </w:p>
    <w:p w14:paraId="106B1934">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default" w:ascii="仿宋" w:hAnsi="仿宋" w:eastAsia="仿宋" w:cs="仿宋"/>
          <w:color w:val="auto"/>
          <w:sz w:val="24"/>
          <w:szCs w:val="24"/>
          <w:highlight w:val="none"/>
          <w:lang w:val="en-US" w:eastAsia="zh-CN"/>
        </w:rPr>
        <w:t>交货地点：采购人指定地点。</w:t>
      </w:r>
    </w:p>
    <w:p w14:paraId="5782E47C">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（4）结算方式：合同签订后，预付合同总金额的 60%；全部采购及安装完,经验收合格后,支付合同总金额的40%；结算前，乙方需开具合同总价数的全额发票交采购人。</w:t>
      </w:r>
    </w:p>
    <w:bookmarkEnd w:id="153"/>
    <w:bookmarkEnd w:id="154"/>
    <w:bookmarkEnd w:id="155"/>
    <w:p w14:paraId="33F86B4F">
      <w:pPr>
        <w:rPr>
          <w:rFonts w:hint="eastAsia" w:ascii="仿宋" w:hAnsi="仿宋" w:eastAsia="仿宋" w:cs="仿宋"/>
          <w:color w:val="auto"/>
          <w:kern w:val="0"/>
          <w:sz w:val="44"/>
          <w:szCs w:val="44"/>
          <w:highlight w:val="none"/>
          <w:lang w:val="en-US" w:eastAsia="zh-CN" w:bidi="ar-SA"/>
        </w:rPr>
      </w:pPr>
      <w:bookmarkStart w:id="157" w:name="_Toc6227"/>
      <w:r>
        <w:rPr>
          <w:rFonts w:hint="eastAsia" w:ascii="仿宋" w:hAnsi="仿宋" w:eastAsia="仿宋" w:cs="仿宋"/>
          <w:color w:val="auto"/>
          <w:kern w:val="0"/>
          <w:sz w:val="44"/>
          <w:szCs w:val="44"/>
          <w:highlight w:val="none"/>
          <w:lang w:val="en-US" w:eastAsia="zh-CN" w:bidi="ar-SA"/>
        </w:rPr>
        <w:br w:type="page"/>
      </w:r>
    </w:p>
    <w:p w14:paraId="598DBC7D">
      <w:pPr>
        <w:pStyle w:val="15"/>
        <w:jc w:val="center"/>
        <w:outlineLvl w:val="0"/>
        <w:rPr>
          <w:rFonts w:hint="eastAsia" w:ascii="仿宋" w:hAnsi="仿宋" w:eastAsia="仿宋" w:cs="仿宋"/>
          <w:color w:val="auto"/>
          <w:kern w:val="0"/>
          <w:sz w:val="44"/>
          <w:szCs w:val="44"/>
          <w:highlight w:val="none"/>
          <w:lang w:val="en-US" w:eastAsia="zh-CN" w:bidi="ar-SA"/>
        </w:rPr>
      </w:pPr>
      <w:r>
        <w:rPr>
          <w:rFonts w:hint="eastAsia" w:ascii="仿宋" w:hAnsi="仿宋" w:eastAsia="仿宋" w:cs="仿宋"/>
          <w:color w:val="auto"/>
          <w:kern w:val="0"/>
          <w:sz w:val="44"/>
          <w:szCs w:val="44"/>
          <w:highlight w:val="none"/>
          <w:lang w:val="en-US" w:eastAsia="zh-CN" w:bidi="ar-SA"/>
        </w:rPr>
        <w:t>第五章  评标办法</w:t>
      </w:r>
      <w:bookmarkEnd w:id="157"/>
    </w:p>
    <w:p w14:paraId="6094A614">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58" w:name="_Toc29838"/>
      <w:bookmarkStart w:id="159" w:name="_Toc11432"/>
      <w:bookmarkStart w:id="160" w:name="_Toc2345"/>
      <w:bookmarkStart w:id="161" w:name="_Toc22729"/>
      <w:bookmarkStart w:id="162" w:name="_Toc9943"/>
      <w:bookmarkStart w:id="163" w:name="_Toc19466"/>
      <w:r>
        <w:rPr>
          <w:rFonts w:hint="eastAsia" w:ascii="仿宋" w:hAnsi="仿宋" w:eastAsia="仿宋" w:cs="仿宋"/>
          <w:b/>
          <w:color w:val="auto"/>
          <w:sz w:val="24"/>
          <w:szCs w:val="24"/>
          <w:highlight w:val="none"/>
          <w:lang w:eastAsia="zh-CN"/>
        </w:rPr>
        <w:t>（一）</w:t>
      </w:r>
      <w:r>
        <w:rPr>
          <w:rFonts w:hint="eastAsia" w:ascii="仿宋" w:hAnsi="仿宋" w:eastAsia="仿宋" w:cs="仿宋"/>
          <w:b/>
          <w:color w:val="auto"/>
          <w:sz w:val="24"/>
          <w:szCs w:val="24"/>
          <w:highlight w:val="none"/>
        </w:rPr>
        <w:t>总则</w:t>
      </w:r>
      <w:bookmarkEnd w:id="158"/>
      <w:bookmarkEnd w:id="159"/>
      <w:bookmarkEnd w:id="160"/>
      <w:bookmarkEnd w:id="161"/>
      <w:bookmarkEnd w:id="162"/>
      <w:bookmarkEnd w:id="163"/>
    </w:p>
    <w:p w14:paraId="339E875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根据《中华人民共和国政府采购法》和《政府采购货物和服务招标投标管理办法》（财政部第87号令）等法律规章，结合采购项目特点制定本评标办法。</w:t>
      </w:r>
    </w:p>
    <w:p w14:paraId="1D2E19F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Cs/>
          <w:color w:val="auto"/>
          <w:sz w:val="24"/>
          <w:szCs w:val="24"/>
          <w:highlight w:val="none"/>
        </w:rPr>
        <w:t>评标工作由采购代理机构负责组织，具体评标事务由依法组建的评标委员会负责。</w:t>
      </w:r>
    </w:p>
    <w:p w14:paraId="1C8B659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评标工作应遵循公平、公正、科学及择优的原则，并以相同的评标程序和标准对待所有的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33F834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评标委员会按照招标文件规定的评标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和标准进行评标，并独立履行下列职责：</w:t>
      </w:r>
    </w:p>
    <w:p w14:paraId="569E911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审查投标文件是否符合招标文件要求，并作出评价；</w:t>
      </w:r>
    </w:p>
    <w:p w14:paraId="06BD5F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对投标文件有关事项作出解释或者澄清；</w:t>
      </w:r>
    </w:p>
    <w:p w14:paraId="480900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推荐中标候选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名单，或者受采购人委托按照事先确定的办法直接确定中标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w:t>
      </w:r>
    </w:p>
    <w:p w14:paraId="4B41FDC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w:t>
      </w:r>
      <w:r>
        <w:rPr>
          <w:rFonts w:hint="eastAsia" w:ascii="仿宋" w:hAnsi="仿宋" w:eastAsia="仿宋" w:cs="仿宋"/>
          <w:color w:val="auto"/>
          <w:sz w:val="24"/>
          <w:szCs w:val="24"/>
          <w:highlight w:val="none"/>
        </w:rPr>
        <w:t>向采购单位或者有关部门报告非法干预评标工作的行为。</w:t>
      </w:r>
      <w:bookmarkStart w:id="164" w:name="_Toc217446098"/>
    </w:p>
    <w:p w14:paraId="7C95FC5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评标过程严格保密。</w:t>
      </w:r>
    </w:p>
    <w:p w14:paraId="628845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决定投标文件的响应性依据投标文件本身的内容，而不寻求外部的证据。</w:t>
      </w:r>
    </w:p>
    <w:p w14:paraId="6FA1DC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发现招标文件表述不明确或需要说明的事项，可提请采购单位书面解释说明。</w:t>
      </w:r>
    </w:p>
    <w:p w14:paraId="20896BC3">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sz w:val="24"/>
          <w:szCs w:val="24"/>
          <w:highlight w:val="none"/>
        </w:rPr>
      </w:pPr>
      <w:bookmarkStart w:id="165" w:name="_Toc15152"/>
      <w:bookmarkStart w:id="166" w:name="_Toc19198"/>
      <w:bookmarkStart w:id="167" w:name="_Toc5477"/>
      <w:bookmarkStart w:id="168" w:name="_Toc6808"/>
      <w:bookmarkStart w:id="169" w:name="_Toc4157"/>
      <w:bookmarkStart w:id="170" w:name="_Toc24392"/>
      <w:r>
        <w:rPr>
          <w:rFonts w:hint="eastAsia" w:ascii="仿宋" w:hAnsi="仿宋" w:eastAsia="仿宋" w:cs="仿宋"/>
          <w:b/>
          <w:color w:val="auto"/>
          <w:sz w:val="24"/>
          <w:szCs w:val="24"/>
          <w:highlight w:val="none"/>
          <w:lang w:eastAsia="zh-CN"/>
        </w:rPr>
        <w:t>（二）</w:t>
      </w:r>
      <w:r>
        <w:rPr>
          <w:rFonts w:hint="eastAsia" w:ascii="仿宋" w:hAnsi="仿宋" w:eastAsia="仿宋" w:cs="仿宋"/>
          <w:b/>
          <w:color w:val="auto"/>
          <w:sz w:val="24"/>
          <w:szCs w:val="24"/>
          <w:highlight w:val="none"/>
        </w:rPr>
        <w:t>评标</w:t>
      </w:r>
      <w:r>
        <w:rPr>
          <w:rFonts w:hint="eastAsia" w:ascii="仿宋" w:hAnsi="仿宋" w:eastAsia="仿宋" w:cs="仿宋"/>
          <w:b/>
          <w:color w:val="auto"/>
          <w:sz w:val="24"/>
          <w:szCs w:val="24"/>
          <w:highlight w:val="none"/>
          <w:lang w:eastAsia="zh-CN"/>
        </w:rPr>
        <w:t>办</w:t>
      </w:r>
      <w:r>
        <w:rPr>
          <w:rFonts w:hint="eastAsia" w:ascii="仿宋" w:hAnsi="仿宋" w:eastAsia="仿宋" w:cs="仿宋"/>
          <w:b/>
          <w:color w:val="auto"/>
          <w:sz w:val="24"/>
          <w:szCs w:val="24"/>
          <w:highlight w:val="none"/>
        </w:rPr>
        <w:t>法</w:t>
      </w:r>
      <w:bookmarkEnd w:id="165"/>
      <w:bookmarkEnd w:id="166"/>
      <w:bookmarkEnd w:id="167"/>
      <w:bookmarkEnd w:id="168"/>
      <w:bookmarkEnd w:id="169"/>
      <w:bookmarkEnd w:id="170"/>
    </w:p>
    <w:p w14:paraId="37C63A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为：综合评分法。</w:t>
      </w:r>
    </w:p>
    <w:p w14:paraId="0E800558">
      <w:pPr>
        <w:pStyle w:val="11"/>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评标结果按评审后得分由高到低顺序排列，若出现综合得分并列时，按照投标报价由低到高的顺序推荐；评审得分且投标报价相同的，按照技术指标优劣进行排序；若上述两项得分都相同，则由评标委员会无记名投票，以得票高者排序在先</w:t>
      </w:r>
      <w:r>
        <w:rPr>
          <w:rFonts w:hint="eastAsia" w:ascii="仿宋" w:hAnsi="仿宋" w:eastAsia="仿宋" w:cs="仿宋"/>
          <w:color w:val="auto"/>
          <w:sz w:val="24"/>
          <w:szCs w:val="24"/>
          <w:highlight w:val="none"/>
          <w:lang w:eastAsia="zh-CN"/>
        </w:rPr>
        <w:t>。</w:t>
      </w:r>
    </w:p>
    <w:p w14:paraId="256873C9">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71" w:name="_Toc24297"/>
      <w:bookmarkStart w:id="172" w:name="_Toc20287"/>
      <w:bookmarkStart w:id="173" w:name="_Toc30980"/>
      <w:bookmarkStart w:id="174" w:name="_Toc21796"/>
      <w:bookmarkStart w:id="175" w:name="_Toc12619"/>
      <w:bookmarkStart w:id="176" w:name="_Toc15448"/>
      <w:r>
        <w:rPr>
          <w:rFonts w:hint="eastAsia" w:ascii="仿宋" w:hAnsi="仿宋" w:eastAsia="仿宋" w:cs="仿宋"/>
          <w:b/>
          <w:bCs/>
          <w:color w:val="auto"/>
          <w:sz w:val="24"/>
          <w:szCs w:val="24"/>
          <w:highlight w:val="none"/>
          <w:lang w:eastAsia="zh-CN"/>
        </w:rPr>
        <w:t>（三）</w:t>
      </w:r>
      <w:r>
        <w:rPr>
          <w:rFonts w:hint="eastAsia" w:ascii="仿宋" w:hAnsi="仿宋" w:eastAsia="仿宋" w:cs="仿宋"/>
          <w:b/>
          <w:color w:val="auto"/>
          <w:sz w:val="24"/>
          <w:szCs w:val="24"/>
          <w:highlight w:val="none"/>
        </w:rPr>
        <w:t>评标程序</w:t>
      </w:r>
      <w:bookmarkEnd w:id="164"/>
      <w:bookmarkEnd w:id="171"/>
      <w:bookmarkEnd w:id="172"/>
      <w:bookmarkEnd w:id="173"/>
      <w:bookmarkEnd w:id="174"/>
      <w:bookmarkEnd w:id="175"/>
      <w:bookmarkEnd w:id="176"/>
    </w:p>
    <w:p w14:paraId="6C2A50C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投标文件初审。初审分为资格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和符合性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w:t>
      </w:r>
    </w:p>
    <w:p w14:paraId="4757B3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color w:val="auto"/>
          <w:spacing w:val="4"/>
          <w:sz w:val="24"/>
          <w:szCs w:val="24"/>
          <w:highlight w:val="none"/>
        </w:rPr>
      </w:pPr>
      <w:r>
        <w:rPr>
          <w:rFonts w:hint="eastAsia" w:ascii="仿宋" w:hAnsi="仿宋" w:eastAsia="仿宋" w:cs="仿宋"/>
          <w:color w:val="auto"/>
          <w:sz w:val="24"/>
          <w:szCs w:val="24"/>
          <w:highlight w:val="none"/>
        </w:rPr>
        <w:t>1.1资格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。依据法律法规和招标文件的规定，由采购人或采购代理机构对投标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的资格证明</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进行审查，以确定</w:t>
      </w:r>
      <w:r>
        <w:rPr>
          <w:rFonts w:hint="eastAsia" w:ascii="仿宋" w:hAnsi="仿宋" w:eastAsia="仿宋" w:cs="仿宋"/>
          <w:color w:val="auto"/>
          <w:sz w:val="24"/>
          <w:szCs w:val="24"/>
          <w:highlight w:val="none"/>
          <w:lang w:eastAsia="zh-CN"/>
        </w:rPr>
        <w:t>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p>
    <w:p w14:paraId="3A6F7E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。依据招标文件的规定，</w:t>
      </w:r>
      <w:r>
        <w:rPr>
          <w:rFonts w:hint="eastAsia" w:ascii="仿宋" w:hAnsi="仿宋" w:eastAsia="仿宋" w:cs="仿宋"/>
          <w:color w:val="auto"/>
          <w:sz w:val="24"/>
          <w:szCs w:val="24"/>
          <w:highlight w:val="none"/>
          <w:lang w:eastAsia="zh-CN"/>
        </w:rPr>
        <w:t>由评标委员会对投标文件进行审查，以确定是否满足招标文件的要求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r>
        <w:rPr>
          <w:rFonts w:hint="eastAsia" w:ascii="仿宋" w:hAnsi="仿宋" w:eastAsia="仿宋" w:cs="仿宋"/>
          <w:color w:val="auto"/>
          <w:sz w:val="24"/>
          <w:szCs w:val="24"/>
          <w:highlight w:val="none"/>
        </w:rPr>
        <w:t>。</w:t>
      </w:r>
    </w:p>
    <w:p w14:paraId="43486891">
      <w:pPr>
        <w:pStyle w:val="16"/>
        <w:keepNext w:val="0"/>
        <w:keepLines w:val="0"/>
        <w:pageBreakBefore w:val="0"/>
        <w:widowControl w:val="0"/>
        <w:tabs>
          <w:tab w:val="left" w:pos="6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1.3在投标文件初审过程中，如果出现评标委员会成员意见不一致的情况，按照少数服从多数的原则确定，但不得违背政府采购基本原则和招标文件规定。</w:t>
      </w:r>
    </w:p>
    <w:p w14:paraId="7C0344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澄清有关问题。</w:t>
      </w:r>
      <w:bookmarkStart w:id="177" w:name="_Toc217446104"/>
      <w:bookmarkStart w:id="178" w:name="_Toc183682422"/>
      <w:bookmarkStart w:id="179" w:name="_Toc183582287"/>
    </w:p>
    <w:p w14:paraId="18C531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对投标文件中含义不明确、同类问题表述不一致或者有明显文字和计算错误的内容，评标委员会可以书面形式（由评标委员会签字）要求投标人作出必要的澄清、说明或者纠正。投标人的澄清、说明或者纠正采用书面形式，由投标人代表签字，并不得超出投标文件的范围或者改变投标文件的实质性内容。澄清材料是投标文件的补充材料，也是投标文件的组成部分，评标委员会不接受投标人主动提出的澄清、说明。</w:t>
      </w:r>
    </w:p>
    <w:p w14:paraId="55A7E5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bookmarkEnd w:id="177"/>
      <w:bookmarkEnd w:id="178"/>
      <w:bookmarkEnd w:id="179"/>
      <w:r>
        <w:rPr>
          <w:rFonts w:hint="eastAsia" w:ascii="仿宋" w:hAnsi="仿宋" w:eastAsia="仿宋" w:cs="仿宋"/>
          <w:color w:val="auto"/>
          <w:sz w:val="24"/>
          <w:szCs w:val="24"/>
          <w:highlight w:val="none"/>
          <w:lang w:val="en-US" w:eastAsia="zh-CN"/>
        </w:rPr>
        <w:t>异常低价处理</w:t>
      </w:r>
    </w:p>
    <w:p w14:paraId="02E509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（一）评审中出现下列情形之一的，评审委员会应当启动异常低价投标（响应）审查程序：</w:t>
      </w:r>
    </w:p>
    <w:p w14:paraId="4B04D53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54AE68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1A0AE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（3）投标（响应）报价低于采购项目最高限价45%的，即投标（响应）报价&lt;采购项目最高限价×45%；</w:t>
      </w:r>
    </w:p>
    <w:p w14:paraId="1ADC3B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（4）评审委员会基于专业判断，认为供应商报价过低，有可能影响产品质量或者不能诚信履约的其他情形。</w:t>
      </w:r>
    </w:p>
    <w:p w14:paraId="23F048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采购人可以结合具体项目实际情况，提高上述第1项至第3项中启动异常低价投标（响应）审查的数值标准，最高为65%。</w:t>
      </w:r>
    </w:p>
    <w:p w14:paraId="77E398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相关法律法规对供应商报价有规定的，从其规定。</w:t>
      </w:r>
    </w:p>
    <w:p w14:paraId="4D4896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9C2C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比较与评价。按招标文件中规定的评标办法和标准，对资格审查和符合性审查合格的投标文件进行综合比较与评价。评标委员会各成员按照《评审因素量化赋分表》规定的内容，独立进行综合比较、评价打分。</w:t>
      </w:r>
    </w:p>
    <w:p w14:paraId="06A866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汇总全体评委对每个投标人的赋分，计算出每个投标人的综合得分，得分从高到低顺序排列，推荐前3名为中标候选人。</w:t>
      </w:r>
    </w:p>
    <w:p w14:paraId="3DCA6B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编写评标报告。</w:t>
      </w:r>
    </w:p>
    <w:p w14:paraId="2E8DBD5C">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80" w:name="_Toc27862"/>
      <w:bookmarkStart w:id="181" w:name="_Toc4473"/>
      <w:bookmarkStart w:id="182" w:name="_Toc18947"/>
      <w:bookmarkStart w:id="183" w:name="_Toc4894"/>
      <w:r>
        <w:rPr>
          <w:rFonts w:hint="eastAsia" w:ascii="仿宋" w:hAnsi="仿宋" w:eastAsia="仿宋" w:cs="仿宋"/>
          <w:b/>
          <w:color w:val="auto"/>
          <w:sz w:val="24"/>
          <w:szCs w:val="24"/>
          <w:highlight w:val="none"/>
          <w:lang w:eastAsia="zh-CN"/>
        </w:rPr>
        <w:t>（四）</w:t>
      </w:r>
      <w:r>
        <w:rPr>
          <w:rFonts w:hint="eastAsia" w:ascii="仿宋" w:hAnsi="仿宋" w:eastAsia="仿宋" w:cs="仿宋"/>
          <w:b/>
          <w:color w:val="auto"/>
          <w:sz w:val="24"/>
          <w:szCs w:val="24"/>
          <w:highlight w:val="none"/>
        </w:rPr>
        <w:t>评标细则及标准</w:t>
      </w:r>
      <w:bookmarkEnd w:id="180"/>
      <w:bookmarkEnd w:id="181"/>
      <w:bookmarkEnd w:id="182"/>
      <w:bookmarkEnd w:id="183"/>
    </w:p>
    <w:p w14:paraId="6BFE80E3">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评标委员会只对通过初审的投标文件，根据招标文件的要求采用相同的评标程序、评分办法及标准进行评价和比较。</w:t>
      </w:r>
    </w:p>
    <w:p w14:paraId="3876BE60">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除价格因素外，评标委员会成员应依据招标文件规定的评分标准和方法对其他因素进行比较打分。</w:t>
      </w:r>
    </w:p>
    <w:p w14:paraId="38CE37E8">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实质上没有响应招标文件要求的投标将</w:t>
      </w:r>
      <w:r>
        <w:rPr>
          <w:rFonts w:hint="eastAsia" w:ascii="仿宋" w:hAnsi="仿宋" w:eastAsia="仿宋" w:cs="仿宋"/>
          <w:b/>
          <w:color w:val="auto"/>
          <w:sz w:val="24"/>
          <w:szCs w:val="24"/>
          <w:highlight w:val="none"/>
        </w:rPr>
        <w:t>按无效投标处理。如发现下列情况之一的，其投标将构成非实质性响应，按无效投标处理：</w:t>
      </w:r>
    </w:p>
    <w:p w14:paraId="09E7644D">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投标文件未按招标文件要求签署、盖章的；</w:t>
      </w:r>
    </w:p>
    <w:p w14:paraId="77AFC09B">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投标总报价超过招标文件公布的采购预算或者最高限价的；</w:t>
      </w:r>
    </w:p>
    <w:p w14:paraId="5AC95B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3.3投标文件含有采购人不能接受的附加条件的；</w:t>
      </w:r>
    </w:p>
    <w:p w14:paraId="49E17A3C">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3.4为采购项目提供整体设计、规范编制或者项目管理、监理、检测等服务的投标人，不得再参加同一项目的其他采购活动。</w:t>
      </w:r>
    </w:p>
    <w:p w14:paraId="3314FA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3.5单位负责人为同一人或者存在直接控股、管理关系的不同单位，不得参加同一标段投标或者未划分标段的同一采购项目投标。</w:t>
      </w:r>
    </w:p>
    <w:p w14:paraId="6576D26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评标委员会认为投标人的报价明显低于其他通过符合性审查投标人的报价，有可能影响服务（含产品）质量或者不能诚信履约的，要求其在评标现场合理的时间内提供书面说明，必要时提交相关证明材料；投标人不能证明其报价合理性的，评标委员会将其作为无效投标处理。</w:t>
      </w:r>
    </w:p>
    <w:p w14:paraId="3816589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3.7法律、法规及招标文件规定的其他无效情形。</w:t>
      </w:r>
    </w:p>
    <w:p w14:paraId="67D514D6">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4.书写错误的评审标准</w:t>
      </w:r>
    </w:p>
    <w:p w14:paraId="65BA2FDA">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4.1评标委员会在评</w:t>
      </w:r>
      <w:r>
        <w:rPr>
          <w:rFonts w:hint="eastAsia" w:ascii="仿宋" w:hAnsi="仿宋" w:eastAsia="仿宋" w:cs="仿宋"/>
          <w:color w:val="auto"/>
          <w:sz w:val="24"/>
          <w:szCs w:val="24"/>
          <w:highlight w:val="none"/>
          <w:lang w:eastAsia="zh-CN"/>
        </w:rPr>
        <w:t>审</w:t>
      </w:r>
      <w:r>
        <w:rPr>
          <w:rFonts w:hint="eastAsia" w:ascii="仿宋" w:hAnsi="仿宋" w:eastAsia="仿宋" w:cs="仿宋"/>
          <w:color w:val="auto"/>
          <w:sz w:val="24"/>
          <w:szCs w:val="24"/>
          <w:highlight w:val="none"/>
        </w:rPr>
        <w:t>过程中，发现投标文件出现下列情况之一者，按以下原则修正：</w:t>
      </w:r>
    </w:p>
    <w:p w14:paraId="23773576">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投标文件图表与文字不符时，以文字为准；</w:t>
      </w:r>
    </w:p>
    <w:p w14:paraId="794D2A69">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对不同文字文本投标文件的解释发生异议的，以中文文本为准；</w:t>
      </w:r>
    </w:p>
    <w:p w14:paraId="164BB19C">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.2投标文件报价出现前后不一致的，按照下列规定修正：</w:t>
      </w:r>
    </w:p>
    <w:p w14:paraId="3F8C265F">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（1）投标文件中开标一览表内容与投标文件中相应内容不一致的，以开标一览表为准。</w:t>
      </w:r>
    </w:p>
    <w:p w14:paraId="5173871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投标文件的大写金额和小写金额不一致的，以大写金额为准；</w:t>
      </w:r>
    </w:p>
    <w:p w14:paraId="434C0741">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单价金额小数点或者百分比有明显错位的，以开标一览表的总价为准，并修改单价；</w:t>
      </w:r>
    </w:p>
    <w:p w14:paraId="555B55D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总价金额与按单价汇总金额不一致的，以单价金额计算结果为准。</w:t>
      </w:r>
    </w:p>
    <w:p w14:paraId="44D442D9">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按上述修正的顺序和方法调整的投标报价应对投标人具有约束力。如果投标人不接受修正后的价格，其投标将按无效投标处理。</w:t>
      </w:r>
    </w:p>
    <w:p w14:paraId="4E053097">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4.3有下列情形之一的，视为投标人串通投标，其投标无效：</w:t>
      </w:r>
    </w:p>
    <w:p w14:paraId="52F6B07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（1）不同投标人的投标文件由同一单位或者个人编制；</w:t>
      </w:r>
    </w:p>
    <w:p w14:paraId="0E8DDF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（2）不同投标人委托同一单位或者个人办理投标事宜；</w:t>
      </w:r>
    </w:p>
    <w:p w14:paraId="6BBB8D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（3）不同投标人的投标文件载明的项目管理成员或者联系人员为同一人；</w:t>
      </w:r>
    </w:p>
    <w:p w14:paraId="34B39671">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4"/>
          <w:szCs w:val="24"/>
          <w:highlight w:val="none"/>
          <w:lang w:val="en-US" w:eastAsia="zh-CN" w:bidi="ar-SA"/>
        </w:rPr>
        <w:t>（4）不同投标人的投标文件异常一致或者投标报价呈规律性差异。</w:t>
      </w:r>
    </w:p>
    <w:p w14:paraId="40535C88">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5A83D89">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附件1</w:t>
      </w:r>
    </w:p>
    <w:p w14:paraId="117BB875">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初步审查要素表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241"/>
        <w:gridCol w:w="1517"/>
        <w:gridCol w:w="5885"/>
      </w:tblGrid>
      <w:tr w14:paraId="461A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3371" w:type="dxa"/>
            <w:gridSpan w:val="3"/>
            <w:noWrap w:val="0"/>
            <w:vAlign w:val="center"/>
          </w:tcPr>
          <w:p w14:paraId="7576AB7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评审因素</w:t>
            </w:r>
          </w:p>
        </w:tc>
        <w:tc>
          <w:tcPr>
            <w:tcW w:w="5885" w:type="dxa"/>
            <w:noWrap w:val="0"/>
            <w:vAlign w:val="center"/>
          </w:tcPr>
          <w:p w14:paraId="25845C5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评审</w:t>
            </w:r>
            <w:r>
              <w:rPr>
                <w:rFonts w:hint="eastAsia" w:ascii="仿宋" w:hAnsi="仿宋" w:eastAsia="仿宋" w:cs="仿宋"/>
                <w:bCs/>
                <w:color w:val="auto"/>
                <w:sz w:val="24"/>
                <w:szCs w:val="24"/>
                <w:highlight w:val="none"/>
                <w:lang w:eastAsia="zh-CN"/>
              </w:rPr>
              <w:t>内容</w:t>
            </w:r>
          </w:p>
        </w:tc>
      </w:tr>
      <w:tr w14:paraId="7FEA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613" w:type="dxa"/>
            <w:vMerge w:val="restart"/>
            <w:noWrap w:val="0"/>
            <w:vAlign w:val="center"/>
          </w:tcPr>
          <w:p w14:paraId="375D41A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eastAsia="zh-CN"/>
              </w:rPr>
              <w:t>审查</w:t>
            </w:r>
          </w:p>
          <w:p w14:paraId="45D25D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标准</w:t>
            </w:r>
          </w:p>
        </w:tc>
        <w:tc>
          <w:tcPr>
            <w:tcW w:w="1241" w:type="dxa"/>
            <w:vMerge w:val="restart"/>
            <w:noWrap w:val="0"/>
            <w:vAlign w:val="center"/>
          </w:tcPr>
          <w:p w14:paraId="6E1F05C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满足《中华人民共和国政府采购法》第二十二条规定</w:t>
            </w:r>
          </w:p>
        </w:tc>
        <w:tc>
          <w:tcPr>
            <w:tcW w:w="1517" w:type="dxa"/>
            <w:noWrap w:val="0"/>
            <w:vAlign w:val="center"/>
          </w:tcPr>
          <w:p w14:paraId="0FFDAF4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营业执照等主体资格证明文件</w:t>
            </w:r>
          </w:p>
        </w:tc>
        <w:tc>
          <w:tcPr>
            <w:tcW w:w="5885" w:type="dxa"/>
            <w:noWrap w:val="0"/>
            <w:vAlign w:val="center"/>
          </w:tcPr>
          <w:p w14:paraId="68C510C5">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提供合格有效的法人或者其他组织的营业执照等证明文件，自然人的身份证明；供应商是法人或其他组织的应提供营业执照等证明文件，供应商是自然人的应提供有效的自然人身份证明</w:t>
            </w:r>
          </w:p>
        </w:tc>
      </w:tr>
      <w:tr w14:paraId="5DDB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13" w:type="dxa"/>
            <w:vMerge w:val="continue"/>
            <w:noWrap w:val="0"/>
            <w:vAlign w:val="center"/>
          </w:tcPr>
          <w:p w14:paraId="45EC6D3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AB85B0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36E669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财务状况报告</w:t>
            </w:r>
          </w:p>
        </w:tc>
        <w:tc>
          <w:tcPr>
            <w:tcW w:w="5885" w:type="dxa"/>
            <w:noWrap w:val="0"/>
            <w:vAlign w:val="center"/>
          </w:tcPr>
          <w:p w14:paraId="0904146E">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提供【2025年度经审计的已赋码且完整的财务报告（依据财政部、国务院国资委、金融监管总局印发《关于加强审计报告查验工作的通知》(财会(2023〕15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tc>
      </w:tr>
      <w:tr w14:paraId="6936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613" w:type="dxa"/>
            <w:vMerge w:val="continue"/>
            <w:noWrap w:val="0"/>
            <w:vAlign w:val="center"/>
          </w:tcPr>
          <w:p w14:paraId="0FC042DB">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9C80F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2215B6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税收缴纳证明</w:t>
            </w:r>
          </w:p>
        </w:tc>
        <w:tc>
          <w:tcPr>
            <w:tcW w:w="5885" w:type="dxa"/>
            <w:noWrap w:val="0"/>
            <w:vAlign w:val="center"/>
          </w:tcPr>
          <w:p w14:paraId="10E17E98">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highlight w:val="none"/>
                <w:lang w:eastAsia="zh-CN"/>
              </w:rPr>
              <w:t>；</w:t>
            </w:r>
          </w:p>
        </w:tc>
      </w:tr>
      <w:tr w14:paraId="3BDD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613" w:type="dxa"/>
            <w:vMerge w:val="continue"/>
            <w:noWrap w:val="0"/>
            <w:vAlign w:val="center"/>
          </w:tcPr>
          <w:p w14:paraId="28E3808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79B4199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F1B4E7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社会保障资金缴纳证明</w:t>
            </w:r>
          </w:p>
        </w:tc>
        <w:tc>
          <w:tcPr>
            <w:tcW w:w="5885" w:type="dxa"/>
            <w:noWrap w:val="0"/>
            <w:vAlign w:val="center"/>
          </w:tcPr>
          <w:p w14:paraId="3B0DD484">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提供投标截止日前一年内已缴存的至少一个月的社会保障资金缴存单据或社保机构开具的社会保险参保缴费情况证明，依法不需要缴纳社会保障资金的单位应提供相关证明材料</w:t>
            </w:r>
            <w:r>
              <w:rPr>
                <w:rFonts w:hint="eastAsia" w:ascii="仿宋" w:hAnsi="仿宋" w:eastAsia="仿宋" w:cs="仿宋"/>
                <w:b w:val="0"/>
                <w:bCs/>
                <w:color w:val="auto"/>
                <w:sz w:val="24"/>
                <w:szCs w:val="24"/>
                <w:highlight w:val="none"/>
                <w:lang w:val="en-US" w:eastAsia="zh-CN"/>
              </w:rPr>
              <w:t>；</w:t>
            </w:r>
          </w:p>
        </w:tc>
      </w:tr>
      <w:tr w14:paraId="4016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13" w:type="dxa"/>
            <w:vMerge w:val="continue"/>
            <w:noWrap w:val="0"/>
            <w:vAlign w:val="center"/>
          </w:tcPr>
          <w:p w14:paraId="04B6DD4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CF7B6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17C461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承诺</w:t>
            </w:r>
            <w:r>
              <w:rPr>
                <w:rFonts w:hint="eastAsia" w:ascii="仿宋" w:hAnsi="仿宋" w:eastAsia="仿宋" w:cs="仿宋"/>
                <w:bCs/>
                <w:color w:val="auto"/>
                <w:sz w:val="24"/>
                <w:szCs w:val="24"/>
                <w:highlight w:val="none"/>
                <w:lang w:eastAsia="zh-CN"/>
              </w:rPr>
              <w:t>声明</w:t>
            </w:r>
          </w:p>
        </w:tc>
        <w:tc>
          <w:tcPr>
            <w:tcW w:w="5885" w:type="dxa"/>
            <w:noWrap w:val="0"/>
            <w:vAlign w:val="center"/>
          </w:tcPr>
          <w:p w14:paraId="7835D3C6">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提供具有履行合同所必需的设备和专业技术能力的承诺；</w:t>
            </w:r>
          </w:p>
        </w:tc>
      </w:tr>
      <w:tr w14:paraId="76B7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2E0C42F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DAC63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0D7B6013">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书面声明</w:t>
            </w:r>
          </w:p>
        </w:tc>
        <w:tc>
          <w:tcPr>
            <w:tcW w:w="5885" w:type="dxa"/>
            <w:noWrap w:val="0"/>
            <w:vAlign w:val="center"/>
          </w:tcPr>
          <w:p w14:paraId="7541E100">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参加政府采购活动前3年内，在经营活动中没有重大违法记录的书面声明；</w:t>
            </w:r>
          </w:p>
        </w:tc>
      </w:tr>
      <w:tr w14:paraId="5A2C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3C7DB07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2758" w:type="dxa"/>
            <w:gridSpan w:val="2"/>
            <w:noWrap w:val="0"/>
            <w:vAlign w:val="center"/>
          </w:tcPr>
          <w:p w14:paraId="3B4AE87C">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落实政府采购政策需满足的资格要求</w:t>
            </w:r>
          </w:p>
        </w:tc>
        <w:tc>
          <w:tcPr>
            <w:tcW w:w="5885" w:type="dxa"/>
            <w:noWrap w:val="0"/>
            <w:vAlign w:val="center"/>
          </w:tcPr>
          <w:p w14:paraId="6B278686">
            <w:pPr>
              <w:keepNext w:val="0"/>
              <w:keepLines w:val="0"/>
              <w:pageBreakBefore w:val="0"/>
              <w:tabs>
                <w:tab w:val="left" w:pos="0"/>
              </w:tabs>
              <w:kinsoku/>
              <w:wordWrap/>
              <w:overflowPunct/>
              <w:topLinePunct w:val="0"/>
              <w:bidi w:val="0"/>
              <w:adjustRightInd/>
              <w:snapToGrid/>
              <w:spacing w:line="360" w:lineRule="auto"/>
              <w:jc w:val="lef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本项目各包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15FC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613" w:type="dxa"/>
            <w:vMerge w:val="continue"/>
            <w:noWrap w:val="0"/>
            <w:vAlign w:val="center"/>
          </w:tcPr>
          <w:p w14:paraId="2B02F18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restart"/>
            <w:noWrap w:val="0"/>
            <w:vAlign w:val="center"/>
          </w:tcPr>
          <w:p w14:paraId="659FDDA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特定资格</w:t>
            </w:r>
          </w:p>
          <w:p w14:paraId="1498DE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条件</w:t>
            </w:r>
          </w:p>
        </w:tc>
        <w:tc>
          <w:tcPr>
            <w:tcW w:w="1517" w:type="dxa"/>
            <w:noWrap w:val="0"/>
            <w:vAlign w:val="center"/>
          </w:tcPr>
          <w:p w14:paraId="04B6A11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法定代表人或其授权委托书</w:t>
            </w:r>
          </w:p>
        </w:tc>
        <w:tc>
          <w:tcPr>
            <w:tcW w:w="5885" w:type="dxa"/>
            <w:noWrap w:val="0"/>
            <w:vAlign w:val="center"/>
          </w:tcPr>
          <w:p w14:paraId="14B2290A">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p>
        </w:tc>
      </w:tr>
      <w:tr w14:paraId="3B65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13" w:type="dxa"/>
            <w:vMerge w:val="continue"/>
            <w:noWrap w:val="0"/>
            <w:vAlign w:val="center"/>
          </w:tcPr>
          <w:p w14:paraId="61AE1A27">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5708BD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A08DE8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信用记录</w:t>
            </w:r>
          </w:p>
        </w:tc>
        <w:tc>
          <w:tcPr>
            <w:tcW w:w="5885" w:type="dxa"/>
            <w:noWrap w:val="0"/>
            <w:vAlign w:val="center"/>
          </w:tcPr>
          <w:p w14:paraId="0B1DBFC7">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lang w:val="en-US" w:eastAsia="zh-CN"/>
              </w:rPr>
              <w:t>供应商未被“信用中国”网站（www.creditchina.gov.cn）列入失信被执行人和重大税收违法失信主体，未被中国政府采购网（www.ccgp.gov.cn）列入政府采购严重违法失信行为记录名单</w:t>
            </w:r>
          </w:p>
        </w:tc>
      </w:tr>
      <w:tr w14:paraId="2897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6" w:type="dxa"/>
            <w:gridSpan w:val="4"/>
            <w:noWrap w:val="0"/>
            <w:vAlign w:val="center"/>
          </w:tcPr>
          <w:p w14:paraId="433C39AE">
            <w:pPr>
              <w:keepNext w:val="0"/>
              <w:keepLines w:val="0"/>
              <w:pageBreakBefore w:val="0"/>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color w:val="auto"/>
                <w:sz w:val="24"/>
                <w:szCs w:val="24"/>
                <w:highlight w:val="none"/>
              </w:rPr>
              <w:t>以上为必备</w:t>
            </w:r>
            <w:r>
              <w:rPr>
                <w:rFonts w:hint="eastAsia" w:ascii="仿宋" w:hAnsi="仿宋" w:eastAsia="仿宋" w:cs="仿宋"/>
                <w:color w:val="auto"/>
                <w:sz w:val="24"/>
                <w:szCs w:val="24"/>
                <w:highlight w:val="none"/>
                <w:lang w:eastAsia="zh-CN"/>
              </w:rPr>
              <w:t>资格条件</w:t>
            </w:r>
            <w:r>
              <w:rPr>
                <w:rFonts w:hint="eastAsia" w:ascii="仿宋" w:hAnsi="仿宋" w:eastAsia="仿宋" w:cs="仿宋"/>
                <w:color w:val="auto"/>
                <w:sz w:val="24"/>
                <w:szCs w:val="24"/>
                <w:highlight w:val="none"/>
              </w:rPr>
              <w:t>，缺一项或某项达不到要求，按无效投标处理。资格审查时以投标文件中所附证明材料为准。</w:t>
            </w:r>
          </w:p>
        </w:tc>
      </w:tr>
    </w:tbl>
    <w:p w14:paraId="7F7FC842">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tbl>
      <w:tblPr>
        <w:tblStyle w:val="32"/>
        <w:tblW w:w="4999"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2814"/>
        <w:gridCol w:w="6472"/>
      </w:tblGrid>
      <w:tr w14:paraId="6A897B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12" w:space="0"/>
              <w:bottom w:val="single" w:color="auto" w:sz="2" w:space="0"/>
            </w:tcBorders>
            <w:shd w:val="clear" w:color="auto" w:fill="auto"/>
            <w:vAlign w:val="center"/>
          </w:tcPr>
          <w:p w14:paraId="3283F021">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符合性审查项</w:t>
            </w:r>
          </w:p>
        </w:tc>
        <w:tc>
          <w:tcPr>
            <w:tcW w:w="3484" w:type="pct"/>
            <w:tcBorders>
              <w:top w:val="single" w:color="auto" w:sz="12" w:space="0"/>
              <w:bottom w:val="single" w:color="auto" w:sz="2" w:space="0"/>
            </w:tcBorders>
            <w:shd w:val="clear" w:color="auto" w:fill="auto"/>
            <w:vAlign w:val="center"/>
          </w:tcPr>
          <w:p w14:paraId="028702CE">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r>
      <w:tr w14:paraId="49906A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0AAE31C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不正当竞争预防措施（实质性要求）</w:t>
            </w:r>
          </w:p>
        </w:tc>
        <w:tc>
          <w:tcPr>
            <w:tcW w:w="3484" w:type="pct"/>
            <w:tcBorders>
              <w:top w:val="single" w:color="auto" w:sz="2" w:space="0"/>
            </w:tcBorders>
            <w:vAlign w:val="center"/>
          </w:tcPr>
          <w:p w14:paraId="3F991B8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根据《关于推动解决政府采购异常低价问题的通知》（财库〔2026〕2号）政府采购评审中出现下列情形之一的，评审委员会应当启动异常低价投标（响应）审查程序： ①投标（响应）报价低于全部通过符合性审查供应商投标（响应）报价平均值50%的，即投标（响应）报价&lt;全部通过符合性审查供应商投标（响应）报价平均值×50%； ②投标（响应）报价低于通过符合性审查的次低报价供应商投标（响应）报价50%的，即投标（响应）报价&lt;通过符合性审查的次低报价供应商投标（响应）报价×50%； ③投标（响应）报价低于采购项目最高限价45%的，即投标（响应）报价&lt;采购项目最高限价×45%； ④评审委员会基于专业判断，认为供应商报价过低，有可能影响产品质量或者不能诚信履约的其他情形。 启动异常低价投标（响应）审查后，属于前述第①项至第④项情形的,供应商在评审现场30分钟内对投标（响应）价格作出解释，提供项目具体成本测算等与报价合理性相关的书面说明及必要的证明材料，包括但不限于原材料成本、人工成本、制造费用等。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2.投标人提交的相关说明和证明材料，应当加盖投标人（法定名称）</w:t>
            </w:r>
            <w:r>
              <w:rPr>
                <w:rFonts w:hint="eastAsia" w:ascii="仿宋" w:hAnsi="仿宋" w:eastAsia="仿宋" w:cs="仿宋"/>
                <w:color w:val="auto"/>
                <w:sz w:val="24"/>
                <w:szCs w:val="24"/>
                <w:highlight w:val="none"/>
                <w:lang w:val="en-US" w:eastAsia="zh-CN"/>
              </w:rPr>
              <w:t>印章</w:t>
            </w:r>
            <w:r>
              <w:rPr>
                <w:rFonts w:hint="eastAsia" w:ascii="仿宋" w:hAnsi="仿宋" w:eastAsia="仿宋" w:cs="仿宋"/>
                <w:color w:val="auto"/>
                <w:sz w:val="24"/>
                <w:szCs w:val="24"/>
                <w:highlight w:val="none"/>
              </w:rPr>
              <w:t>，在评标委员会要求的时间内通过</w:t>
            </w:r>
            <w:r>
              <w:rPr>
                <w:rFonts w:hint="eastAsia" w:ascii="仿宋" w:hAnsi="仿宋" w:eastAsia="仿宋" w:cs="仿宋"/>
                <w:color w:val="auto"/>
                <w:sz w:val="24"/>
                <w:szCs w:val="24"/>
                <w:highlight w:val="none"/>
                <w:lang w:val="en-US" w:eastAsia="zh-CN"/>
              </w:rPr>
              <w:t>交易</w:t>
            </w:r>
            <w:r>
              <w:rPr>
                <w:rFonts w:hint="eastAsia" w:ascii="仿宋" w:hAnsi="仿宋" w:eastAsia="仿宋" w:cs="仿宋"/>
                <w:color w:val="auto"/>
                <w:sz w:val="24"/>
                <w:szCs w:val="24"/>
                <w:highlight w:val="none"/>
              </w:rPr>
              <w:t>系统进行提交，否则提交的相关证明材料无效。投标人不能证明其投标报价合理性的，评标委员会应当将其投标文件作为无效处理。</w:t>
            </w:r>
          </w:p>
        </w:tc>
      </w:tr>
      <w:tr w14:paraId="1B7750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597B4865">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与项目的一致性</w:t>
            </w:r>
          </w:p>
        </w:tc>
        <w:tc>
          <w:tcPr>
            <w:tcW w:w="3484" w:type="pct"/>
            <w:tcBorders>
              <w:top w:val="single" w:color="auto" w:sz="2" w:space="0"/>
            </w:tcBorders>
            <w:vAlign w:val="center"/>
          </w:tcPr>
          <w:p w14:paraId="7F21E4D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至少以下三处的项目名称、项目编号与本项目完全一致：</w:t>
            </w:r>
          </w:p>
          <w:p w14:paraId="44B9675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（1）投标文件封面</w:t>
            </w:r>
          </w:p>
          <w:p w14:paraId="5AEE6E2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（2）投标函</w:t>
            </w:r>
          </w:p>
          <w:p w14:paraId="1CD3379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（3）法定代表人授权委托书</w:t>
            </w:r>
          </w:p>
        </w:tc>
      </w:tr>
      <w:tr w14:paraId="712F34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36E9C8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投标文件组成</w:t>
            </w:r>
          </w:p>
        </w:tc>
        <w:tc>
          <w:tcPr>
            <w:tcW w:w="3484" w:type="pct"/>
            <w:vAlign w:val="center"/>
          </w:tcPr>
          <w:p w14:paraId="443436A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投标文件应包含以下部分：</w:t>
            </w:r>
          </w:p>
          <w:p w14:paraId="177E3D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第一部分  投标函</w:t>
            </w:r>
          </w:p>
          <w:p w14:paraId="1307D78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第二部分  开标一览表</w:t>
            </w:r>
          </w:p>
          <w:p w14:paraId="3E73A5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第三部分  投标方案说明书</w:t>
            </w:r>
          </w:p>
          <w:p w14:paraId="51EA33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第四部分  商务条款偏离表</w:t>
            </w:r>
          </w:p>
          <w:p w14:paraId="0E251E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w:t>
            </w:r>
            <w:r>
              <w:rPr>
                <w:rFonts w:hint="eastAsia" w:ascii="仿宋" w:hAnsi="仿宋" w:eastAsia="仿宋" w:cs="仿宋"/>
                <w:color w:val="auto"/>
                <w:sz w:val="24"/>
                <w:szCs w:val="24"/>
                <w:highlight w:val="none"/>
                <w:lang w:val="en-US" w:eastAsia="zh-CN"/>
              </w:rPr>
              <w:t>部</w:t>
            </w:r>
            <w:r>
              <w:rPr>
                <w:rFonts w:hint="eastAsia" w:ascii="仿宋" w:hAnsi="仿宋" w:eastAsia="仿宋" w:cs="仿宋"/>
                <w:color w:val="auto"/>
                <w:sz w:val="24"/>
                <w:szCs w:val="24"/>
                <w:highlight w:val="none"/>
              </w:rPr>
              <w:t>分  供应商承诺书</w:t>
            </w:r>
          </w:p>
          <w:p w14:paraId="110A1B7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第六部分  资格证明文件</w:t>
            </w:r>
          </w:p>
          <w:p w14:paraId="518968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第七部分  其他应说明的事项</w:t>
            </w:r>
          </w:p>
        </w:tc>
      </w:tr>
      <w:tr w14:paraId="33D89A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36A68F74">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w:t>
            </w:r>
          </w:p>
        </w:tc>
        <w:tc>
          <w:tcPr>
            <w:tcW w:w="3484" w:type="pct"/>
            <w:vAlign w:val="center"/>
          </w:tcPr>
          <w:p w14:paraId="516FAA5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签章均符合招标文件要求，且无遗漏。</w:t>
            </w:r>
          </w:p>
        </w:tc>
      </w:tr>
      <w:tr w14:paraId="784A10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CEE1B0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语言和计量单位</w:t>
            </w:r>
          </w:p>
        </w:tc>
        <w:tc>
          <w:tcPr>
            <w:tcW w:w="3484" w:type="pct"/>
            <w:vAlign w:val="center"/>
          </w:tcPr>
          <w:p w14:paraId="4F608F8D">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7CD4A6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1E2B60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3484" w:type="pct"/>
            <w:vAlign w:val="center"/>
          </w:tcPr>
          <w:p w14:paraId="6FD2FDF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2DD1C3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3F6FBE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3484" w:type="pct"/>
            <w:vAlign w:val="center"/>
          </w:tcPr>
          <w:p w14:paraId="6B9340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同时满足以下条款：</w:t>
            </w:r>
          </w:p>
          <w:p w14:paraId="205253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（1）货币单位符合招标文件要求</w:t>
            </w:r>
          </w:p>
          <w:p w14:paraId="7B099C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（2）报价符合唯一性要求</w:t>
            </w:r>
          </w:p>
          <w:p w14:paraId="2D93704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（3）未超出采购预算或最高限价</w:t>
            </w:r>
          </w:p>
          <w:p w14:paraId="49B42E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（4）符合《开标一览表》的填报要求</w:t>
            </w:r>
          </w:p>
        </w:tc>
      </w:tr>
      <w:tr w14:paraId="11A971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6E6578D">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实质性条款响应</w:t>
            </w:r>
          </w:p>
        </w:tc>
        <w:tc>
          <w:tcPr>
            <w:tcW w:w="3484" w:type="pct"/>
            <w:vAlign w:val="center"/>
          </w:tcPr>
          <w:p w14:paraId="58EDFEBE">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完全响应招标文件要求的各项技术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服务、商务实质性条款。</w:t>
            </w:r>
          </w:p>
        </w:tc>
      </w:tr>
      <w:tr w14:paraId="7BFA25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E402FA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合同条款响应</w:t>
            </w:r>
          </w:p>
        </w:tc>
        <w:tc>
          <w:tcPr>
            <w:tcW w:w="3484" w:type="pct"/>
            <w:vAlign w:val="center"/>
          </w:tcPr>
          <w:p w14:paraId="0F95503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完全理解并响应招标文件合同条款的要求，且未含有采购人不能接受的附加条件的。</w:t>
            </w:r>
          </w:p>
        </w:tc>
      </w:tr>
      <w:tr w14:paraId="67997F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AF4C82F">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电子投标文件雷同性分析</w:t>
            </w:r>
          </w:p>
        </w:tc>
        <w:tc>
          <w:tcPr>
            <w:tcW w:w="3484" w:type="pct"/>
            <w:vAlign w:val="center"/>
          </w:tcPr>
          <w:p w14:paraId="5E1D781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电子投标文件的“文件制作机器码”和“文件创建标识码”通过评标系统的雷同性分析。</w:t>
            </w:r>
          </w:p>
        </w:tc>
      </w:tr>
      <w:tr w14:paraId="1D8120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4B21A8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3484" w:type="pct"/>
            <w:vAlign w:val="center"/>
          </w:tcPr>
          <w:p w14:paraId="020A21B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完全理解并接受法律法规和招标文件对供应商合法经营的各类规约和责任义务要求，没有出现法律法规或招标文件规定的其他无效情形。</w:t>
            </w:r>
          </w:p>
        </w:tc>
      </w:tr>
    </w:tbl>
    <w:p w14:paraId="76E3D888">
      <w:pPr>
        <w:keepNext w:val="0"/>
        <w:keepLines w:val="0"/>
        <w:pageBreakBefore w:val="0"/>
        <w:tabs>
          <w:tab w:val="left" w:pos="0"/>
        </w:tabs>
        <w:kinsoku/>
        <w:wordWrap/>
        <w:overflowPunct/>
        <w:topLinePunct w:val="0"/>
        <w:bidi w:val="0"/>
        <w:adjustRightInd/>
        <w:snapToGrid/>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br w:type="page"/>
      </w:r>
    </w:p>
    <w:p w14:paraId="1F86A066">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附件2</w:t>
      </w:r>
    </w:p>
    <w:p w14:paraId="24BF90CB">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2"/>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评审因素量化赋分表</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1包</w:t>
      </w:r>
      <w:r>
        <w:rPr>
          <w:rFonts w:hint="eastAsia" w:ascii="仿宋" w:hAnsi="仿宋" w:eastAsia="仿宋" w:cs="仿宋"/>
          <w:b/>
          <w:bCs/>
          <w:color w:val="auto"/>
          <w:sz w:val="24"/>
          <w:szCs w:val="24"/>
          <w:highlight w:val="none"/>
          <w:lang w:eastAsia="zh-CN"/>
        </w:rPr>
        <w:t>）</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7297"/>
        <w:gridCol w:w="815"/>
      </w:tblGrid>
      <w:tr w14:paraId="1BDC6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1" w:type="pct"/>
            <w:noWrap w:val="0"/>
            <w:vAlign w:val="center"/>
          </w:tcPr>
          <w:p w14:paraId="11579A7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评分因素</w:t>
            </w:r>
          </w:p>
        </w:tc>
        <w:tc>
          <w:tcPr>
            <w:tcW w:w="3930" w:type="pct"/>
            <w:noWrap w:val="0"/>
            <w:vAlign w:val="center"/>
          </w:tcPr>
          <w:p w14:paraId="1323FACE">
            <w:pPr>
              <w:ind w:left="480" w:hanging="480" w:hanging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438" w:type="pct"/>
            <w:noWrap w:val="0"/>
            <w:vAlign w:val="center"/>
          </w:tcPr>
          <w:p w14:paraId="3DEC239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客观/主观</w:t>
            </w:r>
          </w:p>
        </w:tc>
      </w:tr>
      <w:tr w14:paraId="3D57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694579F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109449B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3930" w:type="pct"/>
            <w:noWrap w:val="0"/>
            <w:vAlign w:val="center"/>
          </w:tcPr>
          <w:p w14:paraId="1F34B7E0">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.经初审合格的投标文件，通过符合性审查的投标报价为有效投标价。</w:t>
            </w:r>
          </w:p>
          <w:p w14:paraId="07E0646F">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有效最低报价为基准价得</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p w14:paraId="038EE2D5">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报价得分=（基准价/有效投标报价）×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w:t>
            </w:r>
          </w:p>
          <w:p w14:paraId="174B614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投标报价不完整的，不进入评标基准价的计算，本项得0分。</w:t>
            </w:r>
          </w:p>
        </w:tc>
        <w:tc>
          <w:tcPr>
            <w:tcW w:w="438" w:type="pct"/>
            <w:noWrap w:val="0"/>
            <w:vAlign w:val="center"/>
          </w:tcPr>
          <w:p w14:paraId="74FE75A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3C9FB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58883BD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技术指标</w:t>
            </w:r>
          </w:p>
          <w:p w14:paraId="1AA3DB2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35.5分</w:t>
            </w:r>
            <w:r>
              <w:rPr>
                <w:rFonts w:hint="eastAsia" w:ascii="仿宋" w:hAnsi="仿宋" w:eastAsia="仿宋" w:cs="仿宋"/>
                <w:color w:val="auto"/>
                <w:sz w:val="24"/>
                <w:szCs w:val="24"/>
                <w:highlight w:val="none"/>
                <w:lang w:eastAsia="zh-CN"/>
              </w:rPr>
              <w:t>）</w:t>
            </w:r>
          </w:p>
        </w:tc>
        <w:tc>
          <w:tcPr>
            <w:tcW w:w="3930" w:type="pct"/>
            <w:noWrap w:val="0"/>
            <w:vAlign w:val="center"/>
          </w:tcPr>
          <w:p w14:paraId="3B2284B3">
            <w:pPr>
              <w:jc w:val="lef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所投产品技术参数清楚、明确并能逐条响应招标文件第四章“招标内容及要求”中</w:t>
            </w:r>
            <w:r>
              <w:rPr>
                <w:rFonts w:hint="eastAsia" w:ascii="仿宋" w:hAnsi="仿宋" w:eastAsia="仿宋" w:cs="仿宋"/>
                <w:sz w:val="24"/>
                <w:szCs w:val="24"/>
                <w:highlight w:val="none"/>
                <w:lang w:val="en-US" w:eastAsia="zh-CN"/>
              </w:rPr>
              <w:t>的技术</w:t>
            </w:r>
            <w:r>
              <w:rPr>
                <w:rFonts w:hint="eastAsia" w:ascii="仿宋" w:hAnsi="仿宋" w:eastAsia="仿宋" w:cs="仿宋"/>
                <w:sz w:val="24"/>
                <w:szCs w:val="24"/>
                <w:highlight w:val="none"/>
              </w:rPr>
              <w:t>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71项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，得</w:t>
            </w:r>
            <w:r>
              <w:rPr>
                <w:rFonts w:hint="eastAsia" w:ascii="仿宋" w:hAnsi="仿宋" w:eastAsia="仿宋" w:cs="仿宋"/>
                <w:sz w:val="24"/>
                <w:szCs w:val="24"/>
                <w:highlight w:val="none"/>
                <w:lang w:val="en-US" w:eastAsia="zh-CN"/>
              </w:rPr>
              <w:t>35.5</w:t>
            </w:r>
            <w:r>
              <w:rPr>
                <w:rFonts w:hint="eastAsia" w:ascii="仿宋" w:hAnsi="仿宋" w:eastAsia="仿宋" w:cs="仿宋"/>
                <w:sz w:val="24"/>
                <w:szCs w:val="24"/>
                <w:highlight w:val="none"/>
              </w:rPr>
              <w:t>分。</w:t>
            </w:r>
            <w:r>
              <w:rPr>
                <w:rFonts w:hint="eastAsia" w:ascii="仿宋" w:hAnsi="仿宋" w:eastAsia="仿宋" w:cs="仿宋"/>
                <w:color w:val="auto"/>
                <w:sz w:val="24"/>
                <w:szCs w:val="24"/>
                <w:highlight w:val="none"/>
              </w:rPr>
              <w:t>有1项负偏离扣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分，扣完为止。注：根据技术参数要求提供相应的佐证资料，如未按要求提供或不符合要求视为负偏离。</w:t>
            </w:r>
          </w:p>
        </w:tc>
        <w:tc>
          <w:tcPr>
            <w:tcW w:w="438" w:type="pct"/>
            <w:noWrap w:val="0"/>
            <w:vAlign w:val="center"/>
          </w:tcPr>
          <w:p w14:paraId="732C8C56">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12D1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1F5E970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实施方案</w:t>
            </w:r>
          </w:p>
          <w:p w14:paraId="65A18DD8">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（20分）</w:t>
            </w:r>
          </w:p>
        </w:tc>
        <w:tc>
          <w:tcPr>
            <w:tcW w:w="3930" w:type="pct"/>
            <w:noWrap w:val="0"/>
            <w:vAlign w:val="center"/>
          </w:tcPr>
          <w:p w14:paraId="7E014772">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根据投标人提供的项目实施方案，包含：①项目实施规划②质量保障及处理措施（质量保障及处理措施内容包括但不限于安全保障措施、采购环节控制、包装运输等）③供货进度计划④安装调试方案⑤组织协调方案⑥</w:t>
            </w:r>
            <w:r>
              <w:rPr>
                <w:rFonts w:hint="eastAsia" w:ascii="仿宋" w:hAnsi="仿宋" w:eastAsia="仿宋" w:cs="仿宋"/>
                <w:sz w:val="24"/>
                <w:szCs w:val="24"/>
                <w:highlight w:val="none"/>
                <w:lang w:val="en-US" w:eastAsia="zh-CN"/>
              </w:rPr>
              <w:t>补换货措施</w:t>
            </w:r>
            <w:r>
              <w:rPr>
                <w:rFonts w:hint="eastAsia" w:ascii="仿宋" w:hAnsi="仿宋" w:eastAsia="仿宋" w:cs="仿宋"/>
                <w:sz w:val="24"/>
                <w:szCs w:val="24"/>
                <w:highlight w:val="none"/>
              </w:rPr>
              <w:t>⑦售后服务措施及响应时间⑧</w:t>
            </w:r>
            <w:r>
              <w:rPr>
                <w:rFonts w:hint="eastAsia" w:ascii="仿宋" w:hAnsi="仿宋" w:eastAsia="仿宋" w:cs="仿宋"/>
                <w:sz w:val="24"/>
                <w:szCs w:val="24"/>
                <w:highlight w:val="none"/>
                <w:lang w:val="en-US" w:eastAsia="zh-CN"/>
              </w:rPr>
              <w:t>项目实施人员保障措施等；以上8</w:t>
            </w:r>
            <w:r>
              <w:rPr>
                <w:rFonts w:hint="eastAsia" w:ascii="仿宋" w:hAnsi="仿宋" w:eastAsia="仿宋" w:cs="仿宋"/>
                <w:sz w:val="24"/>
                <w:szCs w:val="24"/>
                <w:highlight w:val="none"/>
              </w:rPr>
              <w:t>项内容进行综合评审。</w:t>
            </w:r>
          </w:p>
          <w:p w14:paraId="1F6BF234">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方案各项内容全面详细、阐述条理清晰、能有效保障本项目实施得20分；方案中每有一项内容缺失扣2.5分，方案内容要素中每存在一处缺陷扣1分，该分项分值扣完为止。说明：（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438" w:type="pct"/>
            <w:noWrap w:val="0"/>
            <w:vAlign w:val="center"/>
          </w:tcPr>
          <w:p w14:paraId="2497423D">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w:t>
            </w:r>
          </w:p>
        </w:tc>
      </w:tr>
      <w:tr w14:paraId="091F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54A62BF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质量保证</w:t>
            </w:r>
          </w:p>
          <w:p w14:paraId="41DA342E">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（5.5分）</w:t>
            </w:r>
          </w:p>
        </w:tc>
        <w:tc>
          <w:tcPr>
            <w:tcW w:w="3930" w:type="pct"/>
            <w:noWrap w:val="0"/>
            <w:vAlign w:val="center"/>
          </w:tcPr>
          <w:p w14:paraId="3EB10F7F">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1.投标人承诺所投产品来源渠道正规、无劣质、假冒、瑕疵产品及产权纠纷，质量符合国家及行业相关标准。承诺内容全面且清楚得3分，否则不得分。</w:t>
            </w:r>
          </w:p>
          <w:p w14:paraId="0B47C3E7">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2.投标人承诺提供的所有佐证材料均真实有效，无弄虚作假情形，否则一经发现，无条件接受招标人提出经济处罚或赔偿，承诺内容全面且清楚得</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分，否则不得分。</w:t>
            </w:r>
          </w:p>
        </w:tc>
        <w:tc>
          <w:tcPr>
            <w:tcW w:w="438" w:type="pct"/>
            <w:noWrap w:val="0"/>
            <w:vAlign w:val="center"/>
          </w:tcPr>
          <w:p w14:paraId="31A691E9">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客观</w:t>
            </w:r>
          </w:p>
        </w:tc>
      </w:tr>
      <w:tr w14:paraId="67BA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08C08DB8">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业绩</w:t>
            </w:r>
          </w:p>
          <w:p w14:paraId="11D4D65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（9分）</w:t>
            </w:r>
          </w:p>
        </w:tc>
        <w:tc>
          <w:tcPr>
            <w:tcW w:w="3930" w:type="pct"/>
            <w:noWrap w:val="0"/>
            <w:vAlign w:val="center"/>
          </w:tcPr>
          <w:p w14:paraId="02E32E3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月1日至今</w:t>
            </w:r>
            <w:r>
              <w:rPr>
                <w:rFonts w:hint="eastAsia" w:ascii="仿宋" w:hAnsi="仿宋" w:eastAsia="仿宋" w:cs="仿宋"/>
                <w:color w:val="auto"/>
                <w:sz w:val="24"/>
                <w:szCs w:val="24"/>
                <w:highlight w:val="none"/>
                <w:lang w:val="en-US" w:eastAsia="zh-CN"/>
              </w:rPr>
              <w:t>同类</w:t>
            </w:r>
            <w:r>
              <w:rPr>
                <w:rFonts w:hint="eastAsia" w:ascii="仿宋" w:hAnsi="仿宋" w:eastAsia="仿宋" w:cs="仿宋"/>
                <w:color w:val="auto"/>
                <w:sz w:val="24"/>
                <w:szCs w:val="24"/>
                <w:highlight w:val="none"/>
              </w:rPr>
              <w:t>项目业绩（以合同签订日期为准）每1份符合类似项目业绩合同计</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6E9E5F6F">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备注：业绩证明（提供合同复印件或扫描件以及任意合同金额的服务费用发票，二者同时出具方为有效。若提供虚假业绩，一经发现，按无效投标处理。</w:t>
            </w:r>
            <w:r>
              <w:rPr>
                <w:rFonts w:hint="eastAsia" w:ascii="仿宋" w:hAnsi="仿宋" w:eastAsia="仿宋" w:cs="仿宋"/>
                <w:color w:val="auto"/>
                <w:sz w:val="24"/>
                <w:szCs w:val="24"/>
                <w:highlight w:val="none"/>
                <w:lang w:eastAsia="zh-CN"/>
              </w:rPr>
              <w:t>）</w:t>
            </w:r>
          </w:p>
        </w:tc>
        <w:tc>
          <w:tcPr>
            <w:tcW w:w="438" w:type="pct"/>
            <w:noWrap w:val="0"/>
            <w:vAlign w:val="center"/>
          </w:tcPr>
          <w:p w14:paraId="1E88EB6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客观</w:t>
            </w:r>
          </w:p>
        </w:tc>
      </w:tr>
      <w:tr w14:paraId="1393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3"/>
            <w:noWrap w:val="0"/>
            <w:vAlign w:val="center"/>
          </w:tcPr>
          <w:p w14:paraId="4BE9A984">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各评委应按照本评标方法独立打分。</w:t>
            </w:r>
          </w:p>
          <w:p w14:paraId="2F9D2E6A">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lang w:val="en-US" w:eastAsia="zh-CN" w:bidi="ar-SA"/>
              </w:rPr>
              <w:t>2、</w:t>
            </w:r>
            <w:r>
              <w:rPr>
                <w:rFonts w:hint="eastAsia" w:ascii="仿宋" w:hAnsi="仿宋" w:eastAsia="仿宋" w:cs="仿宋"/>
                <w:color w:val="auto"/>
                <w:sz w:val="24"/>
                <w:szCs w:val="24"/>
                <w:highlight w:val="none"/>
              </w:rPr>
              <w:t>分项评分超出评分标准范围或评标委员会成员对客观评审因素评分不一致时，采购代理机构可以要求评标委员会复核或者书面说明理由，评标委员会拒绝的，应予记录并向本级财政部门报告</w:t>
            </w:r>
            <w:r>
              <w:rPr>
                <w:rFonts w:hint="eastAsia" w:ascii="仿宋" w:hAnsi="仿宋" w:eastAsia="仿宋" w:cs="仿宋"/>
                <w:color w:val="auto"/>
                <w:sz w:val="24"/>
                <w:szCs w:val="24"/>
                <w:highlight w:val="none"/>
                <w:lang w:eastAsia="zh-CN"/>
              </w:rPr>
              <w:t>。</w:t>
            </w:r>
          </w:p>
          <w:p w14:paraId="78D7F834">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lang w:val="en-US" w:eastAsia="zh-CN" w:bidi="ar-SA"/>
              </w:rPr>
              <w:t>3、</w:t>
            </w:r>
            <w:r>
              <w:rPr>
                <w:rFonts w:hint="eastAsia" w:ascii="仿宋" w:hAnsi="仿宋" w:eastAsia="仿宋" w:cs="仿宋"/>
                <w:color w:val="auto"/>
                <w:sz w:val="24"/>
                <w:szCs w:val="24"/>
                <w:highlight w:val="none"/>
              </w:rPr>
              <w:t>若出现综合得分并列时，比较</w:t>
            </w:r>
            <w:r>
              <w:rPr>
                <w:rFonts w:hint="eastAsia" w:ascii="仿宋" w:hAnsi="仿宋" w:eastAsia="仿宋" w:cs="仿宋"/>
                <w:color w:val="auto"/>
                <w:sz w:val="24"/>
                <w:szCs w:val="24"/>
                <w:highlight w:val="none"/>
                <w:lang w:eastAsia="zh-CN"/>
              </w:rPr>
              <w:t>投标价格</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价格低的</w:t>
            </w:r>
            <w:r>
              <w:rPr>
                <w:rFonts w:hint="eastAsia" w:ascii="仿宋" w:hAnsi="仿宋" w:eastAsia="仿宋" w:cs="仿宋"/>
                <w:color w:val="auto"/>
                <w:sz w:val="24"/>
                <w:szCs w:val="24"/>
                <w:highlight w:val="none"/>
              </w:rPr>
              <w:t>排序在前；若价格得分仍相同，比较技术得分，此分项得分高者排序在前；若技术得分仍相同，则由全体评标委员会成员无记名投票，得票高者排序在前。</w:t>
            </w:r>
          </w:p>
          <w:p w14:paraId="40E10611">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4、计算结果保留两位小数，第三位“四舍五入”。</w:t>
            </w:r>
          </w:p>
          <w:p w14:paraId="2F54B661">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5、评标过程中，若出现特殊情况时，由评标委员会决定暂停评标，并提出具体处理意见。</w:t>
            </w:r>
          </w:p>
        </w:tc>
      </w:tr>
    </w:tbl>
    <w:p w14:paraId="1AC298CA">
      <w:pPr>
        <w:rPr>
          <w:rFonts w:hint="eastAsia"/>
          <w:color w:val="auto"/>
          <w:highlight w:val="none"/>
          <w:lang w:val="en-US" w:eastAsia="zh-CN"/>
        </w:rPr>
      </w:pPr>
    </w:p>
    <w:p w14:paraId="1D54FE33">
      <w:pPr>
        <w:ind w:left="0" w:leftChars="0" w:firstLine="0" w:firstLineChars="0"/>
        <w:rPr>
          <w:rFonts w:hint="eastAsia"/>
          <w:color w:val="auto"/>
          <w:highlight w:val="none"/>
          <w:lang w:val="en-US" w:eastAsia="zh-CN"/>
        </w:rPr>
      </w:pPr>
      <w:r>
        <w:rPr>
          <w:rFonts w:hint="eastAsia"/>
          <w:color w:val="auto"/>
          <w:highlight w:val="none"/>
          <w:lang w:val="en-US" w:eastAsia="zh-CN"/>
        </w:rPr>
        <w:br w:type="page"/>
      </w:r>
    </w:p>
    <w:p w14:paraId="60E523A8">
      <w:pPr>
        <w:pStyle w:val="2"/>
        <w:rPr>
          <w:rFonts w:hint="eastAsia" w:ascii="仿宋" w:eastAsia="仿宋" w:cs="仿宋"/>
          <w:color w:val="auto"/>
          <w:highlight w:val="none"/>
        </w:rPr>
      </w:pPr>
      <w:bookmarkStart w:id="184" w:name="_Toc13256"/>
      <w:r>
        <w:rPr>
          <w:rFonts w:hint="eastAsia" w:ascii="仿宋" w:eastAsia="仿宋" w:cs="仿宋"/>
          <w:color w:val="auto"/>
          <w:highlight w:val="none"/>
        </w:rPr>
        <w:t>第</w:t>
      </w:r>
      <w:r>
        <w:rPr>
          <w:rFonts w:hint="eastAsia" w:ascii="仿宋" w:eastAsia="仿宋" w:cs="仿宋"/>
          <w:color w:val="auto"/>
          <w:highlight w:val="none"/>
          <w:lang w:val="en-US" w:eastAsia="zh-CN"/>
        </w:rPr>
        <w:t>六</w:t>
      </w:r>
      <w:r>
        <w:rPr>
          <w:rFonts w:hint="eastAsia" w:ascii="仿宋" w:eastAsia="仿宋" w:cs="仿宋"/>
          <w:color w:val="auto"/>
          <w:highlight w:val="none"/>
        </w:rPr>
        <w:t>章  投标文件构成及格式</w:t>
      </w:r>
      <w:bookmarkEnd w:id="156"/>
      <w:bookmarkEnd w:id="184"/>
    </w:p>
    <w:p w14:paraId="737AA265">
      <w:pPr>
        <w:spacing w:line="560" w:lineRule="exact"/>
        <w:jc w:val="both"/>
        <w:rPr>
          <w:rFonts w:hint="eastAsia" w:ascii="仿宋" w:hAnsi="仿宋" w:eastAsia="仿宋" w:cs="仿宋"/>
          <w:color w:val="auto"/>
          <w:sz w:val="32"/>
          <w:szCs w:val="32"/>
          <w:highlight w:val="none"/>
        </w:rPr>
      </w:pPr>
    </w:p>
    <w:p w14:paraId="799BF975">
      <w:pPr>
        <w:spacing w:line="560" w:lineRule="exact"/>
        <w:jc w:val="both"/>
        <w:outlineLvl w:val="9"/>
        <w:rPr>
          <w:rFonts w:hint="eastAsia" w:ascii="仿宋" w:hAnsi="仿宋" w:eastAsia="仿宋" w:cs="仿宋"/>
          <w:color w:val="auto"/>
          <w:sz w:val="32"/>
          <w:szCs w:val="32"/>
          <w:highlight w:val="none"/>
        </w:rPr>
      </w:pPr>
    </w:p>
    <w:p w14:paraId="117D1914">
      <w:pPr>
        <w:shd w:val="clear"/>
        <w:spacing w:line="560" w:lineRule="exact"/>
        <w:jc w:val="both"/>
        <w:rPr>
          <w:rFonts w:hint="eastAsia" w:ascii="仿宋" w:hAnsi="仿宋" w:eastAsia="仿宋" w:cs="仿宋"/>
          <w:b w:val="0"/>
          <w:bCs/>
          <w:color w:val="auto"/>
          <w:sz w:val="36"/>
          <w:szCs w:val="36"/>
          <w:highlight w:val="none"/>
          <w:lang w:eastAsia="zh-CN"/>
        </w:rPr>
      </w:pPr>
      <w:r>
        <w:rPr>
          <w:rFonts w:hint="eastAsia" w:ascii="仿宋" w:hAnsi="仿宋" w:eastAsia="仿宋" w:cs="仿宋"/>
          <w:b w:val="0"/>
          <w:bCs/>
          <w:color w:val="auto"/>
          <w:sz w:val="36"/>
          <w:szCs w:val="36"/>
          <w:highlight w:val="none"/>
        </w:rPr>
        <w:t>项目编号：</w:t>
      </w:r>
      <w:r>
        <w:rPr>
          <w:rFonts w:hint="eastAsia" w:ascii="仿宋" w:hAnsi="仿宋" w:eastAsia="仿宋" w:cs="仿宋"/>
          <w:b w:val="0"/>
          <w:bCs/>
          <w:color w:val="auto"/>
          <w:sz w:val="36"/>
          <w:szCs w:val="36"/>
          <w:highlight w:val="none"/>
          <w:lang w:eastAsia="zh-CN"/>
        </w:rPr>
        <w:t>HXGJXM2026-ZC-GK1050</w:t>
      </w:r>
    </w:p>
    <w:p w14:paraId="33D873C6">
      <w:pPr>
        <w:pStyle w:val="15"/>
        <w:rPr>
          <w:rFonts w:hint="eastAsia" w:ascii="仿宋" w:hAnsi="仿宋" w:eastAsia="仿宋" w:cs="仿宋"/>
          <w:color w:val="auto"/>
          <w:highlight w:val="none"/>
        </w:rPr>
      </w:pPr>
    </w:p>
    <w:p w14:paraId="51CEC7D9">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bookmarkStart w:id="185" w:name="_Toc15367"/>
    </w:p>
    <w:p w14:paraId="589E5946">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r>
        <w:rPr>
          <w:rFonts w:hint="eastAsia" w:ascii="仿宋" w:hAnsi="仿宋" w:eastAsia="仿宋" w:cs="仿宋"/>
          <w:color w:val="auto"/>
          <w:sz w:val="52"/>
          <w:szCs w:val="52"/>
          <w:highlight w:val="none"/>
          <w:lang w:val="en-US" w:eastAsia="zh-CN" w:bidi="ar-SA"/>
        </w:rPr>
        <w:t>2026年西安市全民健身示范社区</w:t>
      </w:r>
    </w:p>
    <w:p w14:paraId="7827A815">
      <w:pPr>
        <w:widowControl/>
        <w:shd w:val="clear"/>
        <w:wordWrap/>
        <w:adjustRightInd/>
        <w:snapToGrid/>
        <w:jc w:val="center"/>
        <w:textAlignment w:val="auto"/>
        <w:outlineLvl w:val="9"/>
        <w:rPr>
          <w:rFonts w:hint="eastAsia" w:ascii="仿宋" w:hAnsi="仿宋" w:eastAsia="仿宋" w:cs="仿宋"/>
          <w:color w:val="auto"/>
          <w:sz w:val="48"/>
          <w:szCs w:val="48"/>
          <w:highlight w:val="none"/>
          <w:lang w:val="en-US" w:eastAsia="zh-CN" w:bidi="ar-SA"/>
        </w:rPr>
      </w:pPr>
    </w:p>
    <w:p w14:paraId="0A43FBF4">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8"/>
          <w:szCs w:val="48"/>
          <w:highlight w:val="none"/>
          <w:lang w:val="en-US" w:eastAsia="zh-CN" w:bidi="ar-SA"/>
        </w:rPr>
        <w:t>投标文件</w:t>
      </w:r>
      <w:bookmarkEnd w:id="185"/>
    </w:p>
    <w:p w14:paraId="68F89F0E">
      <w:pPr>
        <w:widowControl/>
        <w:shd w:val="clear"/>
        <w:wordWrap/>
        <w:adjustRightInd/>
        <w:snapToGrid/>
        <w:spacing w:line="560" w:lineRule="exact"/>
        <w:jc w:val="center"/>
        <w:textAlignment w:val="auto"/>
        <w:outlineLvl w:val="9"/>
        <w:rPr>
          <w:rFonts w:hint="eastAsia" w:ascii="仿宋" w:hAnsi="仿宋" w:eastAsia="仿宋" w:cs="仿宋"/>
          <w:color w:val="auto"/>
          <w:sz w:val="48"/>
          <w:szCs w:val="48"/>
          <w:highlight w:val="none"/>
          <w:lang w:val="en-US" w:eastAsia="zh-CN" w:bidi="ar-SA"/>
        </w:rPr>
      </w:pPr>
    </w:p>
    <w:p w14:paraId="015F5D9B">
      <w:pPr>
        <w:widowControl/>
        <w:shd w:val="clear"/>
        <w:wordWrap/>
        <w:adjustRightInd/>
        <w:snapToGrid/>
        <w:spacing w:line="560" w:lineRule="exact"/>
        <w:jc w:val="center"/>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48"/>
          <w:szCs w:val="48"/>
          <w:highlight w:val="none"/>
          <w:lang w:val="en-US" w:eastAsia="zh-CN" w:bidi="ar-SA"/>
        </w:rPr>
        <w:t>（第    包）</w:t>
      </w:r>
    </w:p>
    <w:p w14:paraId="6657255F">
      <w:pPr>
        <w:pStyle w:val="15"/>
        <w:rPr>
          <w:rFonts w:hint="eastAsia" w:ascii="仿宋" w:hAnsi="仿宋" w:eastAsia="仿宋" w:cs="仿宋"/>
          <w:color w:val="auto"/>
          <w:sz w:val="32"/>
          <w:szCs w:val="32"/>
          <w:highlight w:val="none"/>
        </w:rPr>
      </w:pPr>
    </w:p>
    <w:p w14:paraId="7DB5902F">
      <w:pPr>
        <w:rPr>
          <w:rFonts w:hint="eastAsia" w:ascii="仿宋" w:hAnsi="仿宋" w:eastAsia="仿宋" w:cs="仿宋"/>
          <w:color w:val="auto"/>
          <w:highlight w:val="none"/>
        </w:rPr>
      </w:pPr>
    </w:p>
    <w:p w14:paraId="69AAB2A7">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32E69EDC">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20887475">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bookmarkStart w:id="186" w:name="_Toc32146"/>
      <w:r>
        <w:rPr>
          <w:rFonts w:hint="eastAsia" w:ascii="仿宋" w:hAnsi="仿宋" w:eastAsia="仿宋" w:cs="仿宋"/>
          <w:color w:val="auto"/>
          <w:sz w:val="44"/>
          <w:szCs w:val="44"/>
          <w:highlight w:val="none"/>
          <w:lang w:val="en-US" w:eastAsia="zh-CN" w:bidi="ar-SA"/>
        </w:rPr>
        <w:t>投标人名称  （公章）</w:t>
      </w:r>
      <w:bookmarkEnd w:id="186"/>
    </w:p>
    <w:p w14:paraId="2A109B45">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outlineLvl w:val="9"/>
        <w:rPr>
          <w:rFonts w:hint="eastAsia" w:ascii="仿宋" w:hAnsi="仿宋" w:eastAsia="仿宋" w:cs="仿宋"/>
          <w:color w:val="auto"/>
          <w:sz w:val="32"/>
          <w:szCs w:val="32"/>
          <w:highlight w:val="none"/>
        </w:rPr>
      </w:pPr>
      <w:r>
        <w:rPr>
          <w:rFonts w:hint="eastAsia" w:ascii="仿宋" w:hAnsi="仿宋" w:eastAsia="仿宋" w:cs="仿宋"/>
          <w:color w:val="auto"/>
          <w:sz w:val="44"/>
          <w:szCs w:val="44"/>
          <w:highlight w:val="none"/>
          <w:lang w:val="en-US" w:eastAsia="zh-CN" w:bidi="ar-SA"/>
        </w:rPr>
        <w:t>年   月   日</w:t>
      </w:r>
    </w:p>
    <w:p w14:paraId="3D2A3018">
      <w:pPr>
        <w:spacing w:line="560" w:lineRule="exact"/>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1A2E702B">
      <w:pPr>
        <w:spacing w:line="560" w:lineRule="exact"/>
        <w:ind w:firstLine="880" w:firstLineChars="200"/>
        <w:jc w:val="center"/>
        <w:outlineLvl w:val="9"/>
        <w:rPr>
          <w:rFonts w:hint="eastAsia" w:ascii="仿宋" w:hAnsi="仿宋" w:eastAsia="仿宋" w:cs="仿宋"/>
          <w:color w:val="auto"/>
          <w:sz w:val="44"/>
          <w:szCs w:val="44"/>
          <w:highlight w:val="none"/>
        </w:rPr>
      </w:pPr>
      <w:bookmarkStart w:id="187" w:name="_Toc9300"/>
      <w:r>
        <w:rPr>
          <w:rFonts w:hint="eastAsia" w:ascii="仿宋" w:hAnsi="仿宋" w:eastAsia="仿宋" w:cs="仿宋"/>
          <w:color w:val="auto"/>
          <w:sz w:val="44"/>
          <w:szCs w:val="44"/>
          <w:highlight w:val="none"/>
        </w:rPr>
        <w:t>目    录</w:t>
      </w:r>
      <w:bookmarkEnd w:id="187"/>
    </w:p>
    <w:p w14:paraId="67866209">
      <w:pPr>
        <w:spacing w:line="560" w:lineRule="exact"/>
        <w:ind w:firstLine="640" w:firstLineChars="200"/>
        <w:jc w:val="center"/>
        <w:rPr>
          <w:rFonts w:hint="eastAsia" w:ascii="仿宋" w:hAnsi="仿宋" w:eastAsia="仿宋" w:cs="仿宋"/>
          <w:color w:val="auto"/>
          <w:sz w:val="32"/>
          <w:szCs w:val="32"/>
          <w:highlight w:val="none"/>
        </w:rPr>
      </w:pPr>
      <w:r>
        <w:rPr>
          <w:rFonts w:hint="eastAsia" w:ascii="仿宋" w:hAnsi="仿宋" w:eastAsia="仿宋" w:cs="仿宋"/>
          <w:b/>
          <w:bCs/>
          <w:i/>
          <w:iCs/>
          <w:color w:val="auto"/>
          <w:sz w:val="32"/>
          <w:szCs w:val="32"/>
          <w:highlight w:val="none"/>
          <w:lang w:eastAsia="zh-CN"/>
        </w:rPr>
        <w:t>（</w:t>
      </w:r>
      <w:r>
        <w:rPr>
          <w:rFonts w:hint="eastAsia" w:ascii="仿宋" w:hAnsi="仿宋" w:eastAsia="仿宋" w:cs="仿宋"/>
          <w:b/>
          <w:bCs/>
          <w:i/>
          <w:iCs/>
          <w:color w:val="auto"/>
          <w:sz w:val="32"/>
          <w:szCs w:val="32"/>
          <w:highlight w:val="none"/>
          <w:lang w:val="en-US" w:eastAsia="zh-CN"/>
        </w:rPr>
        <w:t>投标单位可根据实际情况编制详细目录</w:t>
      </w:r>
      <w:r>
        <w:rPr>
          <w:rFonts w:hint="eastAsia" w:ascii="仿宋" w:hAnsi="仿宋" w:eastAsia="仿宋" w:cs="仿宋"/>
          <w:b/>
          <w:bCs/>
          <w:i/>
          <w:iCs/>
          <w:color w:val="auto"/>
          <w:sz w:val="32"/>
          <w:szCs w:val="32"/>
          <w:highlight w:val="none"/>
          <w:lang w:eastAsia="zh-CN"/>
        </w:rPr>
        <w:t>）</w:t>
      </w:r>
    </w:p>
    <w:p w14:paraId="6E956547">
      <w:pPr>
        <w:spacing w:line="560" w:lineRule="exact"/>
        <w:ind w:firstLine="640" w:firstLineChars="200"/>
        <w:jc w:val="both"/>
        <w:rPr>
          <w:rFonts w:hint="eastAsia" w:ascii="仿宋" w:hAnsi="仿宋" w:eastAsia="仿宋" w:cs="仿宋"/>
          <w:color w:val="auto"/>
          <w:sz w:val="32"/>
          <w:szCs w:val="32"/>
          <w:highlight w:val="none"/>
        </w:rPr>
      </w:pPr>
    </w:p>
    <w:p w14:paraId="5E5447D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投标函</w:t>
      </w:r>
    </w:p>
    <w:p w14:paraId="622BE718">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开标一览表</w:t>
      </w:r>
    </w:p>
    <w:p w14:paraId="635D138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投标方案说明书</w:t>
      </w:r>
    </w:p>
    <w:p w14:paraId="710F3EA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第四部分  商务条款偏离表</w:t>
      </w:r>
    </w:p>
    <w:p w14:paraId="202C9841">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第五部分  供应商承诺书</w:t>
      </w:r>
    </w:p>
    <w:p w14:paraId="09C3F5DB">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第六部分  资格证明文件</w:t>
      </w:r>
    </w:p>
    <w:p w14:paraId="30A5FF1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第七部分  其他应说明的事项</w:t>
      </w:r>
    </w:p>
    <w:p w14:paraId="42F35051">
      <w:pPr>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p>
    <w:p w14:paraId="51507B31">
      <w:pPr>
        <w:pStyle w:val="3"/>
        <w:ind w:left="0" w:leftChars="0" w:firstLine="0" w:firstLineChars="0"/>
        <w:jc w:val="center"/>
        <w:outlineLvl w:val="1"/>
        <w:rPr>
          <w:rFonts w:hint="eastAsia" w:ascii="仿宋" w:hAnsi="仿宋" w:eastAsia="仿宋" w:cs="仿宋"/>
          <w:color w:val="auto"/>
          <w:highlight w:val="none"/>
        </w:rPr>
      </w:pPr>
      <w:bookmarkStart w:id="188" w:name="_Toc17895"/>
      <w:bookmarkStart w:id="189" w:name="_Toc15460"/>
      <w:r>
        <w:rPr>
          <w:rFonts w:hint="eastAsia" w:ascii="仿宋" w:hAnsi="仿宋" w:eastAsia="仿宋" w:cs="仿宋"/>
          <w:color w:val="auto"/>
          <w:highlight w:val="none"/>
        </w:rPr>
        <w:t>第一部分  投标函</w:t>
      </w:r>
      <w:bookmarkEnd w:id="188"/>
      <w:bookmarkEnd w:id="189"/>
    </w:p>
    <w:p w14:paraId="359EA92E">
      <w:pPr>
        <w:spacing w:line="56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华夏国际项目管理（西安）有限公司</w:t>
      </w:r>
      <w:r>
        <w:rPr>
          <w:rFonts w:hint="eastAsia" w:ascii="仿宋" w:hAnsi="仿宋" w:eastAsia="仿宋" w:cs="仿宋"/>
          <w:color w:val="auto"/>
          <w:sz w:val="24"/>
          <w:szCs w:val="24"/>
          <w:highlight w:val="none"/>
        </w:rPr>
        <w:t>：</w:t>
      </w:r>
    </w:p>
    <w:p w14:paraId="6BC7D992">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我方收到贵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发布的</w:t>
      </w:r>
      <w:r>
        <w:rPr>
          <w:rFonts w:hint="eastAsia" w:ascii="仿宋" w:hAnsi="仿宋" w:eastAsia="仿宋" w:cs="仿宋"/>
          <w:color w:val="auto"/>
          <w:sz w:val="24"/>
          <w:szCs w:val="24"/>
          <w:highlight w:val="none"/>
          <w:lang w:eastAsia="zh-CN"/>
        </w:rPr>
        <w:t>2026年西安市全民健身示范社区</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HXGJXM2026-ZC-GK1050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包号：   </w:t>
      </w:r>
      <w:r>
        <w:rPr>
          <w:rFonts w:hint="eastAsia" w:ascii="仿宋" w:hAnsi="仿宋" w:eastAsia="仿宋" w:cs="仿宋"/>
          <w:color w:val="auto"/>
          <w:sz w:val="24"/>
          <w:szCs w:val="24"/>
          <w:highlight w:val="none"/>
        </w:rPr>
        <w:t>招标文件，经详细研究，我方决定参加该项目的招标活动。为此，我方郑重声明以下诸点，并负法律责任。</w:t>
      </w:r>
    </w:p>
    <w:p w14:paraId="6084FF2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1．我方已详细阅读了招标文件，完全理解并同意招标文件的所有事项及内容。</w:t>
      </w:r>
    </w:p>
    <w:p w14:paraId="1C6E320D">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2．我方已悉知并及时关注了贵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在陕西省政府采购网、全国公共资源交易平台（陕西省·西安市）上发布的关于本项目的有关变更公告（包括但不限于对招标文件做出的修改或澄清、答疑纪要，以及项目暂停、重启、延期、终止等）。</w:t>
      </w:r>
    </w:p>
    <w:p w14:paraId="2AC1605E">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3．我方同意向贵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提供与本次招标有关的全部证明材料，并保证所提交的证明材料真实、合法、有效。</w:t>
      </w:r>
    </w:p>
    <w:p w14:paraId="60F9734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4．我方理解最低价不是成交的唯一条件，并尊重评标委员会的评审结果。</w:t>
      </w:r>
    </w:p>
    <w:p w14:paraId="2AEC9740">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5．我方投标文件在开启之日起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个日历日（应不少于90个日历日）内有效。</w:t>
      </w:r>
    </w:p>
    <w:p w14:paraId="515B370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6．若我方成交，我方承诺：（1）将投标文件有效期延长至合同执行完毕；（2）收到</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通知书后提交纸质投标文件一正两副，并按时交纳履约保证金；（3）遵照招标文件中的要求，完成本项目的合同责任和义务。</w:t>
      </w:r>
    </w:p>
    <w:p w14:paraId="3E873A0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7．所有关于此次招标活动的函电，请按下列方式联系：</w:t>
      </w:r>
    </w:p>
    <w:p w14:paraId="5AE3BF1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6E4B5B61">
      <w:pPr>
        <w:spacing w:line="560" w:lineRule="exact"/>
        <w:ind w:firstLine="496"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1B0B94F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53C0C00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p w14:paraId="7D36A5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219FDF64">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p w14:paraId="1339982A">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    年  月  日</w:t>
      </w:r>
    </w:p>
    <w:p w14:paraId="12B40FD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55E53D0D">
      <w:pPr>
        <w:pStyle w:val="3"/>
        <w:ind w:left="0" w:leftChars="0" w:firstLine="0" w:firstLineChars="0"/>
        <w:jc w:val="center"/>
        <w:outlineLvl w:val="1"/>
        <w:rPr>
          <w:rFonts w:hint="eastAsia" w:ascii="仿宋" w:hAnsi="仿宋" w:eastAsia="仿宋" w:cs="仿宋"/>
          <w:color w:val="auto"/>
          <w:highlight w:val="none"/>
        </w:rPr>
      </w:pPr>
      <w:bookmarkStart w:id="190" w:name="_Toc32660"/>
      <w:bookmarkStart w:id="191" w:name="_Toc5672"/>
      <w:r>
        <w:rPr>
          <w:rFonts w:hint="eastAsia" w:ascii="仿宋" w:hAnsi="仿宋" w:eastAsia="仿宋" w:cs="仿宋"/>
          <w:color w:val="auto"/>
          <w:highlight w:val="none"/>
        </w:rPr>
        <w:t>第二部分  开标一览表</w:t>
      </w:r>
      <w:bookmarkEnd w:id="190"/>
      <w:bookmarkEnd w:id="191"/>
    </w:p>
    <w:p w14:paraId="78659DF9">
      <w:pPr>
        <w:spacing w:line="560" w:lineRule="exact"/>
        <w:jc w:val="both"/>
        <w:rPr>
          <w:rFonts w:hint="eastAsia" w:ascii="仿宋" w:hAnsi="仿宋" w:eastAsia="仿宋" w:cs="仿宋"/>
          <w:color w:val="auto"/>
          <w:sz w:val="28"/>
          <w:szCs w:val="28"/>
          <w:highlight w:val="none"/>
        </w:rPr>
      </w:pPr>
    </w:p>
    <w:p w14:paraId="7620EFC1">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2026年西安市全民健身示范社区</w:t>
      </w:r>
    </w:p>
    <w:p w14:paraId="0FFD588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采购项目编号：</w:t>
      </w:r>
      <w:r>
        <w:rPr>
          <w:rFonts w:hint="eastAsia" w:ascii="仿宋" w:hAnsi="仿宋" w:eastAsia="仿宋" w:cs="仿宋"/>
          <w:color w:val="auto"/>
          <w:sz w:val="24"/>
          <w:szCs w:val="24"/>
          <w:highlight w:val="none"/>
          <w:lang w:eastAsia="zh-CN"/>
        </w:rPr>
        <w:t>HXGJXM2026-ZC-GK1050</w:t>
      </w:r>
    </w:p>
    <w:p w14:paraId="7DE410C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     号：</w:t>
      </w:r>
    </w:p>
    <w:p w14:paraId="6FB0264C">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报价单位：人民币</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元</w:t>
      </w:r>
    </w:p>
    <w:tbl>
      <w:tblPr>
        <w:tblStyle w:val="32"/>
        <w:tblW w:w="4997" w:type="pct"/>
        <w:jc w:val="center"/>
        <w:tblLayout w:type="autofit"/>
        <w:tblCellMar>
          <w:top w:w="0" w:type="dxa"/>
          <w:left w:w="108" w:type="dxa"/>
          <w:bottom w:w="0" w:type="dxa"/>
          <w:right w:w="108" w:type="dxa"/>
        </w:tblCellMar>
      </w:tblPr>
      <w:tblGrid>
        <w:gridCol w:w="2319"/>
        <w:gridCol w:w="2343"/>
        <w:gridCol w:w="2309"/>
        <w:gridCol w:w="2311"/>
      </w:tblGrid>
      <w:tr w14:paraId="7830D800">
        <w:tblPrEx>
          <w:tblCellMar>
            <w:top w:w="0" w:type="dxa"/>
            <w:left w:w="108" w:type="dxa"/>
            <w:bottom w:w="0" w:type="dxa"/>
            <w:right w:w="108" w:type="dxa"/>
          </w:tblCellMar>
        </w:tblPrEx>
        <w:trPr>
          <w:trHeight w:val="871" w:hRule="atLeast"/>
          <w:jc w:val="center"/>
        </w:trPr>
        <w:tc>
          <w:tcPr>
            <w:tcW w:w="1249" w:type="pct"/>
            <w:tcBorders>
              <w:top w:val="single" w:color="auto" w:sz="6" w:space="0"/>
              <w:left w:val="single" w:color="auto" w:sz="6" w:space="0"/>
              <w:bottom w:val="single" w:color="auto" w:sz="6" w:space="0"/>
              <w:right w:val="single" w:color="auto" w:sz="6" w:space="0"/>
              <w:tl2br w:val="single" w:color="auto" w:sz="4" w:space="0"/>
            </w:tcBorders>
            <w:noWrap w:val="0"/>
            <w:vAlign w:val="top"/>
          </w:tcPr>
          <w:p w14:paraId="36AB829D">
            <w:pPr>
              <w:autoSpaceDE w:val="0"/>
              <w:autoSpaceDN w:val="0"/>
              <w:adjustRightInd w:val="0"/>
              <w:snapToGrid w:val="0"/>
              <w:spacing w:line="360" w:lineRule="auto"/>
              <w:ind w:right="14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报价内容</w:t>
            </w:r>
          </w:p>
          <w:p w14:paraId="5030471B">
            <w:pPr>
              <w:autoSpaceDE w:val="0"/>
              <w:autoSpaceDN w:val="0"/>
              <w:adjustRightInd w:val="0"/>
              <w:snapToGrid w:val="0"/>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包号</w:t>
            </w:r>
          </w:p>
        </w:tc>
        <w:tc>
          <w:tcPr>
            <w:tcW w:w="1262" w:type="pct"/>
            <w:tcBorders>
              <w:top w:val="single" w:color="auto" w:sz="6" w:space="0"/>
              <w:left w:val="single" w:color="auto" w:sz="6" w:space="0"/>
              <w:bottom w:val="single" w:color="auto" w:sz="6" w:space="0"/>
              <w:right w:val="single" w:color="auto" w:sz="6" w:space="0"/>
            </w:tcBorders>
            <w:noWrap w:val="0"/>
            <w:vAlign w:val="center"/>
          </w:tcPr>
          <w:p w14:paraId="54F45179">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2CE1F411">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74D7F50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2C693220">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r>
      <w:tr w14:paraId="14622787">
        <w:tblPrEx>
          <w:tblCellMar>
            <w:top w:w="0" w:type="dxa"/>
            <w:left w:w="108" w:type="dxa"/>
            <w:bottom w:w="0" w:type="dxa"/>
            <w:right w:w="108" w:type="dxa"/>
          </w:tblCellMar>
        </w:tblPrEx>
        <w:trPr>
          <w:trHeight w:val="847" w:hRule="atLeast"/>
          <w:jc w:val="center"/>
        </w:trPr>
        <w:tc>
          <w:tcPr>
            <w:tcW w:w="1249" w:type="pct"/>
            <w:tcBorders>
              <w:top w:val="single" w:color="auto" w:sz="6" w:space="0"/>
              <w:left w:val="single" w:color="auto" w:sz="6" w:space="0"/>
              <w:bottom w:val="single" w:color="auto" w:sz="6" w:space="0"/>
              <w:right w:val="single" w:color="auto" w:sz="6" w:space="0"/>
            </w:tcBorders>
            <w:noWrap w:val="0"/>
            <w:vAlign w:val="center"/>
          </w:tcPr>
          <w:p w14:paraId="0F697674">
            <w:pPr>
              <w:autoSpaceDE w:val="0"/>
              <w:autoSpaceDN w:val="0"/>
              <w:adjustRightInd w:val="0"/>
              <w:snapToGrid w:val="0"/>
              <w:spacing w:line="360" w:lineRule="auto"/>
              <w:jc w:val="center"/>
              <w:rPr>
                <w:rFonts w:hint="eastAsia" w:ascii="仿宋" w:hAnsi="仿宋" w:eastAsia="仿宋" w:cs="仿宋"/>
                <w:color w:val="auto"/>
                <w:sz w:val="24"/>
                <w:szCs w:val="24"/>
                <w:highlight w:val="none"/>
                <w:lang w:eastAsia="zh-CN"/>
              </w:rPr>
            </w:pPr>
          </w:p>
        </w:tc>
        <w:tc>
          <w:tcPr>
            <w:tcW w:w="1262" w:type="pct"/>
            <w:tcBorders>
              <w:top w:val="single" w:color="auto" w:sz="6" w:space="0"/>
              <w:left w:val="single" w:color="auto" w:sz="6" w:space="0"/>
              <w:bottom w:val="single" w:color="auto" w:sz="6" w:space="0"/>
              <w:right w:val="single" w:color="auto" w:sz="6" w:space="0"/>
            </w:tcBorders>
            <w:noWrap w:val="0"/>
            <w:vAlign w:val="center"/>
          </w:tcPr>
          <w:p w14:paraId="17F3A3B2">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p>
          <w:p w14:paraId="0FA1AF51">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p w14:paraId="2A6D5C14">
            <w:pPr>
              <w:autoSpaceDE w:val="0"/>
              <w:autoSpaceDN w:val="0"/>
              <w:adjustRightInd w:val="0"/>
              <w:snapToGrid w:val="0"/>
              <w:spacing w:line="360" w:lineRule="auto"/>
              <w:jc w:val="left"/>
              <w:rPr>
                <w:rFonts w:hint="eastAsia" w:ascii="仿宋" w:hAnsi="仿宋" w:eastAsia="仿宋" w:cs="仿宋"/>
                <w:color w:val="auto"/>
                <w:sz w:val="24"/>
                <w:szCs w:val="24"/>
                <w:highlight w:val="none"/>
              </w:rPr>
            </w:pPr>
          </w:p>
          <w:p w14:paraId="70F6F4AD">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p w14:paraId="7F9744A2">
            <w:pPr>
              <w:pStyle w:val="15"/>
              <w:rPr>
                <w:rFonts w:hint="eastAsia" w:ascii="仿宋" w:hAnsi="仿宋" w:eastAsia="仿宋" w:cs="仿宋"/>
                <w:color w:val="auto"/>
                <w:sz w:val="24"/>
                <w:szCs w:val="24"/>
                <w:highlight w:val="none"/>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458DD937">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585F343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p>
        </w:tc>
      </w:tr>
      <w:tr w14:paraId="4CE4453E">
        <w:tblPrEx>
          <w:tblCellMar>
            <w:top w:w="0" w:type="dxa"/>
            <w:left w:w="108" w:type="dxa"/>
            <w:bottom w:w="0" w:type="dxa"/>
            <w:right w:w="108" w:type="dxa"/>
          </w:tblCellMar>
        </w:tblPrEx>
        <w:trPr>
          <w:trHeight w:val="847" w:hRule="atLeast"/>
          <w:jc w:val="center"/>
        </w:trPr>
        <w:tc>
          <w:tcPr>
            <w:tcW w:w="5000" w:type="pct"/>
            <w:gridSpan w:val="4"/>
            <w:tcBorders>
              <w:top w:val="single" w:color="auto" w:sz="6" w:space="0"/>
              <w:left w:val="single" w:color="auto" w:sz="6" w:space="0"/>
              <w:bottom w:val="single" w:color="auto" w:sz="6" w:space="0"/>
              <w:right w:val="single" w:color="auto" w:sz="6" w:space="0"/>
            </w:tcBorders>
            <w:noWrap w:val="0"/>
            <w:vAlign w:val="center"/>
          </w:tcPr>
          <w:p w14:paraId="132FEF53">
            <w:pPr>
              <w:autoSpaceDE w:val="0"/>
              <w:autoSpaceDN w:val="0"/>
              <w:adjustRightInd w:val="0"/>
              <w:snapToGrid w:val="0"/>
              <w:spacing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备注：表内报价内容以元为单位，保留小数点后（两位）。</w:t>
            </w:r>
          </w:p>
        </w:tc>
      </w:tr>
    </w:tbl>
    <w:p w14:paraId="16E9D090">
      <w:pPr>
        <w:pStyle w:val="17"/>
        <w:tabs>
          <w:tab w:val="left" w:pos="5580"/>
        </w:tabs>
        <w:spacing w:line="360" w:lineRule="auto"/>
        <w:ind w:left="1156" w:leftChars="257" w:hanging="540"/>
        <w:jc w:val="left"/>
        <w:rPr>
          <w:rFonts w:hint="eastAsia" w:ascii="仿宋" w:hAnsi="仿宋" w:eastAsia="仿宋" w:cs="仿宋"/>
          <w:color w:val="auto"/>
          <w:sz w:val="24"/>
          <w:highlight w:val="none"/>
          <w:u w:val="single"/>
        </w:rPr>
      </w:pPr>
    </w:p>
    <w:p w14:paraId="0ADB9D98">
      <w:pPr>
        <w:pStyle w:val="17"/>
        <w:tabs>
          <w:tab w:val="left" w:pos="558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4790A8F1">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CA71D5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20403E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1．此表中，投标总价应和投标分项报价表的总价相一致。</w:t>
      </w:r>
    </w:p>
    <w:p w14:paraId="0200BDF3">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2．“大写”栏</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rPr>
        <w:t>按银行大写金额样式进行填写。样式参考：壹、贰、叁、肆、伍、陆、柒、捌、玖、拾、佰、仟、万、亿、元（圆）、角、分、零、整（正）。</w:t>
      </w:r>
    </w:p>
    <w:p w14:paraId="2C9FCD49">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1B7CE64">
      <w:pPr>
        <w:pStyle w:val="104"/>
        <w:rPr>
          <w:rFonts w:hint="eastAsia" w:ascii="仿宋" w:eastAsia="仿宋" w:cs="仿宋"/>
          <w:color w:val="auto"/>
          <w:highlight w:val="none"/>
        </w:rPr>
      </w:pPr>
      <w:r>
        <w:rPr>
          <w:rFonts w:hint="eastAsia" w:ascii="仿宋" w:eastAsia="仿宋" w:cs="仿宋"/>
          <w:color w:val="auto"/>
          <w:sz w:val="32"/>
          <w:szCs w:val="32"/>
          <w:highlight w:val="none"/>
        </w:rPr>
        <w:t>分项报价表</w:t>
      </w:r>
    </w:p>
    <w:p w14:paraId="670F23EC">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2026年西安市全民健身示范社区</w:t>
      </w:r>
    </w:p>
    <w:p w14:paraId="4BB68A95">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采购项目编号：</w:t>
      </w:r>
      <w:r>
        <w:rPr>
          <w:rFonts w:hint="eastAsia" w:ascii="仿宋" w:hAnsi="仿宋" w:eastAsia="仿宋" w:cs="仿宋"/>
          <w:color w:val="auto"/>
          <w:sz w:val="24"/>
          <w:highlight w:val="none"/>
          <w:lang w:eastAsia="zh-CN"/>
        </w:rPr>
        <w:t>HXGJXM2026-ZC-GK1050</w:t>
      </w:r>
    </w:p>
    <w:p w14:paraId="22F53D63">
      <w:pPr>
        <w:pStyle w:val="10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 w:eastAsia="仿宋" w:cs="仿宋"/>
          <w:color w:val="auto"/>
          <w:highlight w:val="none"/>
          <w:lang w:val="en-US" w:eastAsia="zh-CN"/>
        </w:rPr>
      </w:pPr>
      <w:r>
        <w:rPr>
          <w:rFonts w:hint="eastAsia" w:ascii="仿宋" w:hAnsi="仿宋" w:eastAsia="仿宋" w:cs="仿宋"/>
          <w:color w:val="auto"/>
          <w:sz w:val="24"/>
          <w:highlight w:val="none"/>
          <w:lang w:val="en-US" w:eastAsia="zh-CN"/>
        </w:rPr>
        <w:t>包     号：</w:t>
      </w:r>
    </w:p>
    <w:p w14:paraId="568F2434">
      <w:pPr>
        <w:shd w:val="clear"/>
        <w:spacing w:line="560" w:lineRule="exact"/>
        <w:jc w:val="righ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单位：元</w:t>
      </w:r>
    </w:p>
    <w:tbl>
      <w:tblPr>
        <w:tblStyle w:val="32"/>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0" w:type="dxa"/>
          <w:bottom w:w="0" w:type="dxa"/>
          <w:right w:w="0" w:type="dxa"/>
        </w:tblCellMar>
      </w:tblPr>
      <w:tblGrid>
        <w:gridCol w:w="588"/>
        <w:gridCol w:w="1135"/>
        <w:gridCol w:w="1135"/>
        <w:gridCol w:w="588"/>
        <w:gridCol w:w="827"/>
        <w:gridCol w:w="308"/>
        <w:gridCol w:w="2231"/>
        <w:gridCol w:w="27"/>
        <w:gridCol w:w="1006"/>
        <w:gridCol w:w="376"/>
        <w:gridCol w:w="11"/>
        <w:gridCol w:w="577"/>
        <w:gridCol w:w="11"/>
        <w:gridCol w:w="15"/>
        <w:gridCol w:w="277"/>
      </w:tblGrid>
      <w:tr w14:paraId="13AE1E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E7E6E6" w:themeFill="background2"/>
            <w:noWrap/>
            <w:tcMar>
              <w:top w:w="20" w:type="dxa"/>
              <w:left w:w="20" w:type="dxa"/>
              <w:bottom w:w="0" w:type="dxa"/>
              <w:right w:w="20" w:type="dxa"/>
            </w:tcMar>
            <w:vAlign w:val="center"/>
          </w:tcPr>
          <w:p w14:paraId="55C8A171">
            <w:pPr>
              <w:shd w:val="clea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一</w:t>
            </w:r>
          </w:p>
        </w:tc>
        <w:tc>
          <w:tcPr>
            <w:tcW w:w="4677" w:type="pct"/>
            <w:gridSpan w:val="14"/>
            <w:shd w:val="clear" w:color="auto" w:fill="E7E6E6" w:themeFill="background2"/>
            <w:noWrap/>
            <w:tcMar>
              <w:top w:w="20" w:type="dxa"/>
              <w:left w:w="20" w:type="dxa"/>
              <w:bottom w:w="0" w:type="dxa"/>
              <w:right w:w="20" w:type="dxa"/>
            </w:tcMar>
            <w:vAlign w:val="center"/>
          </w:tcPr>
          <w:p w14:paraId="7602056E">
            <w:pPr>
              <w:shd w:val="clea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产品购置费</w:t>
            </w:r>
          </w:p>
        </w:tc>
      </w:tr>
      <w:tr w14:paraId="66B494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auto"/>
            <w:noWrap/>
            <w:tcMar>
              <w:top w:w="20" w:type="dxa"/>
              <w:left w:w="20" w:type="dxa"/>
              <w:bottom w:w="0" w:type="dxa"/>
              <w:right w:w="20" w:type="dxa"/>
            </w:tcMar>
            <w:vAlign w:val="center"/>
          </w:tcPr>
          <w:p w14:paraId="02A4611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623" w:type="pct"/>
            <w:shd w:val="clear" w:color="auto" w:fill="auto"/>
            <w:noWrap/>
            <w:tcMar>
              <w:top w:w="20" w:type="dxa"/>
              <w:left w:w="20" w:type="dxa"/>
              <w:bottom w:w="0" w:type="dxa"/>
              <w:right w:w="20" w:type="dxa"/>
            </w:tcMar>
            <w:vAlign w:val="center"/>
          </w:tcPr>
          <w:p w14:paraId="473931CB">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产品名称</w:t>
            </w:r>
          </w:p>
        </w:tc>
        <w:tc>
          <w:tcPr>
            <w:tcW w:w="623" w:type="pct"/>
            <w:shd w:val="clear" w:color="auto" w:fill="auto"/>
            <w:noWrap/>
            <w:tcMar>
              <w:top w:w="20" w:type="dxa"/>
              <w:left w:w="20" w:type="dxa"/>
              <w:bottom w:w="0" w:type="dxa"/>
              <w:right w:w="20" w:type="dxa"/>
            </w:tcMar>
            <w:vAlign w:val="center"/>
          </w:tcPr>
          <w:p w14:paraId="2A40CEE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规格型号</w:t>
            </w:r>
          </w:p>
        </w:tc>
        <w:tc>
          <w:tcPr>
            <w:tcW w:w="322" w:type="pct"/>
            <w:shd w:val="clear" w:color="auto" w:fill="auto"/>
            <w:noWrap/>
            <w:tcMar>
              <w:top w:w="20" w:type="dxa"/>
              <w:left w:w="20" w:type="dxa"/>
              <w:bottom w:w="0" w:type="dxa"/>
              <w:right w:w="20" w:type="dxa"/>
            </w:tcMar>
            <w:vAlign w:val="center"/>
          </w:tcPr>
          <w:p w14:paraId="06ADEC32">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品牌</w:t>
            </w:r>
          </w:p>
        </w:tc>
        <w:tc>
          <w:tcPr>
            <w:tcW w:w="622" w:type="pct"/>
            <w:gridSpan w:val="2"/>
            <w:shd w:val="clear" w:color="auto" w:fill="auto"/>
            <w:noWrap/>
            <w:tcMar>
              <w:top w:w="20" w:type="dxa"/>
              <w:left w:w="20" w:type="dxa"/>
              <w:bottom w:w="0" w:type="dxa"/>
              <w:right w:w="20" w:type="dxa"/>
            </w:tcMar>
            <w:vAlign w:val="center"/>
          </w:tcPr>
          <w:p w14:paraId="23608E1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生产厂家</w:t>
            </w:r>
          </w:p>
        </w:tc>
        <w:tc>
          <w:tcPr>
            <w:tcW w:w="1224" w:type="pct"/>
            <w:shd w:val="clear" w:color="auto" w:fill="auto"/>
            <w:noWrap/>
            <w:tcMar>
              <w:top w:w="20" w:type="dxa"/>
              <w:left w:w="20" w:type="dxa"/>
              <w:bottom w:w="0" w:type="dxa"/>
              <w:right w:w="20" w:type="dxa"/>
            </w:tcMar>
            <w:vAlign w:val="center"/>
          </w:tcPr>
          <w:p w14:paraId="07DA3173">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是否小微企业产品</w:t>
            </w:r>
          </w:p>
        </w:tc>
        <w:tc>
          <w:tcPr>
            <w:tcW w:w="773" w:type="pct"/>
            <w:gridSpan w:val="3"/>
            <w:shd w:val="clear" w:color="auto" w:fill="auto"/>
            <w:noWrap/>
            <w:tcMar>
              <w:top w:w="20" w:type="dxa"/>
              <w:left w:w="20" w:type="dxa"/>
              <w:bottom w:w="0" w:type="dxa"/>
              <w:right w:w="20" w:type="dxa"/>
            </w:tcMar>
            <w:vAlign w:val="center"/>
          </w:tcPr>
          <w:p w14:paraId="1DA66099">
            <w:pPr>
              <w:shd w:val="clear"/>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数量</w:t>
            </w:r>
            <w:r>
              <w:rPr>
                <w:rFonts w:hint="eastAsia" w:ascii="仿宋" w:hAnsi="仿宋" w:eastAsia="仿宋" w:cs="仿宋"/>
                <w:sz w:val="28"/>
                <w:szCs w:val="28"/>
                <w:highlight w:val="none"/>
                <w:lang w:val="en-US" w:eastAsia="zh-CN"/>
              </w:rPr>
              <w:t>及单位</w:t>
            </w:r>
          </w:p>
        </w:tc>
        <w:tc>
          <w:tcPr>
            <w:tcW w:w="322" w:type="pct"/>
            <w:gridSpan w:val="2"/>
            <w:shd w:val="clear" w:color="auto" w:fill="auto"/>
            <w:noWrap/>
            <w:tcMar>
              <w:top w:w="20" w:type="dxa"/>
              <w:left w:w="20" w:type="dxa"/>
              <w:bottom w:w="0" w:type="dxa"/>
              <w:right w:w="20" w:type="dxa"/>
            </w:tcMar>
            <w:vAlign w:val="center"/>
          </w:tcPr>
          <w:p w14:paraId="3607DC77">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单价</w:t>
            </w:r>
          </w:p>
        </w:tc>
        <w:tc>
          <w:tcPr>
            <w:tcW w:w="165" w:type="pct"/>
            <w:gridSpan w:val="3"/>
            <w:shd w:val="clear" w:color="auto" w:fill="auto"/>
            <w:vAlign w:val="center"/>
          </w:tcPr>
          <w:p w14:paraId="0F41DD5B">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总价</w:t>
            </w:r>
          </w:p>
        </w:tc>
      </w:tr>
      <w:tr w14:paraId="103B46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1F3B9E2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240802A">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065078F0">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2FCC3CD5">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12FA4614">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6585F0D3">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5A09A38">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70C0A761">
            <w:pPr>
              <w:shd w:val="clear"/>
              <w:jc w:val="center"/>
              <w:rPr>
                <w:rFonts w:hint="eastAsia" w:ascii="仿宋" w:hAnsi="仿宋" w:eastAsia="仿宋" w:cs="仿宋"/>
                <w:sz w:val="28"/>
                <w:szCs w:val="28"/>
                <w:highlight w:val="none"/>
              </w:rPr>
            </w:pPr>
          </w:p>
        </w:tc>
        <w:tc>
          <w:tcPr>
            <w:tcW w:w="165" w:type="pct"/>
            <w:gridSpan w:val="3"/>
            <w:vAlign w:val="center"/>
          </w:tcPr>
          <w:p w14:paraId="5A7EFE26">
            <w:pPr>
              <w:shd w:val="clear"/>
              <w:jc w:val="center"/>
              <w:rPr>
                <w:rFonts w:hint="eastAsia" w:ascii="仿宋" w:hAnsi="仿宋" w:eastAsia="仿宋" w:cs="仿宋"/>
                <w:sz w:val="28"/>
                <w:szCs w:val="28"/>
                <w:highlight w:val="none"/>
              </w:rPr>
            </w:pPr>
          </w:p>
        </w:tc>
      </w:tr>
      <w:tr w14:paraId="03F302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4407AFF5">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4623B5B2">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AAFD361">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6316BF2E">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1A323955">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64B7D999">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465813B">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63D6ED7F">
            <w:pPr>
              <w:shd w:val="clear"/>
              <w:jc w:val="center"/>
              <w:rPr>
                <w:rFonts w:hint="eastAsia" w:ascii="仿宋" w:hAnsi="仿宋" w:eastAsia="仿宋" w:cs="仿宋"/>
                <w:sz w:val="28"/>
                <w:szCs w:val="28"/>
                <w:highlight w:val="none"/>
              </w:rPr>
            </w:pPr>
          </w:p>
        </w:tc>
        <w:tc>
          <w:tcPr>
            <w:tcW w:w="165" w:type="pct"/>
            <w:gridSpan w:val="3"/>
            <w:vAlign w:val="center"/>
          </w:tcPr>
          <w:p w14:paraId="3240638A">
            <w:pPr>
              <w:shd w:val="clear"/>
              <w:jc w:val="center"/>
              <w:rPr>
                <w:rFonts w:hint="eastAsia" w:ascii="仿宋" w:hAnsi="仿宋" w:eastAsia="仿宋" w:cs="仿宋"/>
                <w:sz w:val="28"/>
                <w:szCs w:val="28"/>
                <w:highlight w:val="none"/>
              </w:rPr>
            </w:pPr>
          </w:p>
        </w:tc>
      </w:tr>
      <w:tr w14:paraId="0F9835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363ECF0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2FF06B77">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064A9BA8">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1C42AC8D">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6137CF4C">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1D3B47C1">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670E91B">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07DF029F">
            <w:pPr>
              <w:shd w:val="clear"/>
              <w:jc w:val="center"/>
              <w:rPr>
                <w:rFonts w:hint="eastAsia" w:ascii="仿宋" w:hAnsi="仿宋" w:eastAsia="仿宋" w:cs="仿宋"/>
                <w:sz w:val="28"/>
                <w:szCs w:val="28"/>
                <w:highlight w:val="none"/>
              </w:rPr>
            </w:pPr>
          </w:p>
        </w:tc>
        <w:tc>
          <w:tcPr>
            <w:tcW w:w="165" w:type="pct"/>
            <w:gridSpan w:val="3"/>
            <w:vAlign w:val="center"/>
          </w:tcPr>
          <w:p w14:paraId="3647524A">
            <w:pPr>
              <w:shd w:val="clear"/>
              <w:jc w:val="center"/>
              <w:rPr>
                <w:rFonts w:hint="eastAsia" w:ascii="仿宋" w:hAnsi="仿宋" w:eastAsia="仿宋" w:cs="仿宋"/>
                <w:sz w:val="28"/>
                <w:szCs w:val="28"/>
                <w:highlight w:val="none"/>
              </w:rPr>
            </w:pPr>
          </w:p>
        </w:tc>
      </w:tr>
      <w:tr w14:paraId="5908A0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411F3C3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CAF2DF9">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65E0704F">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27FCB2AC">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21637B1E">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16D60851">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56D1C9EF">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53A09D2E">
            <w:pPr>
              <w:shd w:val="clear"/>
              <w:jc w:val="center"/>
              <w:rPr>
                <w:rFonts w:hint="eastAsia" w:ascii="仿宋" w:hAnsi="仿宋" w:eastAsia="仿宋" w:cs="仿宋"/>
                <w:sz w:val="28"/>
                <w:szCs w:val="28"/>
                <w:highlight w:val="none"/>
              </w:rPr>
            </w:pPr>
          </w:p>
        </w:tc>
        <w:tc>
          <w:tcPr>
            <w:tcW w:w="165" w:type="pct"/>
            <w:gridSpan w:val="3"/>
            <w:vAlign w:val="center"/>
          </w:tcPr>
          <w:p w14:paraId="50A39134">
            <w:pPr>
              <w:shd w:val="clear"/>
              <w:jc w:val="center"/>
              <w:rPr>
                <w:rFonts w:hint="eastAsia" w:ascii="仿宋" w:hAnsi="仿宋" w:eastAsia="仿宋" w:cs="仿宋"/>
                <w:sz w:val="28"/>
                <w:szCs w:val="28"/>
                <w:highlight w:val="none"/>
              </w:rPr>
            </w:pPr>
          </w:p>
        </w:tc>
      </w:tr>
      <w:tr w14:paraId="3A2167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F1F1F1" w:themeFill="background1" w:themeFillShade="F2"/>
            <w:noWrap/>
            <w:tcMar>
              <w:top w:w="20" w:type="dxa"/>
              <w:left w:w="20" w:type="dxa"/>
              <w:bottom w:w="0" w:type="dxa"/>
              <w:right w:w="20" w:type="dxa"/>
            </w:tcMar>
            <w:vAlign w:val="center"/>
          </w:tcPr>
          <w:p w14:paraId="511CC3BD">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二</w:t>
            </w:r>
          </w:p>
        </w:tc>
        <w:tc>
          <w:tcPr>
            <w:tcW w:w="4677" w:type="pct"/>
            <w:gridSpan w:val="14"/>
            <w:shd w:val="clear" w:color="auto" w:fill="F1F1F1" w:themeFill="background1" w:themeFillShade="F2"/>
            <w:noWrap/>
            <w:tcMar>
              <w:top w:w="20" w:type="dxa"/>
              <w:left w:w="20" w:type="dxa"/>
              <w:bottom w:w="0" w:type="dxa"/>
              <w:right w:w="20" w:type="dxa"/>
            </w:tcMar>
            <w:vAlign w:val="center"/>
          </w:tcPr>
          <w:p w14:paraId="764B45A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其他费用</w:t>
            </w:r>
          </w:p>
        </w:tc>
      </w:tr>
      <w:tr w14:paraId="2164C6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51B335C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623" w:type="pct"/>
            <w:noWrap/>
            <w:tcMar>
              <w:top w:w="20" w:type="dxa"/>
              <w:left w:w="20" w:type="dxa"/>
              <w:bottom w:w="0" w:type="dxa"/>
              <w:right w:w="20" w:type="dxa"/>
            </w:tcMar>
            <w:vAlign w:val="center"/>
          </w:tcPr>
          <w:p w14:paraId="2BA1C58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费用名称</w:t>
            </w:r>
          </w:p>
        </w:tc>
        <w:tc>
          <w:tcPr>
            <w:tcW w:w="1398" w:type="pct"/>
            <w:gridSpan w:val="3"/>
            <w:noWrap/>
            <w:tcMar>
              <w:top w:w="20" w:type="dxa"/>
              <w:left w:w="20" w:type="dxa"/>
              <w:bottom w:w="0" w:type="dxa"/>
              <w:right w:w="20" w:type="dxa"/>
            </w:tcMar>
            <w:vAlign w:val="center"/>
          </w:tcPr>
          <w:p w14:paraId="4F039F1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费用描述</w:t>
            </w:r>
          </w:p>
        </w:tc>
        <w:tc>
          <w:tcPr>
            <w:tcW w:w="1408" w:type="pct"/>
            <w:gridSpan w:val="3"/>
            <w:noWrap/>
            <w:tcMar>
              <w:top w:w="20" w:type="dxa"/>
              <w:left w:w="20" w:type="dxa"/>
              <w:bottom w:w="0" w:type="dxa"/>
              <w:right w:w="20" w:type="dxa"/>
            </w:tcMar>
            <w:vAlign w:val="center"/>
          </w:tcPr>
          <w:p w14:paraId="2BD229B3">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5BF0965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数量</w:t>
            </w:r>
          </w:p>
        </w:tc>
        <w:tc>
          <w:tcPr>
            <w:tcW w:w="322" w:type="pct"/>
            <w:gridSpan w:val="2"/>
            <w:noWrap/>
            <w:tcMar>
              <w:top w:w="20" w:type="dxa"/>
              <w:left w:w="20" w:type="dxa"/>
              <w:bottom w:w="0" w:type="dxa"/>
              <w:right w:w="20" w:type="dxa"/>
            </w:tcMar>
            <w:vAlign w:val="center"/>
          </w:tcPr>
          <w:p w14:paraId="1669A18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单价</w:t>
            </w:r>
          </w:p>
        </w:tc>
        <w:tc>
          <w:tcPr>
            <w:tcW w:w="160" w:type="pct"/>
            <w:gridSpan w:val="2"/>
            <w:vAlign w:val="center"/>
          </w:tcPr>
          <w:p w14:paraId="56EC46E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总价</w:t>
            </w:r>
          </w:p>
        </w:tc>
      </w:tr>
      <w:tr w14:paraId="57B757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60502C55">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8D633F5">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2BD2B8E8">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61B51A36">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76FA54CD">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55296285">
            <w:pPr>
              <w:shd w:val="clear"/>
              <w:jc w:val="center"/>
              <w:rPr>
                <w:rFonts w:hint="eastAsia" w:ascii="仿宋" w:hAnsi="仿宋" w:eastAsia="仿宋" w:cs="仿宋"/>
                <w:sz w:val="28"/>
                <w:szCs w:val="28"/>
                <w:highlight w:val="none"/>
              </w:rPr>
            </w:pPr>
          </w:p>
        </w:tc>
        <w:tc>
          <w:tcPr>
            <w:tcW w:w="160" w:type="pct"/>
            <w:gridSpan w:val="2"/>
            <w:vAlign w:val="center"/>
          </w:tcPr>
          <w:p w14:paraId="1FDB6113">
            <w:pPr>
              <w:shd w:val="clear"/>
              <w:jc w:val="center"/>
              <w:rPr>
                <w:rFonts w:hint="eastAsia" w:ascii="仿宋" w:hAnsi="仿宋" w:eastAsia="仿宋" w:cs="仿宋"/>
                <w:sz w:val="28"/>
                <w:szCs w:val="28"/>
                <w:highlight w:val="none"/>
              </w:rPr>
            </w:pPr>
          </w:p>
        </w:tc>
      </w:tr>
      <w:tr w14:paraId="4458EB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0B060468">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68A27C58">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59168057">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53D740F1">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35EA9AA3">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343FF358">
            <w:pPr>
              <w:shd w:val="clear"/>
              <w:jc w:val="center"/>
              <w:rPr>
                <w:rFonts w:hint="eastAsia" w:ascii="仿宋" w:hAnsi="仿宋" w:eastAsia="仿宋" w:cs="仿宋"/>
                <w:sz w:val="28"/>
                <w:szCs w:val="28"/>
                <w:highlight w:val="none"/>
              </w:rPr>
            </w:pPr>
          </w:p>
        </w:tc>
        <w:tc>
          <w:tcPr>
            <w:tcW w:w="160" w:type="pct"/>
            <w:gridSpan w:val="2"/>
            <w:vAlign w:val="center"/>
          </w:tcPr>
          <w:p w14:paraId="16AE7E75">
            <w:pPr>
              <w:shd w:val="clear"/>
              <w:jc w:val="center"/>
              <w:rPr>
                <w:rFonts w:hint="eastAsia" w:ascii="仿宋" w:hAnsi="仿宋" w:eastAsia="仿宋" w:cs="仿宋"/>
                <w:sz w:val="28"/>
                <w:szCs w:val="28"/>
                <w:highlight w:val="none"/>
              </w:rPr>
            </w:pPr>
          </w:p>
        </w:tc>
      </w:tr>
      <w:tr w14:paraId="0CAC5C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7D2E56D6">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9F3F542">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0D347DCF">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01E19D4F">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6E712007">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3329294C">
            <w:pPr>
              <w:shd w:val="clear"/>
              <w:jc w:val="center"/>
              <w:rPr>
                <w:rFonts w:hint="eastAsia" w:ascii="仿宋" w:hAnsi="仿宋" w:eastAsia="仿宋" w:cs="仿宋"/>
                <w:sz w:val="28"/>
                <w:szCs w:val="28"/>
                <w:highlight w:val="none"/>
              </w:rPr>
            </w:pPr>
          </w:p>
        </w:tc>
        <w:tc>
          <w:tcPr>
            <w:tcW w:w="160" w:type="pct"/>
            <w:gridSpan w:val="2"/>
            <w:vAlign w:val="center"/>
          </w:tcPr>
          <w:p w14:paraId="745D006D">
            <w:pPr>
              <w:shd w:val="clear"/>
              <w:jc w:val="center"/>
              <w:rPr>
                <w:rFonts w:hint="eastAsia" w:ascii="仿宋" w:hAnsi="仿宋" w:eastAsia="仿宋" w:cs="仿宋"/>
                <w:sz w:val="28"/>
                <w:szCs w:val="28"/>
                <w:highlight w:val="none"/>
              </w:rPr>
            </w:pPr>
          </w:p>
        </w:tc>
      </w:tr>
      <w:tr w14:paraId="362F70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374C5F3A">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D9EE555">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2315F167">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1CF176C1">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355CE6CA">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6113C4D8">
            <w:pPr>
              <w:shd w:val="clear"/>
              <w:jc w:val="center"/>
              <w:rPr>
                <w:rFonts w:hint="eastAsia" w:ascii="仿宋" w:hAnsi="仿宋" w:eastAsia="仿宋" w:cs="仿宋"/>
                <w:sz w:val="28"/>
                <w:szCs w:val="28"/>
                <w:highlight w:val="none"/>
              </w:rPr>
            </w:pPr>
          </w:p>
        </w:tc>
        <w:tc>
          <w:tcPr>
            <w:tcW w:w="160" w:type="pct"/>
            <w:gridSpan w:val="2"/>
            <w:vAlign w:val="center"/>
          </w:tcPr>
          <w:p w14:paraId="7C6C2B5B">
            <w:pPr>
              <w:shd w:val="clear"/>
              <w:jc w:val="center"/>
              <w:rPr>
                <w:rFonts w:hint="eastAsia" w:ascii="仿宋" w:hAnsi="仿宋" w:eastAsia="仿宋" w:cs="仿宋"/>
                <w:sz w:val="28"/>
                <w:szCs w:val="28"/>
                <w:highlight w:val="none"/>
              </w:rPr>
            </w:pPr>
          </w:p>
        </w:tc>
      </w:tr>
      <w:tr w14:paraId="7731A6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4303" w:type="pct"/>
            <w:gridSpan w:val="9"/>
            <w:noWrap/>
            <w:tcMar>
              <w:top w:w="20" w:type="dxa"/>
              <w:left w:w="20" w:type="dxa"/>
              <w:bottom w:w="0" w:type="dxa"/>
              <w:right w:w="20" w:type="dxa"/>
            </w:tcMar>
            <w:vAlign w:val="center"/>
          </w:tcPr>
          <w:p w14:paraId="23E147B7">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总计</w:t>
            </w:r>
          </w:p>
        </w:tc>
        <w:tc>
          <w:tcPr>
            <w:tcW w:w="542" w:type="pct"/>
            <w:gridSpan w:val="5"/>
            <w:vAlign w:val="center"/>
          </w:tcPr>
          <w:p w14:paraId="14D27C7F">
            <w:pPr>
              <w:shd w:val="clear"/>
              <w:jc w:val="center"/>
              <w:rPr>
                <w:rFonts w:hint="eastAsia" w:ascii="仿宋" w:hAnsi="仿宋" w:eastAsia="仿宋" w:cs="仿宋"/>
                <w:sz w:val="28"/>
                <w:szCs w:val="28"/>
                <w:highlight w:val="none"/>
              </w:rPr>
            </w:pPr>
          </w:p>
        </w:tc>
        <w:tc>
          <w:tcPr>
            <w:tcW w:w="154" w:type="pct"/>
            <w:vAlign w:val="center"/>
          </w:tcPr>
          <w:p w14:paraId="27A772A5">
            <w:pPr>
              <w:shd w:val="clear"/>
              <w:jc w:val="center"/>
              <w:rPr>
                <w:rFonts w:hint="eastAsia" w:ascii="仿宋" w:hAnsi="仿宋" w:eastAsia="仿宋" w:cs="仿宋"/>
                <w:sz w:val="28"/>
                <w:szCs w:val="28"/>
                <w:highlight w:val="none"/>
              </w:rPr>
            </w:pPr>
          </w:p>
        </w:tc>
      </w:tr>
    </w:tbl>
    <w:p w14:paraId="243CD65B">
      <w:pPr>
        <w:shd w:val="clea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rPr>
        <w:t>注：表格空间不足时，可自行扩展。</w:t>
      </w:r>
    </w:p>
    <w:p w14:paraId="1361D80F">
      <w:pPr>
        <w:pStyle w:val="11"/>
        <w:ind w:left="0" w:leftChars="0" w:firstLine="0" w:firstLineChars="0"/>
        <w:rPr>
          <w:rFonts w:hint="eastAsia" w:ascii="仿宋" w:hAnsi="仿宋" w:eastAsia="仿宋" w:cs="仿宋"/>
          <w:color w:val="auto"/>
          <w:sz w:val="28"/>
          <w:szCs w:val="28"/>
          <w:highlight w:val="none"/>
        </w:rPr>
      </w:pPr>
    </w:p>
    <w:p w14:paraId="119CE604">
      <w:pPr>
        <w:pStyle w:val="17"/>
        <w:tabs>
          <w:tab w:val="left" w:pos="558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2093E582">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42989F82">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275BB2D0">
      <w:pPr>
        <w:pStyle w:val="3"/>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hint="eastAsia" w:ascii="仿宋" w:hAnsi="仿宋" w:eastAsia="仿宋" w:cs="仿宋"/>
          <w:color w:val="auto"/>
          <w:highlight w:val="none"/>
        </w:rPr>
      </w:pPr>
      <w:bookmarkStart w:id="192" w:name="_Toc19010"/>
      <w:bookmarkStart w:id="193" w:name="_Toc10116"/>
      <w:r>
        <w:rPr>
          <w:rFonts w:hint="eastAsia" w:ascii="仿宋" w:hAnsi="仿宋" w:eastAsia="仿宋" w:cs="仿宋"/>
          <w:color w:val="auto"/>
          <w:highlight w:val="none"/>
        </w:rPr>
        <w:t>第三部分  投标方案说明书</w:t>
      </w:r>
      <w:bookmarkEnd w:id="192"/>
      <w:bookmarkEnd w:id="193"/>
    </w:p>
    <w:p w14:paraId="5F3447CA">
      <w:pPr>
        <w:pStyle w:val="15"/>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sz w:val="24"/>
          <w:szCs w:val="24"/>
          <w:highlight w:val="none"/>
        </w:rPr>
        <w:t>结合第四章</w:t>
      </w:r>
      <w:r>
        <w:rPr>
          <w:rFonts w:hint="eastAsia" w:ascii="仿宋" w:hAnsi="仿宋" w:eastAsia="仿宋" w:cs="仿宋"/>
          <w:b/>
          <w:color w:val="auto"/>
          <w:sz w:val="24"/>
          <w:szCs w:val="24"/>
          <w:highlight w:val="none"/>
          <w:lang w:eastAsia="zh-CN"/>
        </w:rPr>
        <w:t>招标内容</w:t>
      </w:r>
      <w:r>
        <w:rPr>
          <w:rFonts w:hint="eastAsia" w:ascii="仿宋" w:hAnsi="仿宋" w:eastAsia="仿宋" w:cs="仿宋"/>
          <w:b/>
          <w:color w:val="auto"/>
          <w:sz w:val="24"/>
          <w:szCs w:val="24"/>
          <w:highlight w:val="none"/>
          <w:lang w:val="en-US" w:eastAsia="zh-CN"/>
        </w:rPr>
        <w:t>及要求</w:t>
      </w:r>
      <w:r>
        <w:rPr>
          <w:rFonts w:hint="eastAsia" w:ascii="仿宋" w:hAnsi="仿宋" w:eastAsia="仿宋" w:cs="仿宋"/>
          <w:b/>
          <w:color w:val="auto"/>
          <w:sz w:val="24"/>
          <w:szCs w:val="24"/>
          <w:highlight w:val="none"/>
        </w:rPr>
        <w:t>，根据第五章评标办法中综合评分明细表内容，自行编写</w:t>
      </w:r>
      <w:r>
        <w:rPr>
          <w:rFonts w:hint="eastAsia" w:ascii="仿宋" w:hAnsi="仿宋" w:eastAsia="仿宋" w:cs="仿宋"/>
          <w:b/>
          <w:color w:val="auto"/>
          <w:sz w:val="24"/>
          <w:szCs w:val="24"/>
          <w:highlight w:val="none"/>
          <w:lang w:eastAsia="zh-CN"/>
        </w:rPr>
        <w:t>。</w:t>
      </w:r>
    </w:p>
    <w:p w14:paraId="034989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1、技术指标</w:t>
      </w:r>
    </w:p>
    <w:p w14:paraId="4B97CFC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（内容不限于</w:t>
      </w:r>
      <w:r>
        <w:rPr>
          <w:rFonts w:hint="eastAsia" w:ascii="仿宋" w:hAnsi="仿宋" w:eastAsia="仿宋" w:cs="仿宋"/>
          <w:b/>
          <w:color w:val="auto"/>
          <w:sz w:val="24"/>
          <w:szCs w:val="24"/>
          <w:highlight w:val="none"/>
          <w:lang w:val="en-US" w:eastAsia="zh-CN"/>
        </w:rPr>
        <w:t>附表1</w:t>
      </w:r>
      <w:r>
        <w:rPr>
          <w:rFonts w:hint="eastAsia" w:ascii="仿宋" w:hAnsi="仿宋" w:eastAsia="仿宋" w:cs="仿宋"/>
          <w:b/>
          <w:color w:val="auto"/>
          <w:sz w:val="24"/>
          <w:szCs w:val="24"/>
          <w:highlight w:val="none"/>
          <w:lang w:eastAsia="zh-CN"/>
        </w:rPr>
        <w:t>：技术规格响应表、</w:t>
      </w: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r>
        <w:rPr>
          <w:rFonts w:hint="eastAsia" w:ascii="仿宋" w:hAnsi="仿宋" w:eastAsia="仿宋" w:cs="仿宋"/>
          <w:b/>
          <w:color w:val="auto"/>
          <w:szCs w:val="24"/>
          <w:highlight w:val="none"/>
          <w:lang w:eastAsia="zh-CN"/>
        </w:rPr>
        <w:t>、</w:t>
      </w:r>
      <w:r>
        <w:rPr>
          <w:rFonts w:hint="eastAsia" w:ascii="仿宋" w:hAnsi="仿宋" w:eastAsia="仿宋" w:cs="仿宋"/>
          <w:b/>
          <w:color w:val="auto"/>
          <w:sz w:val="24"/>
          <w:szCs w:val="24"/>
          <w:highlight w:val="none"/>
          <w:lang w:eastAsia="zh-CN"/>
        </w:rPr>
        <w:t>文字说明、相关证明资料等）</w:t>
      </w:r>
    </w:p>
    <w:p w14:paraId="0AB80C9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lang w:eastAsia="zh-CN"/>
        </w:rPr>
        <w:t>、实施方案（格式自拟）</w:t>
      </w:r>
    </w:p>
    <w:p w14:paraId="644729F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lang w:eastAsia="zh-CN"/>
        </w:rPr>
        <w:t>、质量保证（格式自拟）</w:t>
      </w:r>
    </w:p>
    <w:p w14:paraId="70431CB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4、业绩（格式自拟）</w:t>
      </w:r>
    </w:p>
    <w:p w14:paraId="636B0128">
      <w:pP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br w:type="page"/>
      </w:r>
    </w:p>
    <w:p w14:paraId="5C503B7C">
      <w:pPr>
        <w:spacing w:line="440" w:lineRule="exact"/>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附表1</w:t>
      </w:r>
    </w:p>
    <w:p w14:paraId="5FB7D939">
      <w:pPr>
        <w:shd w:val="clear"/>
        <w:spacing w:after="120"/>
        <w:jc w:val="center"/>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en-US" w:eastAsia="zh-CN" w:bidi="ar-SA"/>
        </w:rPr>
        <w:t>技术规格响应表</w:t>
      </w:r>
    </w:p>
    <w:p w14:paraId="746EAB9D">
      <w:pPr>
        <w:shd w:val="clear"/>
        <w:spacing w:after="120"/>
        <w:ind w:firstLine="120" w:firstLineChars="50"/>
        <w:rPr>
          <w:rFonts w:hint="eastAsia" w:ascii="仿宋" w:hAnsi="仿宋" w:eastAsia="仿宋" w:cs="仿宋"/>
          <w:color w:val="auto"/>
          <w:szCs w:val="24"/>
          <w:highlight w:val="none"/>
        </w:rPr>
      </w:pPr>
    </w:p>
    <w:tbl>
      <w:tblPr>
        <w:tblStyle w:val="32"/>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57"/>
        <w:gridCol w:w="1822"/>
        <w:gridCol w:w="2014"/>
        <w:gridCol w:w="2056"/>
        <w:gridCol w:w="1457"/>
        <w:gridCol w:w="918"/>
      </w:tblGrid>
      <w:tr w14:paraId="1A84B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470" w:type="pct"/>
            <w:noWrap w:val="0"/>
            <w:vAlign w:val="center"/>
          </w:tcPr>
          <w:p w14:paraId="452965F3">
            <w:pPr>
              <w:spacing w:line="400" w:lineRule="atLeast"/>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序号</w:t>
            </w:r>
          </w:p>
        </w:tc>
        <w:tc>
          <w:tcPr>
            <w:tcW w:w="998" w:type="pct"/>
            <w:noWrap w:val="0"/>
            <w:vAlign w:val="center"/>
          </w:tcPr>
          <w:p w14:paraId="5BF24CDA">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产品名称</w:t>
            </w:r>
          </w:p>
        </w:tc>
        <w:tc>
          <w:tcPr>
            <w:tcW w:w="1103" w:type="pct"/>
            <w:noWrap w:val="0"/>
            <w:vAlign w:val="center"/>
          </w:tcPr>
          <w:p w14:paraId="619C94E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招标文件技术标准</w:t>
            </w:r>
          </w:p>
        </w:tc>
        <w:tc>
          <w:tcPr>
            <w:tcW w:w="1126" w:type="pct"/>
            <w:noWrap w:val="0"/>
            <w:vAlign w:val="center"/>
          </w:tcPr>
          <w:p w14:paraId="55853B5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投标响应技术标准</w:t>
            </w:r>
          </w:p>
        </w:tc>
        <w:tc>
          <w:tcPr>
            <w:tcW w:w="798" w:type="pct"/>
            <w:noWrap w:val="0"/>
            <w:vAlign w:val="center"/>
          </w:tcPr>
          <w:p w14:paraId="29E659CF">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w:t>
            </w:r>
          </w:p>
        </w:tc>
        <w:tc>
          <w:tcPr>
            <w:tcW w:w="503" w:type="pct"/>
            <w:noWrap w:val="0"/>
            <w:vAlign w:val="top"/>
          </w:tcPr>
          <w:p w14:paraId="7C8F0422">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佐证材料页码</w:t>
            </w:r>
          </w:p>
        </w:tc>
      </w:tr>
      <w:tr w14:paraId="36A1F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56A713B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998" w:type="pct"/>
            <w:noWrap w:val="0"/>
            <w:vAlign w:val="top"/>
          </w:tcPr>
          <w:p w14:paraId="55D786B4">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07B4C711">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26B26EB4">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7521E96D">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7BA57A83">
            <w:pPr>
              <w:spacing w:line="400" w:lineRule="atLeast"/>
              <w:jc w:val="center"/>
              <w:rPr>
                <w:rFonts w:hint="eastAsia" w:ascii="仿宋" w:hAnsi="仿宋" w:eastAsia="仿宋" w:cs="仿宋"/>
                <w:color w:val="auto"/>
                <w:sz w:val="24"/>
                <w:szCs w:val="24"/>
                <w:highlight w:val="none"/>
              </w:rPr>
            </w:pPr>
          </w:p>
        </w:tc>
      </w:tr>
      <w:tr w14:paraId="4F98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62F3FB15">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998" w:type="pct"/>
            <w:noWrap w:val="0"/>
            <w:vAlign w:val="top"/>
          </w:tcPr>
          <w:p w14:paraId="19A3FD93">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5F547E12">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6708FD11">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259C7A2F">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041F7EC1">
            <w:pPr>
              <w:spacing w:line="400" w:lineRule="atLeast"/>
              <w:jc w:val="center"/>
              <w:rPr>
                <w:rFonts w:hint="eastAsia" w:ascii="仿宋" w:hAnsi="仿宋" w:eastAsia="仿宋" w:cs="仿宋"/>
                <w:color w:val="auto"/>
                <w:sz w:val="24"/>
                <w:szCs w:val="24"/>
                <w:highlight w:val="none"/>
              </w:rPr>
            </w:pPr>
          </w:p>
        </w:tc>
      </w:tr>
      <w:tr w14:paraId="2794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0A3B647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998" w:type="pct"/>
            <w:noWrap w:val="0"/>
            <w:vAlign w:val="top"/>
          </w:tcPr>
          <w:p w14:paraId="0241E246">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7DD54B03">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7AA7E3A8">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08E7854C">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47440853">
            <w:pPr>
              <w:spacing w:line="400" w:lineRule="atLeast"/>
              <w:jc w:val="center"/>
              <w:rPr>
                <w:rFonts w:hint="eastAsia" w:ascii="仿宋" w:hAnsi="仿宋" w:eastAsia="仿宋" w:cs="仿宋"/>
                <w:color w:val="auto"/>
                <w:sz w:val="24"/>
                <w:szCs w:val="24"/>
                <w:highlight w:val="none"/>
              </w:rPr>
            </w:pPr>
          </w:p>
        </w:tc>
      </w:tr>
    </w:tbl>
    <w:p w14:paraId="6FAE4F9F">
      <w:pPr>
        <w:shd w:val="clear"/>
        <w:rPr>
          <w:rFonts w:hint="eastAsia" w:ascii="仿宋" w:hAnsi="仿宋" w:eastAsia="仿宋" w:cs="仿宋"/>
          <w:color w:val="auto"/>
          <w:highlight w:val="none"/>
        </w:rPr>
      </w:pPr>
    </w:p>
    <w:p w14:paraId="33D37523">
      <w:pPr>
        <w:shd w:val="clear"/>
        <w:rPr>
          <w:rFonts w:hint="eastAsia" w:ascii="仿宋" w:hAnsi="仿宋" w:eastAsia="仿宋" w:cs="仿宋"/>
          <w:color w:val="auto"/>
          <w:szCs w:val="24"/>
          <w:highlight w:val="none"/>
        </w:rPr>
      </w:pPr>
    </w:p>
    <w:p w14:paraId="7FF62806">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（盖单位公章）</w:t>
      </w:r>
    </w:p>
    <w:p w14:paraId="5AC8F2E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lang w:eastAsia="zh-CN"/>
        </w:rPr>
      </w:pPr>
    </w:p>
    <w:p w14:paraId="322C6627">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7AF150EB">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p>
    <w:p w14:paraId="015A851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17A1057D">
      <w:pPr>
        <w:shd w:val="clear"/>
        <w:adjustRightInd w:val="0"/>
        <w:snapToGrid w:val="0"/>
        <w:spacing w:line="440" w:lineRule="exact"/>
        <w:ind w:left="136" w:leftChars="57" w:firstLine="1440" w:firstLineChars="600"/>
        <w:rPr>
          <w:rFonts w:hint="eastAsia" w:ascii="仿宋" w:hAnsi="仿宋" w:eastAsia="仿宋" w:cs="仿宋"/>
          <w:b/>
          <w:bCs/>
          <w:color w:val="auto"/>
          <w:sz w:val="24"/>
          <w:szCs w:val="24"/>
          <w:highlight w:val="none"/>
        </w:rPr>
      </w:pPr>
    </w:p>
    <w:p w14:paraId="6CEDD71C">
      <w:pPr>
        <w:spacing w:line="40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注：1、所有技术条款须列明偏离情况。对于有偏离的必须具体指出技术指标项目，无偏离条款须填写“无偏离”。</w:t>
      </w:r>
    </w:p>
    <w:p w14:paraId="01AF7E84">
      <w:pPr>
        <w:spacing w:line="400" w:lineRule="atLeas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
          <w:bCs/>
          <w:color w:val="auto"/>
          <w:sz w:val="24"/>
          <w:szCs w:val="24"/>
          <w:highlight w:val="none"/>
          <w:u w:val="thick"/>
        </w:rPr>
        <w:t>提供佐证材料</w:t>
      </w:r>
      <w:r>
        <w:rPr>
          <w:rFonts w:hint="eastAsia" w:ascii="仿宋" w:hAnsi="仿宋" w:eastAsia="仿宋" w:cs="仿宋"/>
          <w:b/>
          <w:bCs/>
          <w:color w:val="auto"/>
          <w:sz w:val="24"/>
          <w:szCs w:val="24"/>
          <w:highlight w:val="none"/>
          <w:u w:val="thick"/>
          <w:lang w:val="en-US" w:eastAsia="zh-CN"/>
        </w:rPr>
        <w:t>的应</w:t>
      </w:r>
      <w:r>
        <w:rPr>
          <w:rFonts w:hint="eastAsia" w:ascii="仿宋" w:hAnsi="仿宋" w:eastAsia="仿宋" w:cs="仿宋"/>
          <w:b/>
          <w:bCs/>
          <w:color w:val="auto"/>
          <w:sz w:val="24"/>
          <w:szCs w:val="24"/>
          <w:highlight w:val="none"/>
          <w:u w:val="thick"/>
        </w:rPr>
        <w:t>列明页码范围</w:t>
      </w:r>
      <w:r>
        <w:rPr>
          <w:rFonts w:hint="eastAsia" w:ascii="仿宋" w:hAnsi="仿宋" w:eastAsia="仿宋" w:cs="仿宋"/>
          <w:color w:val="auto"/>
          <w:sz w:val="24"/>
          <w:szCs w:val="24"/>
          <w:highlight w:val="none"/>
        </w:rPr>
        <w:t>。</w:t>
      </w:r>
      <w:r>
        <w:rPr>
          <w:rFonts w:hint="eastAsia" w:ascii="仿宋" w:hAnsi="仿宋" w:eastAsia="仿宋" w:cs="仿宋"/>
          <w:b/>
          <w:bCs/>
          <w:i/>
          <w:iCs/>
          <w:color w:val="auto"/>
          <w:sz w:val="24"/>
          <w:szCs w:val="24"/>
          <w:highlight w:val="none"/>
          <w:u w:val="thick"/>
        </w:rPr>
        <w:t>如上表内容与技术支持资料不符，</w:t>
      </w:r>
      <w:r>
        <w:rPr>
          <w:rFonts w:hint="eastAsia" w:ascii="仿宋" w:hAnsi="仿宋" w:eastAsia="仿宋" w:cs="仿宋"/>
          <w:b/>
          <w:bCs/>
          <w:i/>
          <w:iCs/>
          <w:color w:val="auto"/>
          <w:sz w:val="24"/>
          <w:szCs w:val="24"/>
          <w:highlight w:val="none"/>
          <w:u w:val="thick"/>
          <w:lang w:val="en-US" w:eastAsia="zh-CN"/>
        </w:rPr>
        <w:t>以</w:t>
      </w:r>
      <w:r>
        <w:rPr>
          <w:rFonts w:hint="eastAsia" w:ascii="仿宋" w:hAnsi="仿宋" w:eastAsia="仿宋" w:cs="仿宋"/>
          <w:b/>
          <w:bCs/>
          <w:i/>
          <w:iCs/>
          <w:color w:val="auto"/>
          <w:sz w:val="24"/>
          <w:szCs w:val="24"/>
          <w:highlight w:val="none"/>
          <w:u w:val="thick"/>
        </w:rPr>
        <w:t>技术支持资料</w:t>
      </w:r>
      <w:r>
        <w:rPr>
          <w:rFonts w:hint="eastAsia" w:ascii="仿宋" w:hAnsi="仿宋" w:eastAsia="仿宋" w:cs="仿宋"/>
          <w:b/>
          <w:bCs/>
          <w:i/>
          <w:iCs/>
          <w:color w:val="auto"/>
          <w:sz w:val="24"/>
          <w:szCs w:val="24"/>
          <w:highlight w:val="none"/>
          <w:u w:val="thick"/>
          <w:lang w:val="en-US" w:eastAsia="zh-CN"/>
        </w:rPr>
        <w:t>为准</w:t>
      </w:r>
      <w:r>
        <w:rPr>
          <w:rFonts w:hint="eastAsia" w:ascii="仿宋" w:hAnsi="仿宋" w:eastAsia="仿宋" w:cs="仿宋"/>
          <w:color w:val="auto"/>
          <w:sz w:val="24"/>
          <w:szCs w:val="24"/>
          <w:highlight w:val="none"/>
        </w:rPr>
        <w:t>，请各供应商</w:t>
      </w:r>
      <w:r>
        <w:rPr>
          <w:rFonts w:hint="eastAsia" w:ascii="仿宋" w:hAnsi="仿宋" w:eastAsia="仿宋" w:cs="仿宋"/>
          <w:b/>
          <w:bCs/>
          <w:i/>
          <w:iCs/>
          <w:color w:val="auto"/>
          <w:sz w:val="24"/>
          <w:szCs w:val="24"/>
          <w:highlight w:val="none"/>
          <w:u w:val="thick"/>
        </w:rPr>
        <w:t>慎重填写</w:t>
      </w:r>
      <w:r>
        <w:rPr>
          <w:rFonts w:hint="eastAsia" w:ascii="仿宋" w:hAnsi="仿宋" w:eastAsia="仿宋" w:cs="仿宋"/>
          <w:b/>
          <w:bCs/>
          <w:i/>
          <w:iCs/>
          <w:color w:val="auto"/>
          <w:sz w:val="24"/>
          <w:szCs w:val="24"/>
          <w:highlight w:val="none"/>
          <w:u w:val="thick"/>
          <w:lang w:val="en-US" w:eastAsia="zh-CN"/>
        </w:rPr>
        <w:t>偏离情况</w:t>
      </w:r>
      <w:r>
        <w:rPr>
          <w:rFonts w:hint="eastAsia" w:ascii="仿宋" w:hAnsi="仿宋" w:eastAsia="仿宋" w:cs="仿宋"/>
          <w:b/>
          <w:bCs/>
          <w:i/>
          <w:iCs/>
          <w:color w:val="auto"/>
          <w:sz w:val="24"/>
          <w:szCs w:val="24"/>
          <w:highlight w:val="none"/>
          <w:u w:val="none"/>
        </w:rPr>
        <w:t>。</w:t>
      </w:r>
    </w:p>
    <w:p w14:paraId="0EB83557">
      <w:pPr>
        <w:spacing w:line="4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若签订合同发现与</w:t>
      </w:r>
      <w:r>
        <w:rPr>
          <w:rFonts w:hint="eastAsia" w:ascii="仿宋" w:hAnsi="仿宋" w:eastAsia="仿宋" w:cs="仿宋"/>
          <w:color w:val="auto"/>
          <w:sz w:val="24"/>
          <w:szCs w:val="24"/>
          <w:highlight w:val="none"/>
          <w:lang w:val="en-US" w:eastAsia="zh-CN"/>
        </w:rPr>
        <w:t>本表</w:t>
      </w:r>
      <w:r>
        <w:rPr>
          <w:rFonts w:hint="eastAsia" w:ascii="仿宋" w:hAnsi="仿宋" w:eastAsia="仿宋" w:cs="仿宋"/>
          <w:color w:val="auto"/>
          <w:sz w:val="24"/>
          <w:szCs w:val="24"/>
          <w:highlight w:val="none"/>
        </w:rPr>
        <w:t>所投产品不符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投标文件中为正偏离或无偏离实际为负偏离，</w:t>
      </w:r>
      <w:r>
        <w:rPr>
          <w:rFonts w:hint="eastAsia" w:ascii="仿宋" w:hAnsi="仿宋" w:eastAsia="仿宋" w:cs="仿宋"/>
          <w:color w:val="auto"/>
          <w:sz w:val="24"/>
          <w:szCs w:val="24"/>
          <w:highlight w:val="none"/>
        </w:rPr>
        <w:t>将被视为虚假应标</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上报财政主管部门，列入政府采购黑名单，1-3年不得参加政府采购活动；</w:t>
      </w:r>
    </w:p>
    <w:p w14:paraId="4413F8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4、技术支持资料附于本表之后，标注页码。</w:t>
      </w:r>
    </w:p>
    <w:p w14:paraId="382AAA44">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D2883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Cs w:val="24"/>
          <w:highlight w:val="none"/>
          <w:lang w:eastAsia="zh-CN"/>
        </w:rPr>
      </w:pP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p>
    <w:p w14:paraId="3F28211A">
      <w:pPr>
        <w:pStyle w:val="111"/>
        <w:keepNext w:val="0"/>
        <w:keepLines w:val="0"/>
        <w:pageBreakBefore w:val="0"/>
        <w:widowControl w:val="0"/>
        <w:kinsoku/>
        <w:wordWrap/>
        <w:overflowPunct/>
        <w:topLinePunct w:val="0"/>
        <w:autoSpaceDE w:val="0"/>
        <w:autoSpaceDN w:val="0"/>
        <w:bidi w:val="0"/>
        <w:adjustRightInd w:val="0"/>
        <w:snapToGrid/>
        <w:spacing w:before="168" w:beforeLines="50" w:line="360" w:lineRule="auto"/>
        <w:ind w:firstLine="0" w:firstLineChars="0"/>
        <w:jc w:val="center"/>
        <w:textAlignment w:val="baseline"/>
        <w:outlineLvl w:val="9"/>
        <w:rPr>
          <w:rFonts w:hint="eastAsia" w:ascii="仿宋" w:hAnsi="仿宋" w:eastAsia="仿宋" w:cs="仿宋"/>
          <w:color w:val="auto"/>
          <w:szCs w:val="24"/>
          <w:highlight w:val="none"/>
        </w:rPr>
      </w:pPr>
      <w:bookmarkStart w:id="194" w:name="_Toc25551"/>
      <w:bookmarkStart w:id="195" w:name="_Toc396304714"/>
      <w:bookmarkStart w:id="196" w:name="_Toc214"/>
      <w:bookmarkStart w:id="197" w:name="_Toc8093"/>
      <w:bookmarkStart w:id="198" w:name="_Toc14631"/>
      <w:bookmarkStart w:id="199" w:name="_Toc4115"/>
      <w:bookmarkStart w:id="200" w:name="_Toc426457710"/>
      <w:bookmarkStart w:id="201" w:name="_Toc2768"/>
      <w:bookmarkStart w:id="202" w:name="_Toc19082"/>
      <w:bookmarkStart w:id="203" w:name="_Toc13827"/>
      <w:bookmarkStart w:id="204" w:name="_Toc17592"/>
      <w:bookmarkStart w:id="205" w:name="_Toc403077652"/>
      <w:r>
        <w:rPr>
          <w:rFonts w:hint="eastAsia" w:ascii="仿宋" w:hAnsi="仿宋" w:eastAsia="仿宋" w:cs="仿宋"/>
          <w:color w:val="auto"/>
          <w:szCs w:val="24"/>
          <w:highlight w:val="none"/>
        </w:rPr>
        <w:t>（一）本项目拟投入人员汇总表</w:t>
      </w:r>
      <w:bookmarkEnd w:id="194"/>
      <w:bookmarkEnd w:id="195"/>
      <w:bookmarkEnd w:id="196"/>
      <w:bookmarkEnd w:id="197"/>
      <w:bookmarkEnd w:id="198"/>
      <w:bookmarkEnd w:id="199"/>
      <w:bookmarkEnd w:id="200"/>
      <w:bookmarkEnd w:id="201"/>
      <w:bookmarkEnd w:id="202"/>
      <w:bookmarkEnd w:id="203"/>
      <w:bookmarkEnd w:id="204"/>
      <w:bookmarkEnd w:id="205"/>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6"/>
        <w:gridCol w:w="1417"/>
        <w:gridCol w:w="650"/>
        <w:gridCol w:w="650"/>
        <w:gridCol w:w="650"/>
        <w:gridCol w:w="1321"/>
        <w:gridCol w:w="854"/>
        <w:gridCol w:w="2144"/>
        <w:gridCol w:w="776"/>
      </w:tblGrid>
      <w:tr w14:paraId="5184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349" w:type="pct"/>
            <w:noWrap w:val="0"/>
            <w:tcMar>
              <w:top w:w="15" w:type="dxa"/>
              <w:left w:w="15" w:type="dxa"/>
              <w:bottom w:w="0" w:type="dxa"/>
              <w:right w:w="15" w:type="dxa"/>
            </w:tcMar>
            <w:vAlign w:val="center"/>
          </w:tcPr>
          <w:p w14:paraId="305668F7">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778" w:type="pct"/>
            <w:noWrap w:val="0"/>
            <w:tcMar>
              <w:top w:w="15" w:type="dxa"/>
              <w:left w:w="15" w:type="dxa"/>
              <w:bottom w:w="0" w:type="dxa"/>
              <w:right w:w="15" w:type="dxa"/>
            </w:tcMar>
            <w:vAlign w:val="center"/>
          </w:tcPr>
          <w:p w14:paraId="14D11B2B">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  名</w:t>
            </w:r>
          </w:p>
        </w:tc>
        <w:tc>
          <w:tcPr>
            <w:tcW w:w="357" w:type="pct"/>
            <w:noWrap w:val="0"/>
            <w:tcMar>
              <w:top w:w="15" w:type="dxa"/>
              <w:left w:w="15" w:type="dxa"/>
              <w:bottom w:w="0" w:type="dxa"/>
              <w:right w:w="15" w:type="dxa"/>
            </w:tcMar>
            <w:vAlign w:val="center"/>
          </w:tcPr>
          <w:p w14:paraId="12F2025F">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性别</w:t>
            </w:r>
          </w:p>
        </w:tc>
        <w:tc>
          <w:tcPr>
            <w:tcW w:w="357" w:type="pct"/>
            <w:noWrap w:val="0"/>
            <w:tcMar>
              <w:top w:w="15" w:type="dxa"/>
              <w:left w:w="15" w:type="dxa"/>
              <w:bottom w:w="0" w:type="dxa"/>
              <w:right w:w="15" w:type="dxa"/>
            </w:tcMar>
            <w:vAlign w:val="center"/>
          </w:tcPr>
          <w:p w14:paraId="67E3694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年龄</w:t>
            </w:r>
          </w:p>
        </w:tc>
        <w:tc>
          <w:tcPr>
            <w:tcW w:w="357" w:type="pct"/>
            <w:noWrap w:val="0"/>
            <w:tcMar>
              <w:top w:w="15" w:type="dxa"/>
              <w:left w:w="15" w:type="dxa"/>
              <w:bottom w:w="0" w:type="dxa"/>
              <w:right w:w="15" w:type="dxa"/>
            </w:tcMar>
            <w:vAlign w:val="center"/>
          </w:tcPr>
          <w:p w14:paraId="1C5045F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725" w:type="pct"/>
            <w:noWrap w:val="0"/>
            <w:tcMar>
              <w:top w:w="15" w:type="dxa"/>
              <w:left w:w="15" w:type="dxa"/>
              <w:bottom w:w="0" w:type="dxa"/>
              <w:right w:w="15" w:type="dxa"/>
            </w:tcMar>
            <w:vAlign w:val="top"/>
          </w:tcPr>
          <w:p w14:paraId="55B9C4EC">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资格证</w:t>
            </w:r>
          </w:p>
          <w:p w14:paraId="4ACA8E0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书种类</w:t>
            </w:r>
          </w:p>
        </w:tc>
        <w:tc>
          <w:tcPr>
            <w:tcW w:w="469" w:type="pct"/>
            <w:noWrap w:val="0"/>
            <w:tcMar>
              <w:top w:w="15" w:type="dxa"/>
              <w:left w:w="15" w:type="dxa"/>
              <w:bottom w:w="0" w:type="dxa"/>
              <w:right w:w="15" w:type="dxa"/>
            </w:tcMar>
            <w:vAlign w:val="center"/>
          </w:tcPr>
          <w:p w14:paraId="231E4672">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w:t>
            </w:r>
          </w:p>
          <w:p w14:paraId="590E9220">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年限</w:t>
            </w:r>
          </w:p>
        </w:tc>
        <w:tc>
          <w:tcPr>
            <w:tcW w:w="1177" w:type="pct"/>
            <w:noWrap w:val="0"/>
            <w:tcMar>
              <w:top w:w="15" w:type="dxa"/>
              <w:left w:w="15" w:type="dxa"/>
              <w:bottom w:w="0" w:type="dxa"/>
              <w:right w:w="15" w:type="dxa"/>
            </w:tcMar>
            <w:vAlign w:val="center"/>
          </w:tcPr>
          <w:p w14:paraId="00041B20">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拟担任的职务</w:t>
            </w:r>
          </w:p>
        </w:tc>
        <w:tc>
          <w:tcPr>
            <w:tcW w:w="426" w:type="pct"/>
            <w:noWrap w:val="0"/>
            <w:tcMar>
              <w:top w:w="15" w:type="dxa"/>
              <w:left w:w="15" w:type="dxa"/>
              <w:bottom w:w="0" w:type="dxa"/>
              <w:right w:w="15" w:type="dxa"/>
            </w:tcMar>
            <w:vAlign w:val="center"/>
          </w:tcPr>
          <w:p w14:paraId="4079B654">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岗位</w:t>
            </w:r>
          </w:p>
          <w:p w14:paraId="5202665E">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情况</w:t>
            </w:r>
          </w:p>
        </w:tc>
      </w:tr>
      <w:tr w14:paraId="3A49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5407F40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AB4310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1C6ADC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BD9CD4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87EC82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1EF5246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0942ED7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2C0979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02276E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3F7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4F5379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68CBA4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D258BE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8940CE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15E4CB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94AB10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110740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2795516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7DA1C9C">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E60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32F584C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C9F21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0A52BE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890530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DF6E50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7E62BC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69CFC80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9B5C3A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D023F7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F2E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FEBB09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EE2638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BCCBE2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D0F854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D0BF45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042179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8075B4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0E9B01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41D7A70">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0B3B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DD9C37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ECE56A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A122A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06B596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6B7665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24B25B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1066B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114F94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A05C81F">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AA5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EE694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6811FB5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CCA9CC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83A683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0610A6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3F27646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7A4EA75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4B85E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6589B8F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0F7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FC0015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66921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46A250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25357D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32474E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101C867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16768D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545659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95E9F5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2D8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4124AB4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B96D25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1185A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142C40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A9EB1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235262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0195FA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4F24654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47059FB">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6F5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56BC914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17D2E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E932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C47FD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05C05B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8B83E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399718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87198B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3734B8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0A7C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61A11F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6A06BC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CD5E9A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64EAEE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EF673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FDD929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48EE35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3FC8F7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85CDEDF">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F99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4B4C64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42E0777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22502E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1DFA9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07F8CE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91575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30FFB84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7E502D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6E1D3CB">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5BA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55FF1F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14392D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50F65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4D4FA8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5D3A7E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6F3F96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634461B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02264F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02E2AF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49C4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0A58B4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C3B1E6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921C92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B938E1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ADFCC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93A695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B7331D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2AC30D8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E459CE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69E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414E73A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458FC7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DE77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182119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DF83D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2E7FA8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62FF1E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9D8BE2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67F38E5D">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6BAF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D618C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1065E0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2F6D6F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F28B0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B8C09A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82D451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DE66A0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79C844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7075424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894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56B2F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1E3B16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A5F9F7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955734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D981D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E18172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FBD138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7C3332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58F2A8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EB7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F216B3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780C9CC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CC6F88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C07B4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BAC380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363DF4E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CB19C9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41EADFB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7A732C6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9EC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26A7ABC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CDED81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2C2D0F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98F8BD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E25873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657FE5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F68FB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BE130D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4E46C1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9F2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D1728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4124FFC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7F855D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48B501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CF4BE3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95C46B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37BCEFB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7C7A6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E299C76">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2927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D7456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74031E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83A7CF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B7CE2A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70DAE4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1DDCC3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4BE379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345D349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FB93C25">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2032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3CDDCC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2E87BA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8C43DA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49E9F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4F32E7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AA2FCF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15A523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6FAD8E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96EE2C5">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0B5A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1BD3A8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EB3B3F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73154A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08266F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FC53BD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77D480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DEB68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33C0E6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CEDCF00">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5E70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39CC1A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72172FA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3A8DCC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61182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E1DDCE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59C2B8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5A396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D929AF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A107196">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0B1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2DE139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6BDA6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D46BA3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C6E150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786556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EF359E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74D1FA1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43FC89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A591A04">
            <w:pPr>
              <w:pStyle w:val="112"/>
              <w:spacing w:line="400" w:lineRule="exact"/>
              <w:ind w:left="0" w:leftChars="0" w:firstLine="480" w:firstLineChars="200"/>
              <w:jc w:val="both"/>
              <w:rPr>
                <w:rFonts w:hint="eastAsia" w:ascii="仿宋" w:hAnsi="仿宋" w:eastAsia="仿宋" w:cs="仿宋"/>
                <w:color w:val="auto"/>
                <w:szCs w:val="21"/>
                <w:highlight w:val="none"/>
              </w:rPr>
            </w:pPr>
          </w:p>
        </w:tc>
      </w:tr>
    </w:tbl>
    <w:p w14:paraId="691E218E">
      <w:pPr>
        <w:pStyle w:val="113"/>
        <w:tabs>
          <w:tab w:val="left" w:pos="2040"/>
        </w:tabs>
        <w:spacing w:beforeLines="0"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“岗位情况”须注明该人在本单位是在岗、返聘还是外聘。</w:t>
      </w:r>
    </w:p>
    <w:p w14:paraId="7B08571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可适当调整该表格式，但不得减少信息内容。</w:t>
      </w:r>
    </w:p>
    <w:p w14:paraId="0C699F36">
      <w:pPr>
        <w:rPr>
          <w:rFonts w:hint="eastAsia" w:ascii="仿宋" w:hAnsi="仿宋" w:eastAsia="仿宋" w:cs="仿宋"/>
          <w:color w:val="auto"/>
          <w:highlight w:val="none"/>
        </w:rPr>
      </w:pPr>
      <w:r>
        <w:rPr>
          <w:rFonts w:hint="eastAsia" w:ascii="仿宋" w:hAnsi="仿宋" w:eastAsia="仿宋" w:cs="仿宋"/>
          <w:color w:val="auto"/>
          <w:szCs w:val="21"/>
          <w:highlight w:val="none"/>
        </w:rPr>
        <w:br w:type="page"/>
      </w:r>
    </w:p>
    <w:p w14:paraId="359EF1C3">
      <w:pPr>
        <w:pStyle w:val="3"/>
        <w:keepNext w:val="0"/>
        <w:keepLines w:val="0"/>
        <w:pageBreakBefore w:val="0"/>
        <w:widowControl w:val="0"/>
        <w:kinsoku/>
        <w:wordWrap/>
        <w:overflowPunct/>
        <w:topLinePunct w:val="0"/>
        <w:autoSpaceDE/>
        <w:autoSpaceDN/>
        <w:bidi w:val="0"/>
        <w:adjustRightInd/>
        <w:snapToGrid/>
        <w:spacing w:before="168" w:beforeLines="50" w:after="0" w:line="360" w:lineRule="auto"/>
        <w:ind w:left="0" w:firstLine="0" w:firstLineChars="0"/>
        <w:jc w:val="center"/>
        <w:textAlignment w:val="auto"/>
        <w:outlineLvl w:val="1"/>
        <w:rPr>
          <w:rFonts w:hint="eastAsia" w:ascii="仿宋" w:hAnsi="仿宋" w:eastAsia="仿宋" w:cs="仿宋"/>
          <w:b/>
          <w:bCs/>
          <w:color w:val="auto"/>
          <w:sz w:val="32"/>
          <w:szCs w:val="32"/>
          <w:highlight w:val="none"/>
        </w:rPr>
      </w:pPr>
      <w:bookmarkStart w:id="206" w:name="_Toc28352"/>
      <w:bookmarkStart w:id="207" w:name="_Toc31425"/>
      <w:bookmarkStart w:id="208" w:name="_Toc10895"/>
      <w:bookmarkStart w:id="209" w:name="_Toc18288"/>
      <w:bookmarkStart w:id="210" w:name="_Toc23686"/>
      <w:bookmarkStart w:id="211" w:name="_Toc21816"/>
      <w:r>
        <w:rPr>
          <w:rFonts w:hint="eastAsia" w:ascii="仿宋" w:hAnsi="仿宋" w:eastAsia="仿宋" w:cs="仿宋"/>
          <w:color w:val="auto"/>
          <w:highlight w:val="none"/>
          <w:lang w:val="en-US" w:eastAsia="zh-CN"/>
        </w:rPr>
        <w:t>第四部分  商务条款偏离表</w:t>
      </w:r>
      <w:bookmarkEnd w:id="206"/>
      <w:bookmarkEnd w:id="207"/>
      <w:bookmarkEnd w:id="208"/>
      <w:bookmarkEnd w:id="209"/>
      <w:bookmarkEnd w:id="210"/>
      <w:bookmarkEnd w:id="211"/>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7891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D2C93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37715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77B7645">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E63B787">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投标文件的商务条款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90356D3">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04368FDE">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说明</w:t>
            </w:r>
          </w:p>
        </w:tc>
      </w:tr>
      <w:tr w14:paraId="1882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BED1D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D11D81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C3F4652">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602647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F3ED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6B3B81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48CE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5898A0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A842FC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52C5A8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F8700A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27852C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FE160D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5FE2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D98991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C2F6CB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2267CB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F23BFA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A3AD90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851D24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09D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FF07E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EA97ED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B5056B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7536A4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D1F48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E7DB10A">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2F28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5B695C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4A1670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C97710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DFEA3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70899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FDDD3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D85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6BF311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657243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A7CB86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D210B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5D3D0F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D8016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25D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4C19CC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97E8C1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EBCA68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A413D3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440227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6D19AC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bl>
    <w:p w14:paraId="13A23D60">
      <w:pPr>
        <w:pStyle w:val="27"/>
        <w:keepNext w:val="0"/>
        <w:keepLines w:val="0"/>
        <w:widowControl w:val="0"/>
        <w:suppressLineNumbers w:val="0"/>
        <w:spacing w:before="0" w:beforeAutospacing="0" w:after="0" w:afterAutospacing="0"/>
        <w:ind w:right="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说明：</w:t>
      </w:r>
    </w:p>
    <w:p w14:paraId="4EFAE5E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outlineLvl w:val="9"/>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rPr>
        <w:t>1</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lang w:val="en-US"/>
        </w:rPr>
        <w:t>本表只填写投标文件中与招标文件有偏离（包括正偏离和负偏离）的内容，投标文件中商务响应与招标文件要求完全一致的，不用在此表中列出，但必须提交空白表。</w:t>
      </w:r>
    </w:p>
    <w:p w14:paraId="0689C61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outlineLvl w:val="9"/>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2</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必须据实填写，不得虚假响应，否则将取消其投标或中标资格，并按有关规定进</w:t>
      </w:r>
      <w:r>
        <w:rPr>
          <w:rFonts w:hint="eastAsia" w:ascii="仿宋" w:hAnsi="仿宋" w:eastAsia="仿宋" w:cs="仿宋"/>
          <w:color w:val="auto"/>
          <w:highlight w:val="none"/>
          <w:lang w:val="en-US" w:eastAsia="zh-CN"/>
        </w:rPr>
        <w:t>行</w:t>
      </w:r>
      <w:r>
        <w:rPr>
          <w:rFonts w:hint="eastAsia" w:ascii="仿宋" w:hAnsi="仿宋" w:eastAsia="仿宋" w:cs="仿宋"/>
          <w:color w:val="auto"/>
          <w:highlight w:val="none"/>
          <w:lang w:val="en-US"/>
        </w:rPr>
        <w:t>处罚。</w:t>
      </w:r>
    </w:p>
    <w:p w14:paraId="43928843">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2A72C179">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名称：</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lang w:val="en-US"/>
        </w:rPr>
        <w:t>（</w:t>
      </w:r>
      <w:r>
        <w:rPr>
          <w:rFonts w:hint="eastAsia" w:ascii="仿宋" w:hAnsi="仿宋" w:eastAsia="仿宋" w:cs="仿宋"/>
          <w:color w:val="auto"/>
          <w:highlight w:val="none"/>
          <w:lang w:val="en-US" w:eastAsia="zh-CN"/>
        </w:rPr>
        <w:t>盖</w:t>
      </w:r>
      <w:r>
        <w:rPr>
          <w:rFonts w:hint="eastAsia" w:ascii="仿宋" w:hAnsi="仿宋" w:eastAsia="仿宋" w:cs="仿宋"/>
          <w:color w:val="auto"/>
          <w:highlight w:val="none"/>
          <w:lang w:val="en-US"/>
        </w:rPr>
        <w:t>单位公章）</w:t>
      </w:r>
    </w:p>
    <w:p w14:paraId="18ECA67D">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7B44582F">
      <w:pPr>
        <w:keepNext w:val="0"/>
        <w:keepLines w:val="0"/>
        <w:pageBreakBefore w:val="0"/>
        <w:widowControl w:val="0"/>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EB403C7">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 xml:space="preserve">      </w:t>
      </w:r>
    </w:p>
    <w:p w14:paraId="35BD49E5">
      <w:pPr>
        <w:pStyle w:val="15"/>
        <w:ind w:firstLine="480" w:firstLineChars="20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4E4B5D3F">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0CC96379">
      <w:pPr>
        <w:jc w:val="center"/>
        <w:outlineLvl w:val="1"/>
        <w:rPr>
          <w:rFonts w:hint="eastAsia" w:ascii="仿宋" w:hAnsi="仿宋" w:eastAsia="仿宋" w:cs="仿宋"/>
          <w:color w:val="auto"/>
          <w:highlight w:val="none"/>
          <w:lang w:eastAsia="zh-CN"/>
        </w:rPr>
      </w:pPr>
      <w:bookmarkStart w:id="212" w:name="_Toc14939"/>
      <w:bookmarkStart w:id="213" w:name="_Toc25112"/>
      <w:bookmarkStart w:id="214" w:name="_Toc29761"/>
      <w:bookmarkStart w:id="215" w:name="_Toc4341"/>
      <w:bookmarkStart w:id="216" w:name="_Toc15418"/>
      <w:bookmarkStart w:id="217" w:name="_Toc10346"/>
      <w:r>
        <w:rPr>
          <w:rFonts w:hint="eastAsia" w:ascii="仿宋" w:hAnsi="仿宋" w:eastAsia="仿宋" w:cs="仿宋"/>
          <w:color w:val="auto"/>
          <w:sz w:val="32"/>
          <w:szCs w:val="32"/>
          <w:highlight w:val="none"/>
          <w:lang w:val="en-US" w:eastAsia="zh-CN" w:bidi="ar-SA"/>
        </w:rPr>
        <w:t xml:space="preserve">第五部分  </w:t>
      </w:r>
      <w:r>
        <w:rPr>
          <w:rFonts w:hint="eastAsia" w:ascii="仿宋" w:hAnsi="仿宋" w:eastAsia="仿宋" w:cs="仿宋"/>
          <w:color w:val="auto"/>
          <w:sz w:val="32"/>
          <w:szCs w:val="32"/>
          <w:highlight w:val="none"/>
          <w:lang w:val="zh-CN" w:eastAsia="zh-CN" w:bidi="ar-SA"/>
        </w:rPr>
        <w:t>供应商承诺书</w:t>
      </w:r>
      <w:bookmarkEnd w:id="212"/>
      <w:bookmarkEnd w:id="213"/>
      <w:bookmarkEnd w:id="214"/>
      <w:bookmarkEnd w:id="215"/>
      <w:bookmarkEnd w:id="216"/>
      <w:bookmarkEnd w:id="217"/>
    </w:p>
    <w:p w14:paraId="41C1D6A6">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5.1</w:t>
      </w:r>
      <w:r>
        <w:rPr>
          <w:rFonts w:hint="eastAsia" w:ascii="仿宋" w:hAnsi="仿宋" w:eastAsia="仿宋" w:cs="仿宋"/>
          <w:b/>
          <w:bCs/>
          <w:color w:val="auto"/>
          <w:sz w:val="24"/>
          <w:szCs w:val="24"/>
          <w:highlight w:val="none"/>
        </w:rPr>
        <w:t>陕西省政府采购供应商拒绝政府采购领域商业贿赂承诺书</w:t>
      </w:r>
    </w:p>
    <w:p w14:paraId="1747345D">
      <w:pPr>
        <w:keepNext w:val="0"/>
        <w:keepLines w:val="0"/>
        <w:pageBreakBefore w:val="0"/>
        <w:widowControl/>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为响应党中央、国务院关于治理政府采购领域商业贿赂行为的号召，我公司在此庄严承诺：</w:t>
      </w:r>
    </w:p>
    <w:p w14:paraId="5F6BAC2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在参与政府采购活动中遵纪守法、诚信经营、公平竞标。</w:t>
      </w:r>
    </w:p>
    <w:p w14:paraId="590BDC8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rPr>
        <w:t>不向政府采购人、采购代理机构和政府采购评审专家进行任何形式的商业贿赂以谋取交易机会。</w:t>
      </w:r>
    </w:p>
    <w:p w14:paraId="72E699BA">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rPr>
        <w:t>不向政府采购代理机构和采购人提供虚假资质文件或采用虚假应标方式参与政府采购市场竞争并谋取中标、成交。</w:t>
      </w:r>
    </w:p>
    <w:p w14:paraId="7A23B13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rPr>
        <w:t>不采取“围标、陪标”等商业欺诈手段获得政府采购定单。</w:t>
      </w:r>
    </w:p>
    <w:p w14:paraId="1B91167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5、</w:t>
      </w:r>
      <w:r>
        <w:rPr>
          <w:rFonts w:hint="eastAsia" w:ascii="仿宋" w:hAnsi="仿宋" w:eastAsia="仿宋" w:cs="仿宋"/>
          <w:color w:val="auto"/>
          <w:sz w:val="24"/>
          <w:szCs w:val="24"/>
          <w:highlight w:val="none"/>
        </w:rPr>
        <w:t>不采取不正当手段诋毁、排挤其他供应商。</w:t>
      </w:r>
    </w:p>
    <w:p w14:paraId="64E294A3">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rPr>
        <w:t>不在提供商品和服务时“偷梁换柱、以次充好”损害采购人的合法权益。</w:t>
      </w:r>
    </w:p>
    <w:p w14:paraId="5EAC28F6">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7、</w:t>
      </w:r>
      <w:r>
        <w:rPr>
          <w:rFonts w:hint="eastAsia" w:ascii="仿宋" w:hAnsi="仿宋" w:eastAsia="仿宋" w:cs="仿宋"/>
          <w:color w:val="auto"/>
          <w:sz w:val="24"/>
          <w:szCs w:val="24"/>
          <w:highlight w:val="none"/>
        </w:rPr>
        <w:t>不与采购人、采购代理机构政府采购评审专家或其它供应商恶意串通，进行质疑和投诉，维护政府采购市场秩序。</w:t>
      </w:r>
    </w:p>
    <w:p w14:paraId="5B7F6A9B">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8、</w:t>
      </w:r>
      <w:r>
        <w:rPr>
          <w:rFonts w:hint="eastAsia" w:ascii="仿宋" w:hAnsi="仿宋" w:eastAsia="仿宋" w:cs="仿宋"/>
          <w:color w:val="auto"/>
          <w:sz w:val="24"/>
          <w:szCs w:val="24"/>
          <w:highlight w:val="none"/>
        </w:rPr>
        <w:t>尊重和接受政府采购监督管理部门的监督和政府采购代理机构招标采购要求，承担因违约行为给采购人造成的损失。</w:t>
      </w:r>
    </w:p>
    <w:p w14:paraId="301A1F11">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9、</w:t>
      </w:r>
      <w:r>
        <w:rPr>
          <w:rFonts w:hint="eastAsia" w:ascii="仿宋" w:hAnsi="仿宋" w:eastAsia="仿宋" w:cs="仿宋"/>
          <w:color w:val="auto"/>
          <w:sz w:val="24"/>
          <w:szCs w:val="24"/>
          <w:highlight w:val="none"/>
        </w:rPr>
        <w:t>不发生其他有悖于政府采购公开、公平、公正和诚信原则的行为。</w:t>
      </w:r>
    </w:p>
    <w:p w14:paraId="11119E8C">
      <w:pPr>
        <w:pStyle w:val="15"/>
        <w:keepNext w:val="0"/>
        <w:keepLines w:val="0"/>
        <w:pageBreakBefore w:val="0"/>
        <w:widowControl/>
        <w:kinsoku/>
        <w:wordWrap/>
        <w:overflowPunct/>
        <w:topLinePunct w:val="0"/>
        <w:autoSpaceDE/>
        <w:autoSpaceDN/>
        <w:bidi w:val="0"/>
        <w:adjustRightInd/>
        <w:snapToGrid/>
        <w:spacing w:after="0" w:afterLines="0" w:line="500" w:lineRule="exact"/>
        <w:ind w:left="0" w:leftChars="0"/>
        <w:textAlignment w:val="auto"/>
        <w:rPr>
          <w:rFonts w:hint="eastAsia" w:ascii="仿宋" w:hAnsi="仿宋" w:eastAsia="仿宋" w:cs="仿宋"/>
          <w:color w:val="auto"/>
          <w:sz w:val="24"/>
          <w:szCs w:val="24"/>
          <w:highlight w:val="none"/>
        </w:rPr>
      </w:pPr>
    </w:p>
    <w:p w14:paraId="466D12C0">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承诺单位：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14:paraId="069CDF7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法定代表人/</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eastAsia="zh-CN"/>
        </w:rPr>
        <w:t>字</w:t>
      </w:r>
      <w:r>
        <w:rPr>
          <w:rFonts w:hint="eastAsia" w:ascii="仿宋" w:hAnsi="仿宋" w:eastAsia="仿宋" w:cs="仿宋"/>
          <w:color w:val="auto"/>
          <w:sz w:val="24"/>
          <w:szCs w:val="24"/>
          <w:highlight w:val="none"/>
          <w:lang w:val="en-US" w:eastAsia="zh-CN"/>
        </w:rPr>
        <w:t>或盖章</w:t>
      </w:r>
      <w:r>
        <w:rPr>
          <w:rFonts w:hint="eastAsia" w:ascii="仿宋" w:hAnsi="仿宋" w:eastAsia="仿宋" w:cs="仿宋"/>
          <w:color w:val="auto"/>
          <w:sz w:val="24"/>
          <w:szCs w:val="24"/>
          <w:highlight w:val="none"/>
        </w:rPr>
        <w:t>）</w:t>
      </w:r>
    </w:p>
    <w:p w14:paraId="5416639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w:t>
      </w:r>
    </w:p>
    <w:p w14:paraId="48CF6D86">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u w:val="single"/>
          <w:lang w:val="en-US" w:eastAsia="zh-CN"/>
        </w:rPr>
        <w:t xml:space="preserve">                         </w:t>
      </w:r>
    </w:p>
    <w:p w14:paraId="57F2955B">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xml:space="preserve">                                                 </w:t>
      </w:r>
    </w:p>
    <w:p w14:paraId="1E80711D">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481F4A81">
      <w:pP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br w:type="page"/>
      </w:r>
    </w:p>
    <w:p w14:paraId="5DE3C4D0">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lang w:val="zh-CN" w:eastAsia="zh-CN"/>
        </w:rPr>
      </w:pPr>
      <w:r>
        <w:rPr>
          <w:rFonts w:hint="eastAsia" w:ascii="仿宋" w:hAnsi="仿宋" w:eastAsia="仿宋" w:cs="仿宋"/>
          <w:b/>
          <w:bCs/>
          <w:color w:val="auto"/>
          <w:sz w:val="30"/>
          <w:szCs w:val="30"/>
          <w:highlight w:val="none"/>
          <w:lang w:val="en-US" w:eastAsia="zh-CN"/>
        </w:rPr>
        <w:t>5.2</w:t>
      </w:r>
      <w:r>
        <w:rPr>
          <w:rFonts w:hint="eastAsia" w:ascii="仿宋" w:hAnsi="仿宋" w:eastAsia="仿宋" w:cs="仿宋"/>
          <w:b/>
          <w:bCs/>
          <w:color w:val="auto"/>
          <w:sz w:val="30"/>
          <w:szCs w:val="30"/>
          <w:highlight w:val="none"/>
          <w:lang w:val="zh-CN" w:eastAsia="zh-CN"/>
        </w:rPr>
        <w:t xml:space="preserve"> 供应商企业关系关联承诺书</w:t>
      </w:r>
    </w:p>
    <w:p w14:paraId="25971CEC">
      <w:pPr>
        <w:pStyle w:val="15"/>
        <w:rPr>
          <w:rFonts w:hint="eastAsia" w:ascii="仿宋" w:hAnsi="仿宋" w:eastAsia="仿宋" w:cs="仿宋"/>
          <w:color w:val="auto"/>
          <w:highlight w:val="none"/>
          <w:lang w:val="zh-CN" w:eastAsia="zh-CN"/>
        </w:rPr>
      </w:pPr>
    </w:p>
    <w:p w14:paraId="64C487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1、供应商在本项目投标中，不存在与其它供应商负责人为同一人，有控股、管理等关联关系承诺：</w:t>
      </w:r>
    </w:p>
    <w:p w14:paraId="6D17EF8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1.1管理关系说明：</w:t>
      </w:r>
    </w:p>
    <w:p w14:paraId="60BF89C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我单位管理的具有独立法人的下属单位有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07B42BC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我单位的上级管理单位有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5D33579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1.2股权关系说明：</w:t>
      </w:r>
    </w:p>
    <w:p w14:paraId="6CCF6AB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我单位控股的单位有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742842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我单位被</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单位控股。</w:t>
      </w:r>
    </w:p>
    <w:p w14:paraId="235D930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1.3单位负责人：</w:t>
      </w:r>
      <w:r>
        <w:rPr>
          <w:rFonts w:hint="eastAsia" w:ascii="仿宋" w:hAnsi="仿宋" w:eastAsia="仿宋" w:cs="仿宋"/>
          <w:b w:val="0"/>
          <w:bCs w:val="0"/>
          <w:color w:val="auto"/>
          <w:sz w:val="24"/>
          <w:szCs w:val="24"/>
          <w:highlight w:val="none"/>
          <w:u w:val="single"/>
          <w:lang w:val="en-US" w:eastAsia="zh-CN"/>
        </w:rPr>
        <w:t xml:space="preserve">                </w:t>
      </w:r>
    </w:p>
    <w:p w14:paraId="2C9E1FB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u w:val="single"/>
          <w:lang w:val="en-US" w:eastAsia="zh-CN"/>
        </w:rPr>
        <w:t xml:space="preserve">      否        </w:t>
      </w:r>
      <w:r>
        <w:rPr>
          <w:rFonts w:hint="eastAsia" w:ascii="仿宋" w:hAnsi="仿宋" w:eastAsia="仿宋" w:cs="仿宋"/>
          <w:b w:val="0"/>
          <w:bCs w:val="0"/>
          <w:color w:val="auto"/>
          <w:sz w:val="24"/>
          <w:szCs w:val="24"/>
          <w:highlight w:val="none"/>
          <w:lang w:val="en-US" w:eastAsia="zh-CN"/>
        </w:rPr>
        <w:t>（是或否，没有填否） 为采购项目提供整体设计、规范编制或者项目管理、监理、检测等服务的供应商。</w:t>
      </w:r>
    </w:p>
    <w:p w14:paraId="4C531D0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3、其他与本项目有关的利害关系说明：</w:t>
      </w:r>
      <w:r>
        <w:rPr>
          <w:rFonts w:hint="eastAsia" w:ascii="仿宋" w:hAnsi="仿宋" w:eastAsia="仿宋" w:cs="仿宋"/>
          <w:b w:val="0"/>
          <w:bCs w:val="0"/>
          <w:color w:val="auto"/>
          <w:sz w:val="24"/>
          <w:szCs w:val="24"/>
          <w:highlight w:val="none"/>
          <w:u w:val="single"/>
          <w:lang w:val="en-US" w:eastAsia="zh-CN"/>
        </w:rPr>
        <w:t xml:space="preserve">                               </w:t>
      </w:r>
    </w:p>
    <w:p w14:paraId="2A6BBFB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我单位承诺以上说明真实有效，无虚假内容或隐瞒。</w:t>
      </w:r>
    </w:p>
    <w:p w14:paraId="5EB884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256C237C">
      <w:pPr>
        <w:pStyle w:val="15"/>
        <w:rPr>
          <w:rFonts w:hint="eastAsia" w:ascii="仿宋" w:hAnsi="仿宋" w:eastAsia="仿宋" w:cs="仿宋"/>
          <w:color w:val="auto"/>
          <w:highlight w:val="none"/>
          <w:lang w:val="en-US" w:eastAsia="zh-CN"/>
        </w:rPr>
      </w:pPr>
    </w:p>
    <w:p w14:paraId="359438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（盖单位公章）</w:t>
      </w:r>
    </w:p>
    <w:p w14:paraId="4982544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7021924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法定代表人或被授权人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（签字或盖章）</w:t>
      </w:r>
    </w:p>
    <w:p w14:paraId="79B5C31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color w:val="auto"/>
          <w:kern w:val="0"/>
          <w:sz w:val="24"/>
          <w:highlight w:val="none"/>
        </w:rPr>
      </w:pPr>
      <w:r>
        <w:rPr>
          <w:rFonts w:hint="eastAsia" w:ascii="仿宋" w:hAnsi="仿宋" w:eastAsia="仿宋" w:cs="仿宋"/>
          <w:b w:val="0"/>
          <w:bCs w:val="0"/>
          <w:color w:val="auto"/>
          <w:sz w:val="24"/>
          <w:szCs w:val="24"/>
          <w:highlight w:val="none"/>
          <w:lang w:val="en-US" w:eastAsia="zh-CN"/>
        </w:rPr>
        <w:t xml:space="preserve">      </w:t>
      </w:r>
    </w:p>
    <w:p w14:paraId="718A498B">
      <w:pPr>
        <w:widowControl/>
        <w:spacing w:line="408" w:lineRule="auto"/>
        <w:ind w:left="273" w:leftChars="114"/>
        <w:jc w:val="right"/>
        <w:rPr>
          <w:rFonts w:hint="eastAsia" w:ascii="仿宋" w:hAnsi="仿宋" w:eastAsia="仿宋" w:cs="仿宋"/>
          <w:color w:val="auto"/>
          <w:kern w:val="0"/>
          <w:sz w:val="24"/>
          <w:highlight w:val="none"/>
        </w:rPr>
      </w:pPr>
    </w:p>
    <w:p w14:paraId="75568F7B">
      <w:pPr>
        <w:ind w:firstLine="3840" w:firstLineChars="16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年</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日</w:t>
      </w:r>
    </w:p>
    <w:p w14:paraId="27885025">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059F3AD5">
      <w:pPr>
        <w:pStyle w:val="3"/>
        <w:keepNext w:val="0"/>
        <w:keepLines w:val="0"/>
        <w:pageBreakBefore w:val="0"/>
        <w:widowControl w:val="0"/>
        <w:numPr>
          <w:ilvl w:val="0"/>
          <w:numId w:val="0"/>
        </w:numPr>
        <w:kinsoku/>
        <w:wordWrap/>
        <w:overflowPunct/>
        <w:topLinePunct w:val="0"/>
        <w:autoSpaceDE/>
        <w:autoSpaceDN/>
        <w:bidi w:val="0"/>
        <w:adjustRightInd/>
        <w:snapToGrid/>
        <w:spacing w:before="168" w:beforeLines="50" w:after="0" w:line="360" w:lineRule="auto"/>
        <w:jc w:val="center"/>
        <w:textAlignment w:val="auto"/>
        <w:outlineLvl w:val="1"/>
        <w:rPr>
          <w:rFonts w:hint="eastAsia" w:ascii="仿宋" w:hAnsi="仿宋" w:eastAsia="仿宋" w:cs="仿宋"/>
          <w:b/>
          <w:bCs/>
          <w:color w:val="auto"/>
          <w:sz w:val="32"/>
          <w:szCs w:val="32"/>
          <w:highlight w:val="none"/>
        </w:rPr>
      </w:pPr>
      <w:bookmarkStart w:id="218" w:name="_Toc26462"/>
      <w:bookmarkStart w:id="219" w:name="_Toc13941"/>
      <w:bookmarkStart w:id="220" w:name="_Toc7507"/>
      <w:bookmarkStart w:id="221" w:name="_Toc26011"/>
      <w:bookmarkStart w:id="222" w:name="_Toc23130"/>
      <w:bookmarkStart w:id="223" w:name="_Toc18269"/>
      <w:r>
        <w:rPr>
          <w:rFonts w:hint="eastAsia" w:ascii="仿宋" w:hAnsi="仿宋" w:eastAsia="仿宋" w:cs="仿宋"/>
          <w:color w:val="auto"/>
          <w:sz w:val="32"/>
          <w:szCs w:val="32"/>
          <w:highlight w:val="none"/>
          <w:lang w:val="en-US" w:eastAsia="zh-CN" w:bidi="ar-SA"/>
        </w:rPr>
        <w:t>第六部分  资格证明文件</w:t>
      </w:r>
      <w:bookmarkEnd w:id="218"/>
      <w:bookmarkEnd w:id="219"/>
      <w:bookmarkEnd w:id="220"/>
      <w:bookmarkEnd w:id="221"/>
      <w:bookmarkEnd w:id="222"/>
      <w:bookmarkEnd w:id="223"/>
    </w:p>
    <w:p w14:paraId="54CCD0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（一）基本资格条件：符合《中华人民共和国政府采购法》第二十二条的规定，并提供以下资料；</w:t>
      </w:r>
    </w:p>
    <w:p w14:paraId="614C16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提供合格有效的法人或者其他组织的营业执照等证明文件，自然人的身份证明</w:t>
      </w:r>
      <w:r>
        <w:rPr>
          <w:rFonts w:hint="eastAsia" w:ascii="仿宋" w:hAnsi="仿宋" w:eastAsia="仿宋" w:cs="仿宋"/>
          <w:b w:val="0"/>
          <w:bCs w:val="0"/>
          <w:color w:val="auto"/>
          <w:sz w:val="24"/>
          <w:szCs w:val="24"/>
          <w:highlight w:val="none"/>
          <w:lang w:val="en-US" w:eastAsia="zh-CN"/>
        </w:rPr>
        <w:t>；</w:t>
      </w:r>
    </w:p>
    <w:p w14:paraId="584CDDB3">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是法人或其他组织的应提供营业执照等证明文件，</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是自然人的应提供有效的自然人身份证明</w:t>
      </w:r>
      <w:r>
        <w:rPr>
          <w:rFonts w:hint="eastAsia" w:ascii="仿宋" w:hAnsi="仿宋" w:eastAsia="仿宋" w:cs="仿宋"/>
          <w:b w:val="0"/>
          <w:bCs w:val="0"/>
          <w:color w:val="auto"/>
          <w:sz w:val="24"/>
          <w:szCs w:val="24"/>
          <w:highlight w:val="none"/>
          <w:lang w:val="en-US" w:eastAsia="zh-CN"/>
        </w:rPr>
        <w:t>；</w:t>
      </w:r>
    </w:p>
    <w:p w14:paraId="6E87CC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p w14:paraId="51A85D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3、提供具有履行合同所必需的设备和专业技术能力的承诺；</w:t>
      </w:r>
    </w:p>
    <w:p w14:paraId="44CD88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4、提供递交投标文件截止之日前一年内任意一个月的依法缴纳税收的完税证明，完税证明应有税务机关或代收机关的公章或业务专用章。依法免税或无须缴纳税收的供应商，应提供相应证明文件；</w:t>
      </w:r>
    </w:p>
    <w:p w14:paraId="0482BD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5、提供投标截止日前一年内已缴存的至少一个月的社会保障资金缴存单据或社保机构开具的社会保险参保缴费情况证明，依法不需要缴纳社会保障资金的单位应提供相关证明材料；</w:t>
      </w:r>
    </w:p>
    <w:p w14:paraId="682F9C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6、参加政府采购活动前3年内，在经营活动中没有重大违法记录的书面声明；</w:t>
      </w:r>
    </w:p>
    <w:p w14:paraId="549AA1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落实政府采购政策需满足的资格要求：本项目各包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r>
        <w:rPr>
          <w:rFonts w:hint="eastAsia" w:ascii="仿宋" w:hAnsi="仿宋" w:eastAsia="仿宋" w:cs="仿宋"/>
          <w:b w:val="0"/>
          <w:bCs w:val="0"/>
          <w:color w:val="auto"/>
          <w:sz w:val="24"/>
          <w:szCs w:val="24"/>
          <w:highlight w:val="none"/>
          <w:lang w:val="en-US" w:eastAsia="zh-CN"/>
        </w:rPr>
        <w:t>。</w:t>
      </w:r>
    </w:p>
    <w:p w14:paraId="7A13103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（三）特定资格条件：</w:t>
      </w:r>
    </w:p>
    <w:p w14:paraId="0ACAC235">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highlight w:val="none"/>
        </w:rPr>
        <w:t>；</w:t>
      </w:r>
    </w:p>
    <w:p w14:paraId="5C12E4DC">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highlight w:val="none"/>
          <w:lang w:eastAsia="zh-CN"/>
        </w:rPr>
        <w:t>。</w:t>
      </w:r>
    </w:p>
    <w:p w14:paraId="45FCB30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33B7E40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bookmarkStart w:id="224" w:name="_Toc12336_WPSOffice_Level1"/>
      <w:bookmarkStart w:id="225" w:name="_Toc25920_WPSOffice_Level1"/>
      <w:bookmarkStart w:id="226" w:name="_Toc27742_WPSOffice_Level1"/>
      <w:r>
        <w:rPr>
          <w:rFonts w:hint="eastAsia" w:ascii="仿宋" w:hAnsi="仿宋" w:eastAsia="仿宋" w:cs="仿宋"/>
          <w:b/>
          <w:color w:val="auto"/>
          <w:kern w:val="2"/>
          <w:sz w:val="24"/>
          <w:szCs w:val="24"/>
          <w:highlight w:val="none"/>
          <w:lang w:val="en-US" w:eastAsia="zh-CN" w:bidi="ar-SA"/>
        </w:rPr>
        <w:t>附件一：</w:t>
      </w:r>
    </w:p>
    <w:p w14:paraId="16CACA2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法定代表人身份证明/法定代表人授权书</w:t>
      </w:r>
    </w:p>
    <w:p w14:paraId="1CFEFD44">
      <w:pPr>
        <w:pStyle w:val="15"/>
        <w:keepNext w:val="0"/>
        <w:keepLines w:val="0"/>
        <w:pageBreakBefore w:val="0"/>
        <w:widowControl w:val="0"/>
        <w:kinsoku/>
        <w:wordWrap/>
        <w:overflowPunct/>
        <w:topLinePunct w:val="0"/>
        <w:autoSpaceDE/>
        <w:autoSpaceDN/>
        <w:bidi w:val="0"/>
        <w:adjustRightInd/>
        <w:snapToGrid/>
        <w:spacing w:before="165" w:beforeLines="50"/>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w:t>
      </w:r>
    </w:p>
    <w:p w14:paraId="64E0C135">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kern w:val="0"/>
          <w:sz w:val="24"/>
          <w:highlight w:val="none"/>
        </w:rPr>
        <w:t>名称：</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406197A0">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统一社会信用代码：</w:t>
      </w:r>
      <w:r>
        <w:rPr>
          <w:rFonts w:hint="eastAsia" w:ascii="仿宋" w:hAnsi="仿宋" w:eastAsia="仿宋" w:cs="仿宋"/>
          <w:color w:val="auto"/>
          <w:kern w:val="0"/>
          <w:sz w:val="24"/>
          <w:highlight w:val="none"/>
          <w:u w:val="single"/>
        </w:rPr>
        <w:t xml:space="preserve">                </w:t>
      </w:r>
    </w:p>
    <w:p w14:paraId="4BF23E77">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注册地址：</w:t>
      </w:r>
      <w:r>
        <w:rPr>
          <w:rFonts w:hint="eastAsia" w:ascii="仿宋" w:hAnsi="仿宋" w:eastAsia="仿宋" w:cs="仿宋"/>
          <w:color w:val="auto"/>
          <w:kern w:val="0"/>
          <w:sz w:val="24"/>
          <w:highlight w:val="none"/>
          <w:u w:val="single"/>
        </w:rPr>
        <w:t xml:space="preserve">                        </w:t>
      </w:r>
    </w:p>
    <w:p w14:paraId="28339E3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年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2643B47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经营期限：</w:t>
      </w:r>
      <w:r>
        <w:rPr>
          <w:rFonts w:hint="eastAsia" w:ascii="仿宋" w:hAnsi="仿宋" w:eastAsia="仿宋" w:cs="仿宋"/>
          <w:color w:val="auto"/>
          <w:kern w:val="0"/>
          <w:sz w:val="24"/>
          <w:highlight w:val="none"/>
          <w:u w:val="single"/>
        </w:rPr>
        <w:t xml:space="preserve">                  </w:t>
      </w:r>
    </w:p>
    <w:p w14:paraId="2C88D05C">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名称）的法定代表人。</w:t>
      </w:r>
    </w:p>
    <w:p w14:paraId="02B61B4D">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59722708">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szCs w:val="21"/>
          <w:highlight w:val="none"/>
        </w:rPr>
        <w:t>附：法定代表人身份证复印件</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正反面</w:t>
      </w:r>
      <w:r>
        <w:rPr>
          <w:rFonts w:hint="eastAsia" w:ascii="仿宋" w:hAnsi="仿宋" w:eastAsia="仿宋" w:cs="仿宋"/>
          <w:color w:val="auto"/>
          <w:szCs w:val="21"/>
          <w:highlight w:val="none"/>
          <w:lang w:eastAsia="zh-CN"/>
        </w:rPr>
        <w:t>）</w:t>
      </w:r>
    </w:p>
    <w:p w14:paraId="02FDD163">
      <w:pPr>
        <w:snapToGrid w:val="0"/>
        <w:spacing w:line="480" w:lineRule="auto"/>
        <w:rPr>
          <w:rFonts w:hint="eastAsia" w:ascii="仿宋" w:hAnsi="仿宋" w:eastAsia="仿宋" w:cs="仿宋"/>
          <w:color w:val="auto"/>
          <w:szCs w:val="21"/>
          <w:highlight w:val="none"/>
        </w:rPr>
      </w:pPr>
    </w:p>
    <w:p w14:paraId="0A3A602F">
      <w:pPr>
        <w:snapToGrid w:val="0"/>
        <w:rPr>
          <w:rFonts w:hint="eastAsia" w:ascii="仿宋" w:hAnsi="仿宋" w:eastAsia="仿宋" w:cs="仿宋"/>
          <w:color w:val="auto"/>
          <w:szCs w:val="21"/>
          <w:highlight w:val="none"/>
        </w:rPr>
      </w:pPr>
    </w:p>
    <w:p w14:paraId="46C8A307">
      <w:pPr>
        <w:snapToGrid w:val="0"/>
        <w:rPr>
          <w:rFonts w:hint="eastAsia" w:ascii="仿宋" w:hAnsi="仿宋" w:eastAsia="仿宋" w:cs="仿宋"/>
          <w:color w:val="auto"/>
          <w:szCs w:val="21"/>
          <w:highlight w:val="none"/>
        </w:rPr>
      </w:pPr>
    </w:p>
    <w:p w14:paraId="5DE518E6">
      <w:pPr>
        <w:snapToGrid w:val="0"/>
        <w:rPr>
          <w:rFonts w:hint="eastAsia" w:ascii="仿宋" w:hAnsi="仿宋" w:eastAsia="仿宋" w:cs="仿宋"/>
          <w:color w:val="auto"/>
          <w:szCs w:val="21"/>
          <w:highlight w:val="none"/>
        </w:rPr>
      </w:pPr>
    </w:p>
    <w:p w14:paraId="5469472C">
      <w:pPr>
        <w:snapToGrid w:val="0"/>
        <w:rPr>
          <w:rFonts w:hint="eastAsia" w:ascii="仿宋" w:hAnsi="仿宋" w:eastAsia="仿宋" w:cs="仿宋"/>
          <w:color w:val="auto"/>
          <w:szCs w:val="21"/>
          <w:highlight w:val="none"/>
        </w:rPr>
      </w:pPr>
    </w:p>
    <w:p w14:paraId="2AEFEFC1">
      <w:pPr>
        <w:adjustRightInd w:val="0"/>
        <w:snapToGrid w:val="0"/>
        <w:spacing w:line="360" w:lineRule="auto"/>
        <w:rPr>
          <w:rFonts w:hint="eastAsia" w:ascii="仿宋" w:hAnsi="仿宋" w:eastAsia="仿宋" w:cs="仿宋"/>
          <w:color w:val="auto"/>
          <w:sz w:val="24"/>
          <w:highlight w:val="none"/>
        </w:rPr>
      </w:pPr>
    </w:p>
    <w:p w14:paraId="404C599A">
      <w:pPr>
        <w:adjustRightInd w:val="0"/>
        <w:snapToGrid w:val="0"/>
        <w:spacing w:line="360" w:lineRule="auto"/>
        <w:ind w:right="420"/>
        <w:rPr>
          <w:rFonts w:hint="eastAsia" w:ascii="仿宋" w:hAnsi="仿宋" w:eastAsia="仿宋" w:cs="仿宋"/>
          <w:color w:val="auto"/>
          <w:sz w:val="24"/>
          <w:highlight w:val="none"/>
        </w:rPr>
      </w:pPr>
    </w:p>
    <w:p w14:paraId="16E5914D">
      <w:pPr>
        <w:adjustRightInd w:val="0"/>
        <w:snapToGrid w:val="0"/>
        <w:spacing w:line="360" w:lineRule="auto"/>
        <w:ind w:right="420"/>
        <w:rPr>
          <w:rFonts w:hint="eastAsia" w:ascii="仿宋" w:hAnsi="仿宋" w:eastAsia="仿宋" w:cs="仿宋"/>
          <w:color w:val="auto"/>
          <w:sz w:val="24"/>
          <w:highlight w:val="none"/>
        </w:rPr>
      </w:pPr>
    </w:p>
    <w:p w14:paraId="3176C1D6">
      <w:pPr>
        <w:adjustRightInd w:val="0"/>
        <w:snapToGrid w:val="0"/>
        <w:spacing w:line="360" w:lineRule="auto"/>
        <w:ind w:right="420"/>
        <w:rPr>
          <w:rFonts w:hint="eastAsia" w:ascii="仿宋" w:hAnsi="仿宋" w:eastAsia="仿宋" w:cs="仿宋"/>
          <w:color w:val="auto"/>
          <w:sz w:val="24"/>
          <w:highlight w:val="none"/>
        </w:rPr>
      </w:pPr>
    </w:p>
    <w:p w14:paraId="671AD51D">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9335362">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876228B">
      <w:pPr>
        <w:pStyle w:val="15"/>
        <w:numPr>
          <w:ilvl w:val="0"/>
          <w:numId w:val="0"/>
        </w:numPr>
        <w:ind w:leftChars="200"/>
        <w:rPr>
          <w:rFonts w:hint="eastAsia" w:ascii="仿宋" w:hAnsi="仿宋" w:eastAsia="仿宋" w:cs="仿宋"/>
          <w:color w:val="auto"/>
          <w:highlight w:val="none"/>
        </w:rPr>
      </w:pPr>
    </w:p>
    <w:p w14:paraId="7D0F7F92">
      <w:pPr>
        <w:pStyle w:val="15"/>
        <w:numPr>
          <w:ilvl w:val="0"/>
          <w:numId w:val="0"/>
        </w:numPr>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w:t>
      </w:r>
      <w:r>
        <w:rPr>
          <w:rFonts w:hint="eastAsia" w:ascii="仿宋" w:hAnsi="仿宋" w:eastAsia="仿宋" w:cs="仿宋"/>
          <w:b/>
          <w:bCs/>
          <w:color w:val="auto"/>
          <w:sz w:val="24"/>
          <w:szCs w:val="24"/>
          <w:highlight w:val="none"/>
          <w:lang w:val="zh-CN" w:eastAsia="zh-CN"/>
        </w:rPr>
        <w:t>仅限法定代表人参加时提供。</w:t>
      </w:r>
    </w:p>
    <w:p w14:paraId="077D317A">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法定代表人授权书</w:t>
      </w:r>
    </w:p>
    <w:p w14:paraId="2F70D6B9">
      <w:pPr>
        <w:spacing w:line="560" w:lineRule="exact"/>
        <w:jc w:val="left"/>
        <w:rPr>
          <w:rFonts w:hint="eastAsia" w:ascii="仿宋" w:hAnsi="仿宋" w:eastAsia="仿宋" w:cs="仿宋"/>
          <w:color w:val="auto"/>
          <w:spacing w:val="4"/>
          <w:szCs w:val="24"/>
          <w:highlight w:val="none"/>
          <w:lang w:eastAsia="zh-CN"/>
        </w:rPr>
      </w:pPr>
      <w:r>
        <w:rPr>
          <w:rFonts w:hint="eastAsia" w:ascii="仿宋" w:hAnsi="仿宋" w:eastAsia="仿宋" w:cs="仿宋"/>
          <w:b/>
          <w:color w:val="auto"/>
          <w:spacing w:val="4"/>
          <w:szCs w:val="24"/>
          <w:highlight w:val="none"/>
        </w:rPr>
        <w:t>致：</w:t>
      </w:r>
      <w:r>
        <w:rPr>
          <w:rFonts w:hint="eastAsia" w:ascii="仿宋" w:hAnsi="仿宋" w:eastAsia="仿宋" w:cs="仿宋"/>
          <w:b/>
          <w:color w:val="auto"/>
          <w:spacing w:val="4"/>
          <w:szCs w:val="24"/>
          <w:highlight w:val="none"/>
          <w:u w:val="single"/>
          <w:lang w:eastAsia="zh-CN"/>
        </w:rPr>
        <w:t>采购人名称</w:t>
      </w:r>
      <w:r>
        <w:rPr>
          <w:rFonts w:hint="eastAsia" w:ascii="仿宋" w:hAnsi="仿宋" w:eastAsia="仿宋" w:cs="仿宋"/>
          <w:b/>
          <w:color w:val="auto"/>
          <w:spacing w:val="4"/>
          <w:szCs w:val="24"/>
          <w:highlight w:val="none"/>
          <w:u w:val="single"/>
          <w:lang w:val="en-US" w:eastAsia="zh-CN"/>
        </w:rPr>
        <w:t>/</w:t>
      </w:r>
      <w:r>
        <w:rPr>
          <w:rFonts w:hint="eastAsia" w:ascii="仿宋" w:hAnsi="仿宋" w:eastAsia="仿宋" w:cs="仿宋"/>
          <w:b/>
          <w:color w:val="auto"/>
          <w:spacing w:val="4"/>
          <w:szCs w:val="24"/>
          <w:highlight w:val="none"/>
          <w:u w:val="single"/>
          <w:lang w:eastAsia="zh-CN"/>
        </w:rPr>
        <w:t>华夏国际项目管理（西安）有限公司</w:t>
      </w:r>
    </w:p>
    <w:p w14:paraId="7E108C06">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u w:val="single"/>
        </w:rPr>
        <w:t>(</w:t>
      </w:r>
      <w:r>
        <w:rPr>
          <w:rFonts w:hint="eastAsia" w:ascii="仿宋" w:hAnsi="仿宋" w:eastAsia="仿宋" w:cs="仿宋"/>
          <w:color w:val="auto"/>
          <w:spacing w:val="4"/>
          <w:szCs w:val="24"/>
          <w:highlight w:val="none"/>
          <w:u w:val="single"/>
          <w:lang w:eastAsia="zh-CN"/>
        </w:rPr>
        <w:t>供应商</w:t>
      </w:r>
      <w:r>
        <w:rPr>
          <w:rFonts w:hint="eastAsia" w:ascii="仿宋" w:hAnsi="仿宋" w:eastAsia="仿宋" w:cs="仿宋"/>
          <w:color w:val="auto"/>
          <w:spacing w:val="4"/>
          <w:szCs w:val="24"/>
          <w:highlight w:val="none"/>
          <w:u w:val="single"/>
        </w:rPr>
        <w:t>名称)</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按中华人民共和国法律于</w:t>
      </w:r>
      <w:r>
        <w:rPr>
          <w:rFonts w:hint="eastAsia" w:ascii="仿宋" w:hAnsi="仿宋" w:eastAsia="仿宋" w:cs="仿宋"/>
          <w:color w:val="auto"/>
          <w:spacing w:val="4"/>
          <w:szCs w:val="24"/>
          <w:highlight w:val="none"/>
          <w:u w:val="none"/>
        </w:rPr>
        <w:t>（</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年</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月</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日 ）</w:t>
      </w:r>
      <w:r>
        <w:rPr>
          <w:rFonts w:hint="eastAsia" w:ascii="仿宋" w:hAnsi="仿宋" w:eastAsia="仿宋" w:cs="仿宋"/>
          <w:color w:val="auto"/>
          <w:spacing w:val="4"/>
          <w:szCs w:val="24"/>
          <w:highlight w:val="none"/>
          <w:u w:val="none"/>
          <w:lang w:val="en-US" w:eastAsia="zh-CN"/>
        </w:rPr>
        <w:t xml:space="preserve">  </w:t>
      </w:r>
      <w:r>
        <w:rPr>
          <w:rFonts w:hint="eastAsia" w:ascii="仿宋" w:hAnsi="仿宋" w:eastAsia="仿宋" w:cs="仿宋"/>
          <w:color w:val="auto"/>
          <w:spacing w:val="4"/>
          <w:szCs w:val="24"/>
          <w:highlight w:val="none"/>
        </w:rPr>
        <w:t>成立。</w:t>
      </w:r>
      <w:r>
        <w:rPr>
          <w:rFonts w:hint="eastAsia" w:ascii="仿宋" w:hAnsi="仿宋" w:eastAsia="仿宋" w:cs="仿宋"/>
          <w:color w:val="auto"/>
          <w:szCs w:val="24"/>
          <w:highlight w:val="none"/>
          <w:u w:val="none"/>
        </w:rPr>
        <w:t>法定代表人</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特授权</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zCs w:val="24"/>
          <w:highlight w:val="none"/>
          <w:u w:val="single"/>
          <w:lang w:eastAsia="zh-CN"/>
        </w:rPr>
        <w:t>被授权人</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代表我公司全权办理针对本次</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lang w:eastAsia="zh-CN"/>
        </w:rPr>
        <w:t>项目名称、</w:t>
      </w:r>
      <w:r>
        <w:rPr>
          <w:rFonts w:hint="eastAsia" w:ascii="仿宋" w:hAnsi="仿宋" w:eastAsia="仿宋" w:cs="仿宋"/>
          <w:color w:val="auto"/>
          <w:spacing w:val="4"/>
          <w:szCs w:val="24"/>
          <w:highlight w:val="none"/>
          <w:u w:val="single"/>
        </w:rPr>
        <w:t>项目编号</w:t>
      </w:r>
      <w:r>
        <w:rPr>
          <w:rFonts w:hint="eastAsia" w:ascii="仿宋" w:hAnsi="仿宋" w:eastAsia="仿宋" w:cs="仿宋"/>
          <w:color w:val="auto"/>
          <w:spacing w:val="4"/>
          <w:szCs w:val="24"/>
          <w:highlight w:val="none"/>
          <w:u w:val="single"/>
          <w:lang w:eastAsia="zh-CN"/>
        </w:rPr>
        <w:t>、</w:t>
      </w:r>
      <w:r>
        <w:rPr>
          <w:rFonts w:hint="eastAsia" w:ascii="仿宋" w:hAnsi="仿宋" w:eastAsia="仿宋" w:cs="仿宋"/>
          <w:color w:val="auto"/>
          <w:spacing w:val="4"/>
          <w:szCs w:val="24"/>
          <w:highlight w:val="none"/>
          <w:u w:val="single"/>
          <w:lang w:val="en-US" w:eastAsia="zh-CN"/>
        </w:rPr>
        <w:t xml:space="preserve">包号 </w:t>
      </w:r>
      <w:r>
        <w:rPr>
          <w:rFonts w:hint="eastAsia" w:ascii="仿宋" w:hAnsi="仿宋" w:eastAsia="仿宋" w:cs="仿宋"/>
          <w:color w:val="auto"/>
          <w:spacing w:val="4"/>
          <w:szCs w:val="24"/>
          <w:highlight w:val="none"/>
        </w:rPr>
        <w:t>投标、谈判、签约等具体工作，并签署全部有关的文件、协议及合同。</w:t>
      </w:r>
    </w:p>
    <w:p w14:paraId="3D3D6E5F">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我公司对</w:t>
      </w:r>
      <w:r>
        <w:rPr>
          <w:rFonts w:hint="eastAsia" w:ascii="仿宋" w:hAnsi="仿宋" w:eastAsia="仿宋" w:cs="仿宋"/>
          <w:color w:val="auto"/>
          <w:szCs w:val="24"/>
          <w:highlight w:val="none"/>
          <w:lang w:eastAsia="zh-CN"/>
        </w:rPr>
        <w:t>被授权人</w:t>
      </w:r>
      <w:r>
        <w:rPr>
          <w:rFonts w:hint="eastAsia" w:ascii="仿宋" w:hAnsi="仿宋" w:eastAsia="仿宋" w:cs="仿宋"/>
          <w:color w:val="auto"/>
          <w:spacing w:val="4"/>
          <w:szCs w:val="24"/>
          <w:highlight w:val="none"/>
        </w:rPr>
        <w:t>的签名负全部责任。</w:t>
      </w:r>
    </w:p>
    <w:p w14:paraId="2400718D">
      <w:pPr>
        <w:spacing w:line="560" w:lineRule="exact"/>
        <w:ind w:right="232" w:rightChars="97" w:firstLine="480" w:firstLineChars="200"/>
        <w:jc w:val="left"/>
        <w:rPr>
          <w:rFonts w:hint="eastAsia" w:ascii="仿宋" w:hAnsi="仿宋" w:eastAsia="仿宋" w:cs="仿宋"/>
          <w:b w:val="0"/>
          <w:bCs w:val="0"/>
          <w:color w:val="auto"/>
          <w:highlight w:val="none"/>
          <w:u w:val="none"/>
          <w:lang w:val="en-US" w:eastAsia="zh-CN"/>
        </w:rPr>
      </w:pPr>
      <w:r>
        <w:rPr>
          <w:rFonts w:hint="eastAsia" w:ascii="仿宋" w:hAnsi="仿宋" w:eastAsia="仿宋" w:cs="仿宋"/>
          <w:b w:val="0"/>
          <w:bCs w:val="0"/>
          <w:color w:val="auto"/>
          <w:szCs w:val="24"/>
          <w:highlight w:val="none"/>
          <w:lang w:eastAsia="zh-CN"/>
        </w:rPr>
        <w:t>本授权有效期与投标有效期一致</w:t>
      </w:r>
      <w:r>
        <w:rPr>
          <w:rFonts w:hint="eastAsia" w:ascii="仿宋" w:hAnsi="仿宋" w:eastAsia="仿宋" w:cs="仿宋"/>
          <w:b w:val="0"/>
          <w:bCs w:val="0"/>
          <w:color w:val="auto"/>
          <w:highlight w:val="none"/>
          <w:u w:val="none"/>
          <w:lang w:val="en-US" w:eastAsia="zh-CN"/>
        </w:rPr>
        <w:t>。</w:t>
      </w:r>
    </w:p>
    <w:tbl>
      <w:tblPr>
        <w:tblStyle w:val="32"/>
        <w:tblW w:w="0" w:type="auto"/>
        <w:tblInd w:w="633" w:type="dxa"/>
        <w:tblLayout w:type="fixed"/>
        <w:tblCellMar>
          <w:top w:w="0" w:type="dxa"/>
          <w:left w:w="108" w:type="dxa"/>
          <w:bottom w:w="0" w:type="dxa"/>
          <w:right w:w="108" w:type="dxa"/>
        </w:tblCellMar>
      </w:tblPr>
      <w:tblGrid>
        <w:gridCol w:w="4200"/>
        <w:gridCol w:w="3990"/>
      </w:tblGrid>
      <w:tr w14:paraId="45BE7F25">
        <w:tblPrEx>
          <w:tblCellMar>
            <w:top w:w="0" w:type="dxa"/>
            <w:left w:w="108" w:type="dxa"/>
            <w:bottom w:w="0" w:type="dxa"/>
            <w:right w:w="108" w:type="dxa"/>
          </w:tblCellMar>
        </w:tblPrEx>
        <w:trPr>
          <w:trHeight w:val="600" w:hRule="atLeast"/>
        </w:trPr>
        <w:tc>
          <w:tcPr>
            <w:tcW w:w="4200" w:type="dxa"/>
            <w:noWrap w:val="0"/>
            <w:vAlign w:val="top"/>
          </w:tcPr>
          <w:p w14:paraId="6CF3A87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被授权人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c>
          <w:tcPr>
            <w:tcW w:w="3990" w:type="dxa"/>
            <w:noWrap w:val="0"/>
            <w:vAlign w:val="top"/>
          </w:tcPr>
          <w:p w14:paraId="3A406787">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zCs w:val="24"/>
                <w:highlight w:val="none"/>
              </w:rPr>
              <w:t>法定代表</w:t>
            </w:r>
            <w:r>
              <w:rPr>
                <w:rFonts w:hint="eastAsia" w:ascii="仿宋" w:hAnsi="仿宋" w:eastAsia="仿宋" w:cs="仿宋"/>
                <w:color w:val="auto"/>
                <w:szCs w:val="24"/>
                <w:highlight w:val="none"/>
                <w:lang w:eastAsia="zh-CN"/>
              </w:rPr>
              <w:t>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r>
      <w:tr w14:paraId="091277A3">
        <w:tblPrEx>
          <w:tblCellMar>
            <w:top w:w="0" w:type="dxa"/>
            <w:left w:w="108" w:type="dxa"/>
            <w:bottom w:w="0" w:type="dxa"/>
            <w:right w:w="108" w:type="dxa"/>
          </w:tblCellMar>
        </w:tblPrEx>
        <w:trPr>
          <w:trHeight w:val="600" w:hRule="atLeast"/>
        </w:trPr>
        <w:tc>
          <w:tcPr>
            <w:tcW w:w="4200" w:type="dxa"/>
            <w:noWrap w:val="0"/>
            <w:vAlign w:val="top"/>
          </w:tcPr>
          <w:p w14:paraId="048B28F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c>
          <w:tcPr>
            <w:tcW w:w="3990" w:type="dxa"/>
            <w:noWrap w:val="0"/>
            <w:vAlign w:val="top"/>
          </w:tcPr>
          <w:p w14:paraId="007E0F91">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r>
    </w:tbl>
    <w:p w14:paraId="3E917074">
      <w:pPr>
        <w:spacing w:before="240" w:line="360" w:lineRule="auto"/>
        <w:ind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附法定代表人身份证复印件及被授权人身份证复印件</w:t>
      </w:r>
      <w:r>
        <w:rPr>
          <w:rFonts w:hint="eastAsia" w:ascii="仿宋" w:hAnsi="仿宋" w:eastAsia="仿宋" w:cs="仿宋"/>
          <w:color w:val="auto"/>
          <w:szCs w:val="21"/>
          <w:highlight w:val="none"/>
          <w:lang w:val="zh-CN"/>
        </w:rPr>
        <w:t>（正反面）</w:t>
      </w:r>
    </w:p>
    <w:p w14:paraId="4525FB3A">
      <w:pPr>
        <w:spacing w:line="480" w:lineRule="auto"/>
        <w:ind w:left="484" w:leftChars="202" w:right="616" w:rightChars="257"/>
        <w:jc w:val="left"/>
        <w:rPr>
          <w:rFonts w:hint="eastAsia" w:ascii="仿宋" w:hAnsi="仿宋" w:eastAsia="仿宋" w:cs="仿宋"/>
          <w:color w:val="auto"/>
          <w:highlight w:val="none"/>
          <w:lang w:eastAsia="zh-CN"/>
        </w:rPr>
      </w:pPr>
    </w:p>
    <w:p w14:paraId="3D61487B">
      <w:pPr>
        <w:spacing w:line="480" w:lineRule="auto"/>
        <w:ind w:left="484" w:leftChars="202" w:right="616" w:rightChars="257"/>
        <w:jc w:val="left"/>
        <w:rPr>
          <w:rFonts w:hint="eastAsia" w:ascii="仿宋" w:hAnsi="仿宋" w:eastAsia="仿宋" w:cs="仿宋"/>
          <w:color w:val="auto"/>
          <w:highlight w:val="none"/>
          <w:lang w:eastAsia="zh-CN"/>
        </w:rPr>
      </w:pPr>
    </w:p>
    <w:p w14:paraId="320C9726">
      <w:pPr>
        <w:spacing w:line="480" w:lineRule="auto"/>
        <w:ind w:left="484" w:leftChars="202" w:right="616" w:rightChars="257"/>
        <w:jc w:val="left"/>
        <w:rPr>
          <w:rFonts w:hint="eastAsia" w:ascii="仿宋" w:hAnsi="仿宋" w:eastAsia="仿宋" w:cs="仿宋"/>
          <w:color w:val="auto"/>
          <w:highlight w:val="none"/>
          <w:lang w:eastAsia="zh-CN"/>
        </w:rPr>
      </w:pPr>
    </w:p>
    <w:p w14:paraId="667D5496">
      <w:pPr>
        <w:adjustRightInd w:val="0"/>
        <w:snapToGrid w:val="0"/>
        <w:spacing w:line="360" w:lineRule="auto"/>
        <w:ind w:right="420"/>
        <w:rPr>
          <w:rFonts w:hint="eastAsia" w:ascii="仿宋" w:hAnsi="仿宋" w:eastAsia="仿宋" w:cs="仿宋"/>
          <w:color w:val="auto"/>
          <w:sz w:val="24"/>
          <w:highlight w:val="none"/>
        </w:rPr>
      </w:pPr>
    </w:p>
    <w:p w14:paraId="075D8794">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8EF66FF">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3976EA0">
      <w:pPr>
        <w:ind w:firstLine="480" w:firstLineChars="200"/>
        <w:rPr>
          <w:rFonts w:hint="eastAsia" w:ascii="仿宋" w:hAnsi="仿宋" w:eastAsia="仿宋" w:cs="仿宋"/>
          <w:b/>
          <w:bCs/>
          <w:color w:val="auto"/>
          <w:highlight w:val="none"/>
          <w:lang w:val="zh-CN"/>
        </w:rPr>
      </w:pPr>
    </w:p>
    <w:p w14:paraId="7EE166E5">
      <w:pPr>
        <w:pStyle w:val="15"/>
        <w:keepNext w:val="0"/>
        <w:keepLines w:val="0"/>
        <w:pageBreakBefore w:val="0"/>
        <w:widowControl/>
        <w:numPr>
          <w:ilvl w:val="0"/>
          <w:numId w:val="0"/>
        </w:numPr>
        <w:kinsoku/>
        <w:wordWrap/>
        <w:overflowPunct/>
        <w:topLinePunct w:val="0"/>
        <w:autoSpaceDE/>
        <w:autoSpaceDN/>
        <w:bidi w:val="0"/>
        <w:adjustRightInd/>
        <w:snapToGrid/>
        <w:ind w:leftChars="0" w:firstLine="480" w:firstLineChars="20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说明：1.法定代表人直接投标时无需提供；2.被授权人投标截止日前一年内已缴存的至少一个月的社会保障资金凭证。</w:t>
      </w:r>
    </w:p>
    <w:p w14:paraId="14D43983">
      <w:pPr>
        <w:spacing w:line="360" w:lineRule="auto"/>
        <w:ind w:firstLine="48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szCs w:val="24"/>
          <w:highlight w:val="none"/>
          <w:lang w:val="en-US" w:eastAsia="zh-CN"/>
        </w:rPr>
        <w:br w:type="page"/>
      </w:r>
    </w:p>
    <w:bookmarkEnd w:id="224"/>
    <w:bookmarkEnd w:id="225"/>
    <w:bookmarkEnd w:id="226"/>
    <w:p w14:paraId="0F601B1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附件二：</w:t>
      </w:r>
    </w:p>
    <w:p w14:paraId="059D2FE1">
      <w:pPr>
        <w:keepNext w:val="0"/>
        <w:keepLines w:val="0"/>
        <w:pageBreakBefore w:val="0"/>
        <w:widowControl w:val="0"/>
        <w:numPr>
          <w:ilvl w:val="0"/>
          <w:numId w:val="0"/>
        </w:numPr>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具有履行合同所必需的设备和专业技术能力的承诺</w:t>
      </w:r>
    </w:p>
    <w:p w14:paraId="660DCB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p>
    <w:p w14:paraId="377D48DB">
      <w:pPr>
        <w:spacing w:line="360" w:lineRule="auto"/>
        <w:rPr>
          <w:rFonts w:hint="eastAsia" w:ascii="仿宋" w:hAnsi="仿宋" w:eastAsia="仿宋" w:cs="仿宋"/>
          <w:color w:val="auto"/>
          <w:spacing w:val="4"/>
          <w:szCs w:val="21"/>
          <w:highlight w:val="none"/>
        </w:rPr>
      </w:pPr>
    </w:p>
    <w:p w14:paraId="311C76AD">
      <w:pPr>
        <w:spacing w:line="360" w:lineRule="auto"/>
        <w:rPr>
          <w:rFonts w:hint="eastAsia" w:ascii="仿宋" w:hAnsi="仿宋" w:eastAsia="仿宋" w:cs="仿宋"/>
          <w:color w:val="auto"/>
          <w:spacing w:val="4"/>
          <w:szCs w:val="21"/>
          <w:highlight w:val="none"/>
          <w:u w:val="single"/>
        </w:rPr>
      </w:pPr>
      <w:r>
        <w:rPr>
          <w:rFonts w:hint="eastAsia" w:ascii="仿宋" w:hAnsi="仿宋" w:eastAsia="仿宋" w:cs="仿宋"/>
          <w:color w:val="auto"/>
          <w:spacing w:val="4"/>
          <w:szCs w:val="21"/>
          <w:highlight w:val="none"/>
        </w:rPr>
        <w:t>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eastAsia="zh-CN"/>
        </w:rPr>
        <w:t>（</w:t>
      </w:r>
      <w:r>
        <w:rPr>
          <w:rFonts w:hint="eastAsia" w:ascii="仿宋" w:hAnsi="仿宋" w:eastAsia="仿宋" w:cs="仿宋"/>
          <w:color w:val="auto"/>
          <w:spacing w:val="4"/>
          <w:szCs w:val="21"/>
          <w:highlight w:val="none"/>
          <w:u w:val="single"/>
          <w:lang w:val="en-US" w:eastAsia="zh-CN"/>
        </w:rPr>
        <w:t>采购人名称）</w:t>
      </w:r>
      <w:r>
        <w:rPr>
          <w:rFonts w:hint="eastAsia" w:ascii="仿宋" w:hAnsi="仿宋" w:eastAsia="仿宋" w:cs="仿宋"/>
          <w:color w:val="auto"/>
          <w:spacing w:val="4"/>
          <w:szCs w:val="21"/>
          <w:highlight w:val="none"/>
          <w:u w:val="single"/>
        </w:rPr>
        <w:t xml:space="preserve">  </w:t>
      </w:r>
    </w:p>
    <w:p w14:paraId="42528E98">
      <w:pPr>
        <w:spacing w:before="312" w:beforeLines="100" w:after="156" w:afterLines="50" w:line="360" w:lineRule="auto"/>
        <w:ind w:firstLine="496" w:firstLineChars="200"/>
        <w:rPr>
          <w:rFonts w:hint="eastAsia" w:ascii="仿宋" w:hAnsi="仿宋" w:eastAsia="仿宋" w:cs="仿宋"/>
          <w:color w:val="auto"/>
          <w:spacing w:val="4"/>
          <w:szCs w:val="21"/>
          <w:highlight w:val="none"/>
        </w:rPr>
      </w:pPr>
      <w:r>
        <w:rPr>
          <w:rFonts w:hint="eastAsia" w:ascii="仿宋" w:hAnsi="仿宋" w:eastAsia="仿宋" w:cs="仿宋"/>
          <w:color w:val="auto"/>
          <w:spacing w:val="4"/>
          <w:szCs w:val="21"/>
          <w:highlight w:val="none"/>
          <w:u w:val="single"/>
          <w:lang w:val="en-US" w:eastAsia="zh-CN"/>
        </w:rPr>
        <w:t xml:space="preserve">    （供应商</w:t>
      </w:r>
      <w:r>
        <w:rPr>
          <w:rFonts w:hint="eastAsia" w:ascii="仿宋" w:hAnsi="仿宋" w:eastAsia="仿宋" w:cs="仿宋"/>
          <w:color w:val="auto"/>
          <w:spacing w:val="4"/>
          <w:szCs w:val="21"/>
          <w:highlight w:val="none"/>
          <w:u w:val="single"/>
        </w:rPr>
        <w:t xml:space="preserve">名称）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于</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月</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日在中华人民共和国境内</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详细注册地址）</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rPr>
        <w:t>合法注册并经营，本公司郑重承诺，具有履行本合同所必需的设备和专业技术能力。</w:t>
      </w:r>
    </w:p>
    <w:p w14:paraId="3341BCE7">
      <w:pPr>
        <w:pStyle w:val="15"/>
        <w:rPr>
          <w:rFonts w:hint="eastAsia" w:ascii="仿宋" w:hAnsi="仿宋" w:eastAsia="仿宋" w:cs="仿宋"/>
          <w:color w:val="auto"/>
          <w:highlight w:val="none"/>
        </w:rPr>
      </w:pPr>
    </w:p>
    <w:p w14:paraId="1FC4C45F">
      <w:pPr>
        <w:rPr>
          <w:rFonts w:hint="eastAsia" w:ascii="仿宋" w:hAnsi="仿宋" w:eastAsia="仿宋" w:cs="仿宋"/>
          <w:color w:val="auto"/>
          <w:highlight w:val="none"/>
        </w:rPr>
      </w:pPr>
    </w:p>
    <w:p w14:paraId="57236445">
      <w:pPr>
        <w:spacing w:line="280" w:lineRule="exact"/>
        <w:ind w:right="616" w:rightChars="257" w:firstLine="2400" w:firstLineChars="10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供应商名称：</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none"/>
        </w:rPr>
        <w:t xml:space="preserve">（加盖单位公章）      </w:t>
      </w:r>
    </w:p>
    <w:p w14:paraId="41004BA0">
      <w:pPr>
        <w:spacing w:line="280" w:lineRule="exact"/>
        <w:ind w:right="616" w:rightChars="257"/>
        <w:jc w:val="left"/>
        <w:rPr>
          <w:rFonts w:hint="eastAsia" w:ascii="仿宋" w:hAnsi="仿宋" w:eastAsia="仿宋" w:cs="仿宋"/>
          <w:color w:val="auto"/>
          <w:szCs w:val="24"/>
          <w:highlight w:val="none"/>
        </w:rPr>
      </w:pPr>
    </w:p>
    <w:p w14:paraId="101F13D0">
      <w:pPr>
        <w:keepNext w:val="0"/>
        <w:keepLines w:val="0"/>
        <w:pageBreakBefore w:val="0"/>
        <w:widowControl w:val="0"/>
        <w:kinsoku/>
        <w:wordWrap/>
        <w:overflowPunct/>
        <w:topLinePunct w:val="0"/>
        <w:autoSpaceDE/>
        <w:autoSpaceDN/>
        <w:bidi w:val="0"/>
        <w:adjustRightInd/>
        <w:snapToGrid/>
        <w:spacing w:line="500" w:lineRule="exact"/>
        <w:ind w:firstLine="2480" w:firstLineChars="10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22A7BD28">
      <w:pPr>
        <w:spacing w:line="280" w:lineRule="exact"/>
        <w:ind w:right="616" w:rightChars="257"/>
        <w:jc w:val="left"/>
        <w:rPr>
          <w:rFonts w:hint="eastAsia" w:ascii="仿宋" w:hAnsi="仿宋" w:eastAsia="仿宋" w:cs="仿宋"/>
          <w:color w:val="auto"/>
          <w:szCs w:val="24"/>
          <w:highlight w:val="none"/>
        </w:rPr>
      </w:pPr>
    </w:p>
    <w:p w14:paraId="31954CF9">
      <w:pPr>
        <w:spacing w:line="280" w:lineRule="exact"/>
        <w:ind w:right="616" w:rightChars="257" w:firstLine="2400" w:firstLineChars="10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日    期：</w:t>
      </w:r>
      <w:r>
        <w:rPr>
          <w:rFonts w:hint="eastAsia" w:ascii="仿宋" w:hAnsi="仿宋" w:eastAsia="仿宋" w:cs="仿宋"/>
          <w:color w:val="auto"/>
          <w:spacing w:val="4"/>
          <w:szCs w:val="24"/>
          <w:highlight w:val="none"/>
          <w:lang w:val="en-US" w:eastAsia="zh-CN"/>
        </w:rPr>
        <w:t xml:space="preserve">    年    月   日</w:t>
      </w:r>
    </w:p>
    <w:p w14:paraId="10E8091C">
      <w:pPr>
        <w:rPr>
          <w:rFonts w:hint="eastAsia" w:ascii="仿宋" w:hAnsi="仿宋" w:eastAsia="仿宋" w:cs="仿宋"/>
          <w:b/>
          <w:bCs/>
          <w:color w:val="auto"/>
          <w:sz w:val="32"/>
          <w:szCs w:val="32"/>
          <w:highlight w:val="none"/>
          <w:lang w:eastAsia="zh-CN"/>
        </w:rPr>
      </w:pPr>
    </w:p>
    <w:p w14:paraId="4FFCA52C">
      <w:pPr>
        <w:rPr>
          <w:rFonts w:hint="eastAsia" w:ascii="仿宋" w:hAnsi="仿宋" w:eastAsia="仿宋" w:cs="仿宋"/>
          <w:b/>
          <w:bCs/>
          <w:color w:val="auto"/>
          <w:sz w:val="32"/>
          <w:szCs w:val="32"/>
          <w:highlight w:val="none"/>
          <w:lang w:eastAsia="zh-CN"/>
        </w:rPr>
      </w:pPr>
    </w:p>
    <w:p w14:paraId="6979009D">
      <w:pPr>
        <w:rPr>
          <w:rFonts w:hint="eastAsia" w:ascii="仿宋" w:hAnsi="仿宋" w:eastAsia="仿宋" w:cs="仿宋"/>
          <w:b/>
          <w:bCs/>
          <w:color w:val="auto"/>
          <w:sz w:val="32"/>
          <w:szCs w:val="32"/>
          <w:highlight w:val="none"/>
          <w:lang w:eastAsia="zh-CN"/>
        </w:rPr>
      </w:pPr>
    </w:p>
    <w:p w14:paraId="69F30E86">
      <w:pPr>
        <w:rPr>
          <w:rFonts w:hint="eastAsia" w:ascii="仿宋" w:hAnsi="仿宋" w:eastAsia="仿宋" w:cs="仿宋"/>
          <w:b/>
          <w:bCs/>
          <w:color w:val="auto"/>
          <w:sz w:val="32"/>
          <w:szCs w:val="32"/>
          <w:highlight w:val="none"/>
          <w:lang w:eastAsia="zh-CN"/>
        </w:rPr>
      </w:pPr>
    </w:p>
    <w:p w14:paraId="40757198">
      <w:pPr>
        <w:rPr>
          <w:rFonts w:hint="eastAsia" w:ascii="仿宋" w:hAnsi="仿宋" w:eastAsia="仿宋" w:cs="仿宋"/>
          <w:b/>
          <w:bCs/>
          <w:color w:val="auto"/>
          <w:sz w:val="32"/>
          <w:szCs w:val="32"/>
          <w:highlight w:val="none"/>
          <w:lang w:eastAsia="zh-CN"/>
        </w:rPr>
      </w:pPr>
    </w:p>
    <w:p w14:paraId="70A7CBDB">
      <w:pPr>
        <w:rPr>
          <w:rFonts w:hint="eastAsia" w:ascii="仿宋" w:hAnsi="仿宋" w:eastAsia="仿宋" w:cs="仿宋"/>
          <w:b/>
          <w:bCs/>
          <w:color w:val="auto"/>
          <w:sz w:val="32"/>
          <w:szCs w:val="32"/>
          <w:highlight w:val="none"/>
          <w:lang w:eastAsia="zh-CN"/>
        </w:rPr>
      </w:pPr>
    </w:p>
    <w:p w14:paraId="2A50F584">
      <w:pPr>
        <w:rPr>
          <w:rFonts w:hint="eastAsia" w:ascii="仿宋" w:hAnsi="仿宋" w:eastAsia="仿宋" w:cs="仿宋"/>
          <w:b/>
          <w:bCs/>
          <w:color w:val="auto"/>
          <w:sz w:val="32"/>
          <w:szCs w:val="32"/>
          <w:highlight w:val="none"/>
          <w:lang w:eastAsia="zh-CN"/>
        </w:rPr>
      </w:pPr>
    </w:p>
    <w:p w14:paraId="30C10E9C">
      <w:pPr>
        <w:pStyle w:val="30"/>
        <w:rPr>
          <w:rFonts w:hint="eastAsia" w:ascii="仿宋" w:hAnsi="仿宋" w:eastAsia="仿宋" w:cs="仿宋"/>
          <w:b/>
          <w:bCs/>
          <w:color w:val="auto"/>
          <w:sz w:val="32"/>
          <w:szCs w:val="32"/>
          <w:highlight w:val="none"/>
          <w:lang w:eastAsia="zh-CN"/>
        </w:rPr>
      </w:pPr>
    </w:p>
    <w:p w14:paraId="64BD042A">
      <w:pP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br w:type="page"/>
      </w:r>
    </w:p>
    <w:p w14:paraId="249944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附件三：</w:t>
      </w:r>
    </w:p>
    <w:p w14:paraId="236B104A">
      <w:pPr>
        <w:rPr>
          <w:rFonts w:hint="eastAsia" w:ascii="仿宋" w:hAnsi="仿宋" w:eastAsia="仿宋" w:cs="仿宋"/>
          <w:b/>
          <w:bCs/>
          <w:color w:val="auto"/>
          <w:sz w:val="32"/>
          <w:szCs w:val="32"/>
          <w:highlight w:val="none"/>
          <w:lang w:eastAsia="zh-CN"/>
        </w:rPr>
      </w:pPr>
    </w:p>
    <w:p w14:paraId="0740CE2E">
      <w:pPr>
        <w:keepNext w:val="0"/>
        <w:keepLines w:val="0"/>
        <w:widowControl/>
        <w:suppressLineNumbers w:val="0"/>
        <w:jc w:val="center"/>
        <w:rPr>
          <w:rFonts w:hint="eastAsia" w:ascii="仿宋" w:hAnsi="仿宋" w:eastAsia="仿宋" w:cs="仿宋"/>
          <w:b/>
          <w:bCs/>
          <w:color w:val="auto"/>
          <w:sz w:val="28"/>
          <w:szCs w:val="28"/>
          <w:highlight w:val="none"/>
          <w:lang w:val="en-US" w:eastAsia="zh-CN"/>
        </w:rPr>
      </w:pPr>
    </w:p>
    <w:p w14:paraId="3003FE89">
      <w:pPr>
        <w:keepNext w:val="0"/>
        <w:keepLines w:val="0"/>
        <w:widowControl/>
        <w:suppressLineNumbers w:val="0"/>
        <w:jc w:val="center"/>
        <w:rPr>
          <w:rFonts w:hint="eastAsia" w:ascii="仿宋" w:hAnsi="仿宋" w:eastAsia="仿宋" w:cs="仿宋"/>
          <w:color w:val="auto"/>
          <w:highlight w:val="none"/>
        </w:rPr>
      </w:pPr>
      <w:r>
        <w:rPr>
          <w:rFonts w:hint="eastAsia" w:ascii="仿宋" w:hAnsi="仿宋" w:eastAsia="仿宋" w:cs="仿宋"/>
          <w:b/>
          <w:bCs/>
          <w:color w:val="auto"/>
          <w:sz w:val="28"/>
          <w:szCs w:val="28"/>
          <w:highlight w:val="none"/>
          <w:lang w:val="en-US" w:eastAsia="zh-CN"/>
        </w:rPr>
        <w:t>参加政府采购活动前3年内，在经营活动中没有重大违法记录的书面声明</w:t>
      </w:r>
    </w:p>
    <w:p w14:paraId="24EA5357">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00FF9D33">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79CB6D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highlight w:val="none"/>
          <w:u w:val="single"/>
        </w:rPr>
      </w:pPr>
      <w:r>
        <w:rPr>
          <w:rFonts w:hint="eastAsia" w:ascii="仿宋" w:hAnsi="仿宋" w:eastAsia="仿宋" w:cs="仿宋"/>
          <w:color w:val="auto"/>
          <w:kern w:val="0"/>
          <w:sz w:val="24"/>
          <w:szCs w:val="24"/>
          <w:highlight w:val="none"/>
          <w:lang w:val="en-US" w:eastAsia="zh-CN" w:bidi="ar"/>
        </w:rPr>
        <w:t>（采购人名称）：</w:t>
      </w:r>
      <w:r>
        <w:rPr>
          <w:rFonts w:hint="eastAsia" w:ascii="仿宋" w:hAnsi="仿宋" w:eastAsia="仿宋" w:cs="仿宋"/>
          <w:color w:val="auto"/>
          <w:kern w:val="0"/>
          <w:sz w:val="24"/>
          <w:szCs w:val="24"/>
          <w:highlight w:val="none"/>
          <w:u w:val="single"/>
          <w:lang w:val="en-US" w:eastAsia="zh-CN" w:bidi="ar"/>
        </w:rPr>
        <w:t xml:space="preserve">           </w:t>
      </w:r>
    </w:p>
    <w:p w14:paraId="409E548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我方作为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（项目名称、项目编号、包号）的供应商，在此郑重声明：</w:t>
      </w:r>
    </w:p>
    <w:p w14:paraId="4FD00195">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在参加本次政府采购活动前3年内的经营活动中</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（填“没有”或“有”）重大违法记录</w:t>
      </w:r>
    </w:p>
    <w:p w14:paraId="2F62A7E8">
      <w:pPr>
        <w:keepNext w:val="0"/>
        <w:keepLines w:val="0"/>
        <w:pageBreakBefore w:val="0"/>
        <w:widowControl/>
        <w:kinsoku/>
        <w:wordWrap/>
        <w:overflowPunct/>
        <w:topLinePunct w:val="0"/>
        <w:autoSpaceDE/>
        <w:autoSpaceDN/>
        <w:bidi w:val="0"/>
        <w:adjustRightInd/>
        <w:snapToGrid/>
        <w:spacing w:line="360" w:lineRule="auto"/>
        <w:ind w:left="0" w:right="0" w:firstLine="504"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如有</w:t>
      </w:r>
      <w:r>
        <w:rPr>
          <w:rFonts w:hint="eastAsia" w:ascii="仿宋" w:hAnsi="仿宋" w:eastAsia="仿宋" w:cs="仿宋"/>
          <w:color w:val="auto"/>
          <w:spacing w:val="4"/>
          <w:sz w:val="24"/>
          <w:szCs w:val="24"/>
          <w:highlight w:val="none"/>
        </w:rPr>
        <w:t>不</w:t>
      </w:r>
      <w:r>
        <w:rPr>
          <w:rFonts w:hint="eastAsia" w:ascii="仿宋" w:hAnsi="仿宋" w:eastAsia="仿宋" w:cs="仿宋"/>
          <w:color w:val="auto"/>
          <w:spacing w:val="3"/>
          <w:sz w:val="24"/>
          <w:szCs w:val="24"/>
          <w:highlight w:val="none"/>
        </w:rPr>
        <w:t>实，我公司将无条件地退出本项目的采购活动，并遵照《中华人民</w:t>
      </w:r>
      <w:r>
        <w:rPr>
          <w:rFonts w:hint="eastAsia" w:ascii="仿宋" w:hAnsi="仿宋" w:eastAsia="仿宋" w:cs="仿宋"/>
          <w:color w:val="auto"/>
          <w:spacing w:val="-1"/>
          <w:sz w:val="24"/>
          <w:szCs w:val="24"/>
          <w:highlight w:val="none"/>
        </w:rPr>
        <w:t>共和国政府采购法》</w:t>
      </w:r>
      <w:r>
        <w:rPr>
          <w:rFonts w:hint="eastAsia" w:ascii="仿宋" w:hAnsi="仿宋" w:eastAsia="仿宋" w:cs="仿宋"/>
          <w:color w:val="auto"/>
          <w:sz w:val="24"/>
          <w:szCs w:val="24"/>
          <w:highlight w:val="none"/>
        </w:rPr>
        <w:t>有关“提供虚假材料的规定”接受处罚。</w:t>
      </w:r>
    </w:p>
    <w:p w14:paraId="7567EC6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 xml:space="preserve">特此声明。 </w:t>
      </w:r>
    </w:p>
    <w:p w14:paraId="7DB3FB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p>
    <w:p w14:paraId="380EE666">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供应商名称 (公章) ：</w:t>
      </w:r>
      <w:r>
        <w:rPr>
          <w:rFonts w:hint="eastAsia" w:ascii="仿宋" w:hAnsi="仿宋" w:eastAsia="仿宋" w:cs="仿宋"/>
          <w:color w:val="auto"/>
          <w:kern w:val="0"/>
          <w:sz w:val="24"/>
          <w:szCs w:val="24"/>
          <w:highlight w:val="none"/>
          <w:u w:val="single"/>
          <w:lang w:val="en-US" w:eastAsia="zh-CN" w:bidi="ar"/>
        </w:rPr>
        <w:t xml:space="preserve">                  </w:t>
      </w:r>
    </w:p>
    <w:p w14:paraId="2C37601D">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法定代表人或其授权代表(盖章或签字)：</w:t>
      </w:r>
      <w:r>
        <w:rPr>
          <w:rFonts w:hint="eastAsia" w:ascii="仿宋" w:hAnsi="仿宋" w:eastAsia="仿宋" w:cs="仿宋"/>
          <w:color w:val="auto"/>
          <w:kern w:val="0"/>
          <w:sz w:val="24"/>
          <w:szCs w:val="24"/>
          <w:highlight w:val="none"/>
          <w:u w:val="single"/>
          <w:lang w:val="en-US" w:eastAsia="zh-CN" w:bidi="ar"/>
        </w:rPr>
        <w:t xml:space="preserve">          </w:t>
      </w:r>
    </w:p>
    <w:p w14:paraId="46D85E9E">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日期：</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年</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月</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日</w:t>
      </w:r>
    </w:p>
    <w:p w14:paraId="11504E61">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68F9DA7E">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25AE322C">
      <w:pPr>
        <w:rPr>
          <w:rFonts w:hint="eastAsia" w:ascii="仿宋" w:hAnsi="仿宋" w:eastAsia="仿宋" w:cs="仿宋"/>
          <w:color w:val="auto"/>
          <w:spacing w:val="0"/>
          <w:sz w:val="24"/>
          <w:highlight w:val="none"/>
        </w:rPr>
      </w:pPr>
      <w:r>
        <w:rPr>
          <w:rFonts w:hint="eastAsia" w:ascii="仿宋" w:hAnsi="仿宋" w:eastAsia="仿宋" w:cs="仿宋"/>
          <w:color w:val="auto"/>
          <w:spacing w:val="0"/>
          <w:sz w:val="24"/>
          <w:szCs w:val="24"/>
          <w:highlight w:val="none"/>
        </w:rPr>
        <w:t>注：供应商在参加政府采购活动前 3 年内因违法经营被禁止在一定期限内参加政府采购活动，期限届满的，可以参加政府采购活动，但应提供相关证明材料。</w:t>
      </w:r>
    </w:p>
    <w:p w14:paraId="2F992CF0">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4517C6C">
      <w:pPr>
        <w:keepNext w:val="0"/>
        <w:keepLines w:val="0"/>
        <w:pageBreakBefore w:val="0"/>
        <w:widowControl/>
        <w:numPr>
          <w:ilvl w:val="0"/>
          <w:numId w:val="0"/>
        </w:numPr>
        <w:tabs>
          <w:tab w:val="left" w:pos="1755"/>
        </w:tabs>
        <w:kinsoku/>
        <w:wordWrap/>
        <w:overflowPunct/>
        <w:topLinePunct w:val="0"/>
        <w:autoSpaceDE/>
        <w:autoSpaceDN/>
        <w:bidi w:val="0"/>
        <w:adjustRightInd/>
        <w:snapToGrid/>
        <w:spacing w:before="0" w:after="0" w:line="360" w:lineRule="auto"/>
        <w:ind w:firstLine="0" w:firstLineChars="0"/>
        <w:jc w:val="center"/>
        <w:textAlignment w:val="auto"/>
        <w:outlineLvl w:val="1"/>
        <w:rPr>
          <w:rFonts w:hint="eastAsia" w:ascii="仿宋" w:hAnsi="仿宋" w:eastAsia="仿宋" w:cs="仿宋"/>
          <w:b/>
          <w:bCs/>
          <w:color w:val="auto"/>
          <w:sz w:val="28"/>
          <w:szCs w:val="28"/>
          <w:highlight w:val="none"/>
        </w:rPr>
      </w:pPr>
      <w:bookmarkStart w:id="227" w:name="_Toc9520"/>
      <w:bookmarkStart w:id="228" w:name="_Toc12900"/>
      <w:bookmarkStart w:id="229" w:name="_Toc7670_WPSOffice_Level1"/>
      <w:bookmarkStart w:id="230" w:name="_Toc26342"/>
      <w:bookmarkStart w:id="231" w:name="_Toc21094"/>
      <w:bookmarkStart w:id="232" w:name="_Toc7855"/>
      <w:bookmarkStart w:id="235" w:name="_GoBack"/>
      <w:r>
        <w:rPr>
          <w:rFonts w:hint="eastAsia" w:ascii="仿宋" w:hAnsi="仿宋" w:eastAsia="仿宋" w:cs="仿宋"/>
          <w:color w:val="auto"/>
          <w:sz w:val="32"/>
          <w:szCs w:val="32"/>
          <w:highlight w:val="none"/>
          <w:lang w:val="en-US" w:eastAsia="zh-CN" w:bidi="ar-SA"/>
        </w:rPr>
        <w:t>第七部分  其他应说明的事项</w:t>
      </w:r>
      <w:bookmarkEnd w:id="227"/>
      <w:bookmarkEnd w:id="228"/>
      <w:bookmarkEnd w:id="229"/>
      <w:bookmarkEnd w:id="230"/>
      <w:bookmarkEnd w:id="231"/>
      <w:bookmarkEnd w:id="232"/>
    </w:p>
    <w:p w14:paraId="589915D4">
      <w:pPr>
        <w:keepNext w:val="0"/>
        <w:keepLines w:val="0"/>
        <w:pageBreakBefore w:val="0"/>
        <w:widowControl w:val="0"/>
        <w:tabs>
          <w:tab w:val="left" w:pos="1755"/>
        </w:tabs>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28"/>
          <w:szCs w:val="28"/>
          <w:highlight w:val="none"/>
        </w:rPr>
      </w:pPr>
      <w:bookmarkStart w:id="233" w:name="_Toc27714"/>
      <w:r>
        <w:rPr>
          <w:rFonts w:hint="eastAsia" w:ascii="仿宋" w:hAnsi="仿宋" w:eastAsia="仿宋" w:cs="仿宋"/>
          <w:b/>
          <w:bCs/>
          <w:color w:val="auto"/>
          <w:sz w:val="28"/>
          <w:szCs w:val="28"/>
          <w:highlight w:val="none"/>
        </w:rPr>
        <w:t>（一）其他事项</w:t>
      </w:r>
      <w:bookmarkEnd w:id="233"/>
    </w:p>
    <w:p w14:paraId="20918CF8">
      <w:pPr>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1、依据招标文件要求，</w:t>
      </w:r>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认为有必要说明的其他内容。</w:t>
      </w:r>
    </w:p>
    <w:p w14:paraId="557FABAD">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2、其他可以证明投标人实力的文件。</w:t>
      </w:r>
    </w:p>
    <w:p w14:paraId="4E22CA38">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sz w:val="28"/>
          <w:szCs w:val="28"/>
          <w:highlight w:val="none"/>
        </w:rPr>
        <w:t>基本存款账户开户许可证（基本账户信息）</w:t>
      </w:r>
      <w:r>
        <w:rPr>
          <w:rFonts w:hint="eastAsia" w:ascii="仿宋" w:hAnsi="仿宋" w:eastAsia="仿宋" w:cs="仿宋"/>
          <w:bCs/>
          <w:sz w:val="28"/>
          <w:szCs w:val="28"/>
          <w:highlight w:val="none"/>
          <w:lang w:eastAsia="zh-CN"/>
        </w:rPr>
        <w:t>。</w:t>
      </w:r>
    </w:p>
    <w:p w14:paraId="69132C29">
      <w:pP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br w:type="page"/>
      </w:r>
    </w:p>
    <w:p w14:paraId="58CBD05C">
      <w:pPr>
        <w:keepNext/>
        <w:keepLines w:val="0"/>
        <w:pageBreakBefore w:val="0"/>
        <w:widowControl w:val="0"/>
        <w:shd w:val="clear"/>
        <w:kinsoku/>
        <w:wordWrap/>
        <w:overflowPunct/>
        <w:topLinePunct w:val="0"/>
        <w:autoSpaceDE/>
        <w:autoSpaceDN/>
        <w:bidi w:val="0"/>
        <w:adjustRightInd/>
        <w:snapToGrid/>
        <w:spacing w:before="168" w:beforeLines="50"/>
        <w:jc w:val="center"/>
        <w:textAlignment w:val="auto"/>
        <w:outlineLvl w:val="9"/>
        <w:rPr>
          <w:rFonts w:hint="eastAsia" w:ascii="仿宋" w:hAnsi="仿宋" w:eastAsia="仿宋" w:cs="仿宋"/>
          <w:b/>
          <w:bCs/>
          <w:color w:val="auto"/>
          <w:sz w:val="28"/>
          <w:szCs w:val="28"/>
          <w:highlight w:val="none"/>
          <w:lang w:val="en-US" w:eastAsia="zh-CN" w:bidi="ar-SA"/>
        </w:rPr>
      </w:pPr>
      <w:bookmarkStart w:id="234" w:name="_Toc8079"/>
      <w:r>
        <w:rPr>
          <w:rFonts w:hint="eastAsia" w:ascii="仿宋" w:hAnsi="仿宋" w:eastAsia="仿宋" w:cs="仿宋"/>
          <w:b/>
          <w:bCs/>
          <w:color w:val="auto"/>
          <w:sz w:val="28"/>
          <w:szCs w:val="28"/>
          <w:highlight w:val="none"/>
          <w:lang w:val="en-US" w:eastAsia="zh-CN" w:bidi="ar-SA"/>
        </w:rPr>
        <w:t>（二）中小企业声明函（货物）</w:t>
      </w:r>
      <w:bookmarkEnd w:id="234"/>
    </w:p>
    <w:p w14:paraId="163FF736">
      <w:pPr>
        <w:pStyle w:val="15"/>
        <w:shd w:val="clear"/>
        <w:ind w:left="0"/>
        <w:rPr>
          <w:rFonts w:hint="eastAsia" w:ascii="仿宋" w:hAnsi="仿宋" w:eastAsia="仿宋" w:cs="仿宋"/>
          <w:b/>
          <w:color w:val="auto"/>
          <w:sz w:val="20"/>
          <w:highlight w:val="none"/>
        </w:rPr>
      </w:pPr>
    </w:p>
    <w:p w14:paraId="58A58229">
      <w:pPr>
        <w:pStyle w:val="15"/>
        <w:keepNext w:val="0"/>
        <w:keepLines w:val="0"/>
        <w:pageBreakBefore w:val="0"/>
        <w:widowControl w:val="0"/>
        <w:shd w:val="clear"/>
        <w:tabs>
          <w:tab w:val="left" w:pos="9120"/>
        </w:tabs>
        <w:kinsoku/>
        <w:wordWrap/>
        <w:overflowPunct/>
        <w:topLinePunct w:val="0"/>
        <w:autoSpaceDE/>
        <w:autoSpaceDN/>
        <w:bidi w:val="0"/>
        <w:adjustRightInd/>
        <w:snapToGrid/>
        <w:spacing w:before="55" w:after="0" w:afterLines="0" w:line="480" w:lineRule="exact"/>
        <w:ind w:right="0" w:rightChars="0" w:firstLine="640"/>
        <w:textAlignment w:val="auto"/>
        <w:outlineLvl w:val="9"/>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本公司</w:t>
      </w:r>
      <w:r>
        <w:rPr>
          <w:rFonts w:hint="eastAsia" w:ascii="仿宋" w:hAnsi="仿宋" w:eastAsia="仿宋" w:cs="仿宋"/>
          <w:b w:val="0"/>
          <w:bCs w:val="0"/>
          <w:color w:val="auto"/>
          <w:sz w:val="24"/>
          <w:szCs w:val="24"/>
          <w:highlight w:val="none"/>
        </w:rPr>
        <w:t>（联合体</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pacing w:val="-2"/>
          <w:sz w:val="24"/>
          <w:szCs w:val="24"/>
          <w:highlight w:val="none"/>
        </w:rPr>
        <w:t>郑重声明，根据《政府采购促进中小</w:t>
      </w:r>
      <w:r>
        <w:rPr>
          <w:rFonts w:hint="eastAsia" w:ascii="仿宋" w:hAnsi="仿宋" w:eastAsia="仿宋" w:cs="仿宋"/>
          <w:b w:val="0"/>
          <w:bCs w:val="0"/>
          <w:color w:val="auto"/>
          <w:spacing w:val="-18"/>
          <w:sz w:val="24"/>
          <w:szCs w:val="24"/>
          <w:highlight w:val="none"/>
        </w:rPr>
        <w:t>企业发展管理办法》</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pacing w:val="5"/>
          <w:sz w:val="24"/>
          <w:szCs w:val="24"/>
          <w:highlight w:val="none"/>
        </w:rPr>
        <w:t>财库</w:t>
      </w:r>
      <w:r>
        <w:rPr>
          <w:rFonts w:hint="eastAsia" w:ascii="仿宋" w:hAnsi="仿宋" w:eastAsia="仿宋" w:cs="仿宋"/>
          <w:b w:val="0"/>
          <w:bCs w:val="0"/>
          <w:color w:val="auto"/>
          <w:sz w:val="24"/>
          <w:szCs w:val="24"/>
          <w:highlight w:val="none"/>
        </w:rPr>
        <w:t>﹝2020﹞46</w:t>
      </w:r>
      <w:r>
        <w:rPr>
          <w:rFonts w:hint="eastAsia" w:ascii="仿宋" w:hAnsi="仿宋" w:eastAsia="仿宋" w:cs="仿宋"/>
          <w:b w:val="0"/>
          <w:bCs w:val="0"/>
          <w:color w:val="auto"/>
          <w:spacing w:val="-38"/>
          <w:sz w:val="24"/>
          <w:szCs w:val="24"/>
          <w:highlight w:val="none"/>
        </w:rPr>
        <w:t xml:space="preserve"> 号</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z w:val="24"/>
          <w:szCs w:val="24"/>
          <w:highlight w:val="none"/>
        </w:rPr>
        <w:t>的规定，本公司（联合体）</w:t>
      </w:r>
      <w:r>
        <w:rPr>
          <w:rFonts w:hint="eastAsia" w:ascii="仿宋" w:hAnsi="仿宋" w:eastAsia="仿宋" w:cs="仿宋"/>
          <w:b w:val="0"/>
          <w:bCs w:val="0"/>
          <w:color w:val="auto"/>
          <w:spacing w:val="-2"/>
          <w:sz w:val="24"/>
          <w:szCs w:val="24"/>
          <w:highlight w:val="none"/>
        </w:rPr>
        <w:t>参加</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（单位名称）</w:t>
      </w:r>
      <w:r>
        <w:rPr>
          <w:rFonts w:hint="eastAsia" w:ascii="仿宋" w:hAnsi="仿宋" w:eastAsia="仿宋" w:cs="仿宋"/>
          <w:b w:val="0"/>
          <w:bCs w:val="0"/>
          <w:color w:val="auto"/>
          <w:spacing w:val="-2"/>
          <w:sz w:val="24"/>
          <w:szCs w:val="24"/>
          <w:highlight w:val="none"/>
        </w:rPr>
        <w:t>的</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（项目名称）</w:t>
      </w:r>
      <w:r>
        <w:rPr>
          <w:rFonts w:hint="eastAsia" w:ascii="仿宋" w:hAnsi="仿宋" w:eastAsia="仿宋" w:cs="仿宋"/>
          <w:b w:val="0"/>
          <w:bCs w:val="0"/>
          <w:color w:val="auto"/>
          <w:spacing w:val="-2"/>
          <w:sz w:val="24"/>
          <w:szCs w:val="24"/>
          <w:highlight w:val="none"/>
        </w:rPr>
        <w:t>采购活动，提供的货物全部由符合政策要求的中小企业制造。相关企业（含联合体中的中小企业、签订分包意向协议的中小企业） 的具体情况如下：</w:t>
      </w:r>
    </w:p>
    <w:p w14:paraId="5D06FCA6">
      <w:pPr>
        <w:pStyle w:val="15"/>
        <w:keepNext w:val="0"/>
        <w:keepLines w:val="0"/>
        <w:pageBreakBefore w:val="0"/>
        <w:widowControl w:val="0"/>
        <w:numPr>
          <w:ilvl w:val="0"/>
          <w:numId w:val="6"/>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3B09CE09">
      <w:pPr>
        <w:pStyle w:val="15"/>
        <w:keepNext w:val="0"/>
        <w:keepLines w:val="0"/>
        <w:pageBreakBefore w:val="0"/>
        <w:widowControl w:val="0"/>
        <w:numPr>
          <w:ilvl w:val="0"/>
          <w:numId w:val="6"/>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4BE4B34A">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p>
    <w:p w14:paraId="3ECBA24B">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0" w:leftChars="0" w:firstLine="480" w:firstLine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以上企业，不属于大企业的分支机构，不存在控股股东为大企业的情形，也不存在与大企业的负责人为同一人的情形。</w:t>
      </w:r>
    </w:p>
    <w:p w14:paraId="3E820051">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本企业对上述声明内容的真实性负责。如有虚假，将依法承担相应责任。</w:t>
      </w:r>
    </w:p>
    <w:p w14:paraId="300DC56D">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63AB17D4">
      <w:pPr>
        <w:pStyle w:val="114"/>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企业名称（盖章）：</w:t>
      </w:r>
    </w:p>
    <w:p w14:paraId="04AE2290">
      <w:pPr>
        <w:pStyle w:val="114"/>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日期：</w:t>
      </w:r>
    </w:p>
    <w:p w14:paraId="212C2C81">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13CFB93E">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备注：</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pacing w:val="-8"/>
          <w:sz w:val="21"/>
          <w:szCs w:val="21"/>
          <w:highlight w:val="none"/>
        </w:rPr>
        <w:t>中小企业参加政府采购活动，应当按照</w:t>
      </w:r>
      <w:r>
        <w:rPr>
          <w:rFonts w:hint="eastAsia" w:ascii="仿宋" w:hAnsi="仿宋" w:eastAsia="仿宋" w:cs="仿宋"/>
          <w:color w:val="auto"/>
          <w:spacing w:val="-8"/>
          <w:sz w:val="21"/>
          <w:szCs w:val="21"/>
          <w:highlight w:val="none"/>
          <w:lang w:eastAsia="zh-CN"/>
        </w:rPr>
        <w:t>《政府采购促进中小企业发展管理办法》（财库〔2020〕46号）</w:t>
      </w:r>
      <w:r>
        <w:rPr>
          <w:rFonts w:hint="eastAsia" w:ascii="仿宋" w:hAnsi="仿宋" w:eastAsia="仿宋" w:cs="仿宋"/>
          <w:color w:val="auto"/>
          <w:spacing w:val="-8"/>
          <w:sz w:val="21"/>
          <w:szCs w:val="21"/>
          <w:highlight w:val="none"/>
        </w:rPr>
        <w:t>规定和《中小企业划型标准规定》（工信部联企业〔2011〕300号），如实填写并</w:t>
      </w:r>
      <w:r>
        <w:rPr>
          <w:rFonts w:hint="eastAsia" w:ascii="仿宋" w:hAnsi="仿宋" w:eastAsia="仿宋" w:cs="仿宋"/>
          <w:color w:val="auto"/>
          <w:spacing w:val="-8"/>
          <w:sz w:val="21"/>
          <w:szCs w:val="21"/>
          <w:highlight w:val="none"/>
          <w:lang w:eastAsia="zh-CN"/>
        </w:rPr>
        <w:t>提交本</w:t>
      </w:r>
      <w:r>
        <w:rPr>
          <w:rFonts w:hint="eastAsia" w:ascii="仿宋" w:hAnsi="仿宋" w:eastAsia="仿宋" w:cs="仿宋"/>
          <w:color w:val="auto"/>
          <w:spacing w:val="-8"/>
          <w:sz w:val="21"/>
          <w:szCs w:val="21"/>
          <w:highlight w:val="none"/>
        </w:rPr>
        <w:t>《中小企</w:t>
      </w:r>
      <w:r>
        <w:rPr>
          <w:rFonts w:hint="eastAsia" w:ascii="仿宋" w:hAnsi="仿宋" w:eastAsia="仿宋" w:cs="仿宋"/>
          <w:color w:val="auto"/>
          <w:sz w:val="21"/>
          <w:szCs w:val="21"/>
          <w:highlight w:val="none"/>
        </w:rPr>
        <w:t>业声明函》</w:t>
      </w:r>
      <w:r>
        <w:rPr>
          <w:rFonts w:hint="eastAsia" w:ascii="仿宋" w:hAnsi="仿宋" w:eastAsia="仿宋" w:cs="仿宋"/>
          <w:color w:val="auto"/>
          <w:sz w:val="21"/>
          <w:szCs w:val="21"/>
          <w:highlight w:val="none"/>
          <w:lang w:eastAsia="zh-CN"/>
        </w:rPr>
        <w:t>。</w:t>
      </w:r>
    </w:p>
    <w:p w14:paraId="7B7412CC">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2、从业人员、营业收入、资产总额填报上一年度数据，无上一年度数据的新成立企业可不填报。</w:t>
      </w:r>
    </w:p>
    <w:p w14:paraId="7E7822D4">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3、本项目采购标的所属行业为：</w:t>
      </w:r>
      <w:r>
        <w:rPr>
          <w:rFonts w:hint="eastAsia" w:ascii="仿宋" w:hAnsi="仿宋" w:eastAsia="仿宋" w:cs="仿宋"/>
          <w:b/>
          <w:bCs/>
          <w:color w:val="auto"/>
          <w:kern w:val="0"/>
          <w:sz w:val="21"/>
          <w:szCs w:val="21"/>
          <w:highlight w:val="none"/>
          <w:lang w:val="en-US" w:eastAsia="zh-CN" w:bidi="ar-SA"/>
        </w:rPr>
        <w:t>工业</w:t>
      </w:r>
      <w:r>
        <w:rPr>
          <w:rFonts w:hint="eastAsia" w:ascii="仿宋" w:hAnsi="仿宋" w:eastAsia="仿宋" w:cs="仿宋"/>
          <w:color w:val="auto"/>
          <w:kern w:val="0"/>
          <w:sz w:val="21"/>
          <w:szCs w:val="21"/>
          <w:highlight w:val="none"/>
          <w:lang w:val="en-US" w:eastAsia="zh-CN" w:bidi="ar-SA"/>
        </w:rPr>
        <w:t>，供应商应逐条声明产品的制造商。</w:t>
      </w:r>
    </w:p>
    <w:p w14:paraId="31542269">
      <w:pP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br w:type="page"/>
      </w:r>
    </w:p>
    <w:p w14:paraId="385361AB">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w:t>
      </w:r>
      <w:r>
        <w:rPr>
          <w:rFonts w:hint="eastAsia" w:ascii="仿宋" w:hAnsi="仿宋" w:eastAsia="仿宋" w:cs="仿宋"/>
          <w:b/>
          <w:bCs/>
          <w:color w:val="auto"/>
          <w:sz w:val="24"/>
          <w:szCs w:val="24"/>
          <w:highlight w:val="none"/>
          <w:lang w:val="en-US" w:eastAsia="zh-CN"/>
        </w:rPr>
        <w:t>投标人认为其为小型或微型企业的应提交本声明函</w:t>
      </w:r>
      <w:r>
        <w:rPr>
          <w:rFonts w:hint="eastAsia" w:ascii="仿宋" w:hAnsi="仿宋" w:eastAsia="仿宋" w:cs="仿宋"/>
          <w:b/>
          <w:bCs/>
          <w:color w:val="auto"/>
          <w:sz w:val="24"/>
          <w:szCs w:val="24"/>
          <w:highlight w:val="none"/>
        </w:rPr>
        <w:t>。如有虚假，将依法承担相应责任。根据《中华人民共和国政府采购法》第七十七条及《陕西省政府采购领域供应商违法失信“黑名单”信息共享和联合惩戒实施办法》陕财办采〔2018〕11号 第四条的相关规定： 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60DCB9CC">
      <w:pPr>
        <w:pStyle w:val="30"/>
        <w:keepNext w:val="0"/>
        <w:keepLines w:val="0"/>
        <w:pageBreakBefore w:val="0"/>
        <w:kinsoku/>
        <w:wordWrap/>
        <w:overflowPunct/>
        <w:topLinePunct w:val="0"/>
        <w:autoSpaceDE/>
        <w:autoSpaceDN/>
        <w:bidi w:val="0"/>
        <w:spacing w:after="0" w:afterLines="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填写前请认真阅读工业和信息化部、国家统计局、国家发展和改革委员会、财政部关于印发中小企业划分标准规定的通知（工信部联企业﹝2011﹞300号）和《关于印发&lt;政府采购促进中小企业发展管理办法&gt;的通知》（财库(2020〕46号）相关规定。</w:t>
      </w:r>
    </w:p>
    <w:p w14:paraId="3DC73F8A">
      <w:pPr>
        <w:keepNext w:val="0"/>
        <w:keepLines w:val="0"/>
        <w:pageBreakBefore w:val="0"/>
        <w:widowControl w:val="0"/>
        <w:tabs>
          <w:tab w:val="left" w:pos="1620"/>
          <w:tab w:val="left" w:pos="180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3、从业人员、营业收入，资产总额填报上一年度数据，无上一年度数据的新成立企业可不填报。</w:t>
      </w:r>
    </w:p>
    <w:p w14:paraId="6E14633D">
      <w:pPr>
        <w:pStyle w:val="31"/>
        <w:keepNext w:val="0"/>
        <w:keepLines w:val="0"/>
        <w:pageBreakBefore w:val="0"/>
        <w:kinsoku/>
        <w:wordWrap/>
        <w:overflowPunct/>
        <w:topLinePunct w:val="0"/>
        <w:autoSpaceDE/>
        <w:autoSpaceDN/>
        <w:bidi w:val="0"/>
        <w:spacing w:after="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w:t>
      </w:r>
      <w:r>
        <w:rPr>
          <w:rFonts w:hint="eastAsia" w:ascii="仿宋" w:hAnsi="仿宋" w:eastAsia="仿宋" w:cs="仿宋"/>
          <w:b/>
          <w:bCs/>
          <w:color w:val="auto"/>
          <w:sz w:val="24"/>
          <w:szCs w:val="24"/>
          <w:highlight w:val="none"/>
          <w:lang w:eastAsia="zh-CN"/>
        </w:rPr>
        <w:t>小微企业</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6F0A930A">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67FEFEC8">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三</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zh-CN"/>
        </w:rPr>
        <w:t>残疾人福利性单位声明函（非</w:t>
      </w:r>
      <w:r>
        <w:rPr>
          <w:rFonts w:hint="eastAsia" w:ascii="仿宋" w:hAnsi="仿宋" w:eastAsia="仿宋" w:cs="仿宋"/>
          <w:b/>
          <w:bCs/>
          <w:color w:val="auto"/>
          <w:sz w:val="28"/>
          <w:szCs w:val="28"/>
          <w:highlight w:val="none"/>
        </w:rPr>
        <w:t>残疾人福利企业</w:t>
      </w:r>
      <w:r>
        <w:rPr>
          <w:rFonts w:hint="eastAsia" w:ascii="仿宋" w:hAnsi="仿宋" w:eastAsia="仿宋" w:cs="仿宋"/>
          <w:b/>
          <w:bCs/>
          <w:color w:val="auto"/>
          <w:sz w:val="28"/>
          <w:szCs w:val="28"/>
          <w:highlight w:val="none"/>
          <w:lang w:val="zh-CN"/>
        </w:rPr>
        <w:t>不</w:t>
      </w:r>
      <w:r>
        <w:rPr>
          <w:rFonts w:hint="eastAsia" w:ascii="仿宋" w:hAnsi="仿宋" w:eastAsia="仿宋" w:cs="仿宋"/>
          <w:b/>
          <w:bCs/>
          <w:color w:val="auto"/>
          <w:sz w:val="28"/>
          <w:szCs w:val="28"/>
          <w:highlight w:val="none"/>
        </w:rPr>
        <w:t>填写</w:t>
      </w:r>
      <w:r>
        <w:rPr>
          <w:rFonts w:hint="eastAsia" w:ascii="仿宋" w:hAnsi="仿宋" w:eastAsia="仿宋" w:cs="仿宋"/>
          <w:b/>
          <w:bCs/>
          <w:color w:val="auto"/>
          <w:sz w:val="28"/>
          <w:szCs w:val="28"/>
          <w:highlight w:val="none"/>
          <w:lang w:val="zh-CN"/>
        </w:rPr>
        <w:t>）</w:t>
      </w:r>
    </w:p>
    <w:p w14:paraId="66FFD8E9">
      <w:pPr>
        <w:spacing w:line="360" w:lineRule="auto"/>
        <w:ind w:firstLine="560" w:firstLineChars="200"/>
        <w:jc w:val="left"/>
        <w:rPr>
          <w:rFonts w:hint="eastAsia" w:ascii="仿宋" w:hAnsi="仿宋" w:eastAsia="仿宋" w:cs="仿宋"/>
          <w:b/>
          <w:color w:val="auto"/>
          <w:kern w:val="0"/>
          <w:sz w:val="28"/>
          <w:szCs w:val="28"/>
          <w:highlight w:val="none"/>
          <w:shd w:val="clear" w:color="auto" w:fill="FFFFFF"/>
          <w:lang w:bidi="ar"/>
        </w:rPr>
      </w:pPr>
    </w:p>
    <w:p w14:paraId="3643DE6A">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shd w:val="clear" w:color="auto" w:fill="FFFFFF"/>
          <w:lang w:bidi="a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w:t>
      </w:r>
      <w:r>
        <w:rPr>
          <w:rFonts w:hint="eastAsia" w:ascii="仿宋" w:hAnsi="仿宋" w:eastAsia="仿宋" w:cs="仿宋"/>
          <w:color w:val="auto"/>
          <w:sz w:val="28"/>
          <w:szCs w:val="28"/>
          <w:highlight w:val="none"/>
        </w:rPr>
        <w:t>单位</w:t>
      </w:r>
      <w:r>
        <w:rPr>
          <w:rFonts w:hint="eastAsia" w:ascii="仿宋" w:hAnsi="仿宋" w:eastAsia="仿宋" w:cs="仿宋"/>
          <w:color w:val="auto"/>
          <w:kern w:val="0"/>
          <w:sz w:val="28"/>
          <w:szCs w:val="28"/>
          <w:highlight w:val="none"/>
          <w:shd w:val="clear" w:color="auto" w:fill="FFFFFF"/>
          <w:lang w:bidi="ar"/>
        </w:rPr>
        <w:t>制造的货物（不包括使用非残疾人福利性单位注册商标的货物）。</w:t>
      </w:r>
    </w:p>
    <w:p w14:paraId="697EC76A">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本单位对上述声明的真实性负责。如有虚假，将依法承担相应责任。</w:t>
      </w:r>
    </w:p>
    <w:p w14:paraId="7F6D1760">
      <w:pPr>
        <w:pStyle w:val="30"/>
        <w:spacing w:line="360" w:lineRule="auto"/>
        <w:ind w:firstLine="210"/>
        <w:rPr>
          <w:rFonts w:hint="eastAsia" w:ascii="仿宋" w:hAnsi="仿宋" w:eastAsia="仿宋" w:cs="仿宋"/>
          <w:color w:val="auto"/>
          <w:sz w:val="28"/>
          <w:szCs w:val="28"/>
          <w:highlight w:val="none"/>
        </w:rPr>
      </w:pPr>
    </w:p>
    <w:p w14:paraId="248DBA35">
      <w:pPr>
        <w:pStyle w:val="30"/>
        <w:spacing w:line="360" w:lineRule="auto"/>
        <w:ind w:firstLine="210"/>
        <w:rPr>
          <w:rFonts w:hint="eastAsia" w:ascii="仿宋" w:hAnsi="仿宋" w:eastAsia="仿宋" w:cs="仿宋"/>
          <w:color w:val="auto"/>
          <w:sz w:val="28"/>
          <w:szCs w:val="28"/>
          <w:highlight w:val="none"/>
        </w:rPr>
      </w:pPr>
    </w:p>
    <w:p w14:paraId="3F2C69DF">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单位名称（盖章）：</w:t>
      </w:r>
    </w:p>
    <w:p w14:paraId="5A1AE80C">
      <w:pPr>
        <w:spacing w:line="360" w:lineRule="auto"/>
        <w:ind w:firstLine="4480" w:firstLineChars="1600"/>
        <w:jc w:val="left"/>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日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期：</w:t>
      </w:r>
    </w:p>
    <w:p w14:paraId="1420D531">
      <w:pPr>
        <w:tabs>
          <w:tab w:val="left" w:pos="4860"/>
        </w:tabs>
        <w:spacing w:line="360" w:lineRule="auto"/>
        <w:ind w:right="1560" w:firstLine="560" w:firstLineChars="200"/>
        <w:jc w:val="center"/>
        <w:rPr>
          <w:rFonts w:hint="eastAsia" w:ascii="仿宋" w:hAnsi="仿宋" w:eastAsia="仿宋" w:cs="仿宋"/>
          <w:color w:val="auto"/>
          <w:sz w:val="28"/>
          <w:szCs w:val="28"/>
          <w:highlight w:val="none"/>
        </w:rPr>
      </w:pPr>
    </w:p>
    <w:p w14:paraId="2557C61F">
      <w:pPr>
        <w:tabs>
          <w:tab w:val="left" w:pos="1620"/>
          <w:tab w:val="left" w:pos="1800"/>
        </w:tabs>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注：</w:t>
      </w: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zh-CN"/>
        </w:rPr>
        <w:t>投标人提供的《残疾人福利性单位声明函》必须真实有效。</w:t>
      </w:r>
      <w:r>
        <w:rPr>
          <w:rFonts w:hint="eastAsia" w:ascii="仿宋" w:hAnsi="仿宋" w:eastAsia="仿宋" w:cs="仿宋"/>
          <w:b/>
          <w:bCs/>
          <w:color w:val="auto"/>
          <w:kern w:val="0"/>
          <w:sz w:val="24"/>
          <w:szCs w:val="24"/>
          <w:highlight w:val="none"/>
          <w:shd w:val="clear" w:color="auto" w:fill="FFFFFF"/>
          <w:lang w:bidi="ar"/>
        </w:rPr>
        <w:t>如有虚假，将依法承担相应责任。</w:t>
      </w:r>
      <w:r>
        <w:rPr>
          <w:rFonts w:hint="eastAsia" w:ascii="仿宋" w:hAnsi="仿宋" w:eastAsia="仿宋" w:cs="仿宋"/>
          <w:b/>
          <w:bCs/>
          <w:color w:val="auto"/>
          <w:sz w:val="24"/>
          <w:szCs w:val="24"/>
          <w:highlight w:val="none"/>
        </w:rPr>
        <w:t xml:space="preserve">根据《中华人民共和国政府采购法》第七十七条及《陕西省政府采购领域供应商违法失信“黑名单”信息共享和联合惩戒实施办法》陕财办采〔2018〕11号 第四条的相关规定： </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20C32A8D">
      <w:pPr>
        <w:keepNext w:val="0"/>
        <w:keepLines w:val="0"/>
        <w:pageBreakBefore w:val="0"/>
        <w:widowControl/>
        <w:tabs>
          <w:tab w:val="left" w:pos="1620"/>
          <w:tab w:val="left" w:pos="18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非残疾人福利性单位，</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10CD52D0">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四</w:t>
      </w:r>
      <w:r>
        <w:rPr>
          <w:rFonts w:hint="eastAsia" w:ascii="仿宋" w:hAnsi="仿宋" w:eastAsia="仿宋" w:cs="仿宋"/>
          <w:b/>
          <w:bCs/>
          <w:color w:val="auto"/>
          <w:sz w:val="28"/>
          <w:szCs w:val="28"/>
          <w:highlight w:val="none"/>
        </w:rPr>
        <w:t>）监狱企业证明文件</w:t>
      </w:r>
    </w:p>
    <w:p w14:paraId="1FE5C1D4">
      <w:pPr>
        <w:spacing w:line="360" w:lineRule="auto"/>
        <w:rPr>
          <w:rFonts w:hint="eastAsia" w:ascii="仿宋" w:hAnsi="仿宋" w:eastAsia="仿宋" w:cs="仿宋"/>
          <w:color w:val="auto"/>
          <w:sz w:val="28"/>
          <w:szCs w:val="28"/>
          <w:highlight w:val="none"/>
        </w:rPr>
      </w:pPr>
    </w:p>
    <w:p w14:paraId="631B88C3">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ED29F5">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监狱企业参加政府采购活动时，应当提供由省级以上监狱管理局、戒毒管理局（含新疆生产建设兵团）出具的属于监狱企业的证明文件。</w:t>
      </w:r>
    </w:p>
    <w:p w14:paraId="0EC6365E">
      <w:pPr>
        <w:pStyle w:val="15"/>
        <w:spacing w:line="360" w:lineRule="auto"/>
        <w:rPr>
          <w:rFonts w:hint="eastAsia" w:ascii="仿宋" w:hAnsi="仿宋" w:eastAsia="仿宋" w:cs="仿宋"/>
          <w:color w:val="auto"/>
          <w:sz w:val="24"/>
          <w:szCs w:val="24"/>
          <w:highlight w:val="none"/>
        </w:rPr>
      </w:pPr>
    </w:p>
    <w:p w14:paraId="05D484E5">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52945B0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outlineLvl w:val="2"/>
        <w:rPr>
          <w:rFonts w:ascii="仿宋" w:hAnsi="仿宋" w:eastAsia="仿宋" w:cs="仿宋"/>
          <w:i w:val="0"/>
          <w:iCs w:val="0"/>
          <w:caps w:val="0"/>
          <w:color w:val="auto"/>
          <w:spacing w:val="0"/>
          <w:sz w:val="36"/>
          <w:szCs w:val="36"/>
          <w:highlight w:val="none"/>
        </w:rPr>
      </w:pPr>
      <w:r>
        <w:rPr>
          <w:rFonts w:hint="eastAsia" w:ascii="仿宋" w:hAnsi="仿宋" w:eastAsia="仿宋" w:cs="仿宋"/>
          <w:b/>
          <w:bCs/>
          <w:i w:val="0"/>
          <w:iCs w:val="0"/>
          <w:caps w:val="0"/>
          <w:color w:val="auto"/>
          <w:spacing w:val="0"/>
          <w:sz w:val="32"/>
          <w:szCs w:val="32"/>
          <w:highlight w:val="none"/>
          <w:shd w:val="clear" w:color="auto" w:fill="FFFFFF"/>
          <w:vertAlign w:val="baseline"/>
        </w:rPr>
        <w:t>关于符合本国产品标准的声明函</w:t>
      </w:r>
    </w:p>
    <w:p w14:paraId="300B4BB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6B1DEF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1.</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（产品名称1）1</w:t>
      </w:r>
      <w:r>
        <w:rPr>
          <w:rFonts w:hint="eastAsia" w:ascii="仿宋" w:hAnsi="仿宋" w:eastAsia="仿宋" w:cs="仿宋"/>
          <w:i w:val="0"/>
          <w:iCs w:val="0"/>
          <w:caps w:val="0"/>
          <w:color w:val="auto"/>
          <w:spacing w:val="0"/>
          <w:sz w:val="24"/>
          <w:szCs w:val="24"/>
          <w:highlight w:val="none"/>
          <w:shd w:val="clear" w:color="auto" w:fill="FFFFFF"/>
          <w:vertAlign w:val="baseline"/>
        </w:rPr>
        <w:t>，生产厂为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（厂名）2</w:t>
      </w:r>
      <w:r>
        <w:rPr>
          <w:rFonts w:hint="eastAsia" w:ascii="仿宋" w:hAnsi="仿宋" w:eastAsia="仿宋" w:cs="仿宋"/>
          <w:i w:val="0"/>
          <w:iCs w:val="0"/>
          <w:caps w:val="0"/>
          <w:color w:val="auto"/>
          <w:spacing w:val="0"/>
          <w:sz w:val="24"/>
          <w:szCs w:val="24"/>
          <w:highlight w:val="none"/>
          <w:shd w:val="clear" w:color="auto" w:fill="FFFFFF"/>
          <w:vertAlign w:val="baseline"/>
        </w:rPr>
        <w:t>，厂址为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（生产厂址）</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highlight w:val="none"/>
          <w:u w:val="single"/>
          <w:shd w:val="clear" w:color="auto" w:fill="FFFFFF"/>
          <w:vertAlign w:val="baseline"/>
        </w:rPr>
        <w:t>（规定比例）3</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（关键组件）4</w:t>
      </w:r>
      <w:r>
        <w:rPr>
          <w:rFonts w:hint="eastAsia" w:ascii="仿宋" w:hAnsi="仿宋" w:eastAsia="仿宋" w:cs="仿宋"/>
          <w:i w:val="0"/>
          <w:iCs w:val="0"/>
          <w:caps w:val="0"/>
          <w:color w:val="auto"/>
          <w:spacing w:val="0"/>
          <w:sz w:val="24"/>
          <w:szCs w:val="24"/>
          <w:highlight w:val="none"/>
          <w:shd w:val="clear" w:color="auto" w:fill="FFFFFF"/>
          <w:vertAlign w:val="baseline"/>
        </w:rPr>
        <w:t>在中国境内生产。</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（关键工序）5</w:t>
      </w:r>
      <w:r>
        <w:rPr>
          <w:rFonts w:hint="eastAsia" w:ascii="仿宋" w:hAnsi="仿宋" w:eastAsia="仿宋" w:cs="仿宋"/>
          <w:i w:val="0"/>
          <w:iCs w:val="0"/>
          <w:caps w:val="0"/>
          <w:color w:val="auto"/>
          <w:spacing w:val="0"/>
          <w:sz w:val="24"/>
          <w:szCs w:val="24"/>
          <w:highlight w:val="none"/>
          <w:shd w:val="clear" w:color="auto" w:fill="FFFFFF"/>
          <w:vertAlign w:val="baseline"/>
        </w:rPr>
        <w:t>在中国境内完成。</w:t>
      </w:r>
    </w:p>
    <w:p w14:paraId="5FB13E8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2.</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，生产厂为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（厂名）</w:t>
      </w:r>
      <w:r>
        <w:rPr>
          <w:rFonts w:hint="eastAsia" w:ascii="仿宋" w:hAnsi="仿宋" w:eastAsia="仿宋" w:cs="仿宋"/>
          <w:i w:val="0"/>
          <w:iCs w:val="0"/>
          <w:caps w:val="0"/>
          <w:color w:val="auto"/>
          <w:spacing w:val="0"/>
          <w:sz w:val="24"/>
          <w:szCs w:val="24"/>
          <w:highlight w:val="none"/>
          <w:shd w:val="clear" w:color="auto" w:fill="FFFFFF"/>
          <w:vertAlign w:val="baseline"/>
        </w:rPr>
        <w:t>，厂址为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（生产厂址）</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highlight w:val="none"/>
          <w:u w:val="single"/>
          <w:shd w:val="clear" w:color="auto" w:fill="FFFFFF"/>
          <w:vertAlign w:val="baseline"/>
        </w:rPr>
        <w:t>（规定比例）</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（关键组件</w:t>
      </w:r>
      <w:r>
        <w:rPr>
          <w:rFonts w:hint="eastAsia" w:ascii="仿宋" w:hAnsi="仿宋" w:eastAsia="仿宋" w:cs="仿宋"/>
          <w:i w:val="0"/>
          <w:iCs w:val="0"/>
          <w:caps w:val="0"/>
          <w:color w:val="auto"/>
          <w:spacing w:val="0"/>
          <w:sz w:val="24"/>
          <w:szCs w:val="24"/>
          <w:highlight w:val="none"/>
          <w:shd w:val="clear" w:color="auto" w:fill="FFFFFF"/>
          <w:vertAlign w:val="baseline"/>
        </w:rPr>
        <w:t>）在中国境内生产。</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（关键工序）</w:t>
      </w:r>
      <w:r>
        <w:rPr>
          <w:rFonts w:hint="eastAsia" w:ascii="仿宋" w:hAnsi="仿宋" w:eastAsia="仿宋" w:cs="仿宋"/>
          <w:i w:val="0"/>
          <w:iCs w:val="0"/>
          <w:caps w:val="0"/>
          <w:color w:val="auto"/>
          <w:spacing w:val="0"/>
          <w:sz w:val="24"/>
          <w:szCs w:val="24"/>
          <w:highlight w:val="none"/>
          <w:shd w:val="clear" w:color="auto" w:fill="FFFFFF"/>
          <w:vertAlign w:val="baseline"/>
        </w:rPr>
        <w:t>在中国境内完成。</w:t>
      </w:r>
    </w:p>
    <w:p w14:paraId="20CF097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w:t>
      </w:r>
    </w:p>
    <w:p w14:paraId="4A78D9E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本公司（单位）对上述声明内容的真实性负责。如有虚假，愿承担相应法律责任。</w:t>
      </w:r>
    </w:p>
    <w:p w14:paraId="076F2D7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仿宋" w:hAnsi="仿宋" w:eastAsia="仿宋" w:cs="仿宋"/>
          <w:i w:val="0"/>
          <w:iCs w:val="0"/>
          <w:caps w:val="0"/>
          <w:color w:val="auto"/>
          <w:spacing w:val="0"/>
          <w:sz w:val="24"/>
          <w:szCs w:val="24"/>
          <w:highlight w:val="none"/>
        </w:rPr>
      </w:pPr>
    </w:p>
    <w:p w14:paraId="535A461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default" w:ascii="仿宋" w:hAnsi="仿宋" w:eastAsia="仿宋" w:cs="仿宋"/>
          <w:i w:val="0"/>
          <w:iCs w:val="0"/>
          <w:caps w:val="0"/>
          <w:color w:val="auto"/>
          <w:spacing w:val="0"/>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vertAlign w:val="baseline"/>
        </w:rPr>
        <w:t>公司（单位）名称（盖章）：</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p>
    <w:p w14:paraId="47646F2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日期：</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年</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月</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日</w:t>
      </w:r>
    </w:p>
    <w:p w14:paraId="521355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highlight w:val="none"/>
        </w:rPr>
      </w:pPr>
    </w:p>
    <w:p w14:paraId="42422B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1.产品如有型号，请在“产品名称”栏一并填写。</w:t>
      </w:r>
    </w:p>
    <w:p w14:paraId="1DE8FE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2.生产厂名与厂址应与生产厂营业执照载明的相关信息保持一致。</w:t>
      </w:r>
    </w:p>
    <w:p w14:paraId="1E8AE6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3.该产品的中国境内生产的组件成本占比相关要求实施前，“规定比例”栏可不填，下同。</w:t>
      </w:r>
    </w:p>
    <w:p w14:paraId="403F77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4.该产品的关键组件要求实施前，“关键组件”栏可不填，下同。</w:t>
      </w:r>
    </w:p>
    <w:p w14:paraId="5EDA6399">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highlight w:val="none"/>
          <w:lang w:val="en-US" w:eastAsia="zh-CN"/>
        </w:rPr>
      </w:pPr>
      <w:r>
        <w:rPr>
          <w:rFonts w:hint="eastAsia" w:ascii="仿宋" w:hAnsi="仿宋" w:eastAsia="仿宋" w:cs="仿宋"/>
          <w:color w:val="auto"/>
          <w:sz w:val="21"/>
          <w:szCs w:val="21"/>
          <w:highlight w:val="none"/>
        </w:rPr>
        <w:t>5.该产品的关键工序要求实施前，“关键工序”栏可不填，下同。</w:t>
      </w:r>
    </w:p>
    <w:p w14:paraId="047FEDE2">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highlight w:val="none"/>
          <w:lang w:val="en-US" w:eastAsia="zh-CN"/>
        </w:rPr>
      </w:pPr>
      <w:r>
        <w:rPr>
          <w:rFonts w:hint="eastAsia" w:ascii="仿宋" w:hAnsi="仿宋" w:eastAsia="仿宋" w:cs="仿宋"/>
          <w:b/>
          <w:bCs/>
          <w:color w:val="auto"/>
          <w:spacing w:val="6"/>
          <w:kern w:val="0"/>
          <w:sz w:val="30"/>
          <w:szCs w:val="30"/>
          <w:highlight w:val="none"/>
          <w:lang w:val="en-US" w:eastAsia="zh-CN"/>
        </w:rPr>
        <w:br w:type="page"/>
      </w:r>
    </w:p>
    <w:p w14:paraId="2215A91E">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textAlignment w:val="baseline"/>
        <w:rPr>
          <w:rFonts w:ascii="仿宋" w:hAnsi="仿宋" w:eastAsia="仿宋" w:cs="仿宋"/>
          <w:i w:val="0"/>
          <w:iCs w:val="0"/>
          <w:caps w:val="0"/>
          <w:color w:val="auto"/>
          <w:spacing w:val="0"/>
          <w:sz w:val="36"/>
          <w:szCs w:val="36"/>
          <w:highlight w:val="none"/>
        </w:rPr>
      </w:pPr>
      <w:r>
        <w:rPr>
          <w:rFonts w:hint="eastAsia" w:ascii="仿宋" w:hAnsi="仿宋" w:eastAsia="仿宋" w:cs="仿宋"/>
          <w:i w:val="0"/>
          <w:iCs w:val="0"/>
          <w:caps w:val="0"/>
          <w:color w:val="auto"/>
          <w:spacing w:val="0"/>
          <w:sz w:val="36"/>
          <w:szCs w:val="36"/>
          <w:highlight w:val="none"/>
          <w:shd w:val="clear" w:color="auto" w:fill="FFFFFF"/>
          <w:vertAlign w:val="baseline"/>
        </w:rPr>
        <w:t>中国境内生产的组件成本核算基本规则</w:t>
      </w:r>
    </w:p>
    <w:p w14:paraId="48C9154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40CCD1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一、产品的一级组件是指直接组成产品的组件。产品的二级组件是指直接组成产品一级组件的组件。一级组件不可分解的，视同二级组件。</w:t>
      </w:r>
    </w:p>
    <w:p w14:paraId="6C88521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vertAlign w:val="baseline"/>
        </w:rPr>
      </w:pPr>
      <w:r>
        <w:rPr>
          <w:rFonts w:hint="eastAsia" w:ascii="仿宋" w:hAnsi="仿宋" w:eastAsia="仿宋" w:cs="仿宋"/>
          <w:i w:val="0"/>
          <w:iCs w:val="0"/>
          <w:caps w:val="0"/>
          <w:color w:val="auto"/>
          <w:spacing w:val="0"/>
          <w:sz w:val="24"/>
          <w:szCs w:val="24"/>
          <w:highlight w:val="none"/>
          <w:shd w:val="clear" w:color="auto" w:fill="FFFFFF"/>
          <w:vertAlign w:val="baseline"/>
        </w:rPr>
        <w:t>二、二级组件在中国境内生产的，其全部成本计入中国境内生产的组件成本；二级组件不在中国境内生产的，其成本不计入中国境内生产的组件成本。</w:t>
      </w:r>
    </w:p>
    <w:p w14:paraId="683A856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vertAlign w:val="baseline"/>
        </w:rPr>
      </w:pPr>
      <w:r>
        <w:rPr>
          <w:rFonts w:hint="eastAsia" w:ascii="仿宋" w:hAnsi="仿宋" w:eastAsia="仿宋" w:cs="仿宋"/>
          <w:i w:val="0"/>
          <w:iCs w:val="0"/>
          <w:caps w:val="0"/>
          <w:color w:val="auto"/>
          <w:spacing w:val="0"/>
          <w:sz w:val="24"/>
          <w:szCs w:val="24"/>
          <w:highlight w:val="none"/>
          <w:shd w:val="clear" w:color="auto" w:fill="FFFFFF"/>
          <w:vertAlign w:val="baseline"/>
        </w:rPr>
        <w:t>三、产品总成本和组件成本以相关会计核算数据、采购合同、进货记录等为基础进行计算。</w:t>
      </w:r>
    </w:p>
    <w:p w14:paraId="4AB6D70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b/>
          <w:bCs/>
          <w:color w:val="auto"/>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四、需要对成本核算规则予以进一步明确的其他有关事项，由财政部会同有关部门另行规定。</w:t>
      </w:r>
      <w:bookmarkEnd w:id="235"/>
    </w:p>
    <w:sectPr>
      <w:footerReference r:id="rId9" w:type="default"/>
      <w:footerReference r:id="rId10" w:type="even"/>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AGYXIQ+Frutiger-Cn">
    <w:altName w:val="宋体"/>
    <w:panose1 w:val="00000000000000000000"/>
    <w:charset w:val="86"/>
    <w:family w:val="swiss"/>
    <w:pitch w:val="default"/>
    <w:sig w:usb0="00000000" w:usb1="00000000" w:usb2="00000010" w:usb3="00000000" w:csb0="00040000" w:csb1="00000000"/>
  </w:font>
  <w:font w:name="KSOF8080F95D">
    <w:panose1 w:val="020B0503020204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29F3B">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4CFA">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BC21">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539B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B539B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9FCF">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200E1">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08200E1">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254C7">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96467">
                          <w:pPr>
                            <w:pStyle w:val="2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096467">
                    <w:pPr>
                      <w:pStyle w:val="2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76F19">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C00512">
                          <w:pPr>
                            <w:pStyle w:val="2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DC00512">
                    <w:pPr>
                      <w:pStyle w:val="2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DDBAB">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7B9CB">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094B24"/>
    <w:multiLevelType w:val="singleLevel"/>
    <w:tmpl w:val="15094B24"/>
    <w:lvl w:ilvl="0" w:tentative="0">
      <w:start w:val="2"/>
      <w:numFmt w:val="decimal"/>
      <w:suff w:val="nothing"/>
      <w:lvlText w:val="%1、"/>
      <w:lvlJc w:val="left"/>
    </w:lvl>
  </w:abstractNum>
  <w:abstractNum w:abstractNumId="1">
    <w:nsid w:val="3E44EB76"/>
    <w:multiLevelType w:val="singleLevel"/>
    <w:tmpl w:val="3E44EB76"/>
    <w:lvl w:ilvl="0" w:tentative="0">
      <w:start w:val="1"/>
      <w:numFmt w:val="chineseCounting"/>
      <w:suff w:val="nothing"/>
      <w:lvlText w:val="%1、"/>
      <w:lvlJc w:val="left"/>
      <w:rPr>
        <w:rFonts w:hint="eastAsia"/>
      </w:rPr>
    </w:lvl>
  </w:abstractNum>
  <w:abstractNum w:abstractNumId="2">
    <w:nsid w:val="4E1B2D9C"/>
    <w:multiLevelType w:val="singleLevel"/>
    <w:tmpl w:val="4E1B2D9C"/>
    <w:lvl w:ilvl="0" w:tentative="0">
      <w:start w:val="1"/>
      <w:numFmt w:val="decimal"/>
      <w:suff w:val="nothing"/>
      <w:lvlText w:val="%1、"/>
      <w:lvlJc w:val="left"/>
    </w:lvl>
  </w:abstractNum>
  <w:abstractNum w:abstractNumId="3">
    <w:nsid w:val="5B0CE37E"/>
    <w:multiLevelType w:val="singleLevel"/>
    <w:tmpl w:val="5B0CE37E"/>
    <w:lvl w:ilvl="0" w:tentative="0">
      <w:start w:val="1"/>
      <w:numFmt w:val="decimal"/>
      <w:suff w:val="nothing"/>
      <w:lvlText w:val="%1、"/>
      <w:lvlJc w:val="left"/>
    </w:lvl>
  </w:abstractNum>
  <w:abstractNum w:abstractNumId="4">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5">
    <w:nsid w:val="74FDE4BC"/>
    <w:multiLevelType w:val="singleLevel"/>
    <w:tmpl w:val="74FDE4BC"/>
    <w:lvl w:ilvl="0" w:tentative="0">
      <w:start w:val="6"/>
      <w:numFmt w:val="chineseCounting"/>
      <w:suff w:val="nothing"/>
      <w:lvlText w:val="%1、"/>
      <w:lvlJc w:val="left"/>
      <w:rPr>
        <w:rFonts w:hint="eastAsia"/>
      </w:rPr>
    </w:lvl>
  </w:abstractNum>
  <w:num w:numId="1">
    <w:abstractNumId w:val="4"/>
  </w:num>
  <w:num w:numId="2">
    <w:abstractNumId w:val="1"/>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jNjA3YjNkZTkyNDk4OTI5YWU2YmU2MzVkMmI4MTAifQ=="/>
  </w:docVars>
  <w:rsids>
    <w:rsidRoot w:val="00172A27"/>
    <w:rsid w:val="006E5FD5"/>
    <w:rsid w:val="00D229E7"/>
    <w:rsid w:val="01FB193B"/>
    <w:rsid w:val="02643670"/>
    <w:rsid w:val="02C943E6"/>
    <w:rsid w:val="02F26A6C"/>
    <w:rsid w:val="030F6088"/>
    <w:rsid w:val="034F16E4"/>
    <w:rsid w:val="042277B0"/>
    <w:rsid w:val="046B3792"/>
    <w:rsid w:val="04872EAC"/>
    <w:rsid w:val="04964FCA"/>
    <w:rsid w:val="06E85BB8"/>
    <w:rsid w:val="08170AFE"/>
    <w:rsid w:val="082A54DE"/>
    <w:rsid w:val="083D5445"/>
    <w:rsid w:val="08D36D53"/>
    <w:rsid w:val="09273A00"/>
    <w:rsid w:val="095215C0"/>
    <w:rsid w:val="097F383C"/>
    <w:rsid w:val="09F63AFE"/>
    <w:rsid w:val="0A7C27E3"/>
    <w:rsid w:val="0B137C4A"/>
    <w:rsid w:val="0BB51797"/>
    <w:rsid w:val="0BF202F5"/>
    <w:rsid w:val="0BFC73C5"/>
    <w:rsid w:val="0CAE6912"/>
    <w:rsid w:val="0CF1140A"/>
    <w:rsid w:val="0CF63D0B"/>
    <w:rsid w:val="0D63590F"/>
    <w:rsid w:val="0E601E8E"/>
    <w:rsid w:val="0E7B4B96"/>
    <w:rsid w:val="0EDE69AB"/>
    <w:rsid w:val="0F104436"/>
    <w:rsid w:val="0F1D1EE0"/>
    <w:rsid w:val="0F485C4A"/>
    <w:rsid w:val="0FDB4C74"/>
    <w:rsid w:val="106F0166"/>
    <w:rsid w:val="10D12BCF"/>
    <w:rsid w:val="11333889"/>
    <w:rsid w:val="11CB5F00"/>
    <w:rsid w:val="13A740BB"/>
    <w:rsid w:val="14545A40"/>
    <w:rsid w:val="14551D69"/>
    <w:rsid w:val="14AD1838"/>
    <w:rsid w:val="164F098D"/>
    <w:rsid w:val="166B7621"/>
    <w:rsid w:val="171A276A"/>
    <w:rsid w:val="174C17D5"/>
    <w:rsid w:val="17E07B9B"/>
    <w:rsid w:val="18D16DA5"/>
    <w:rsid w:val="18D771F0"/>
    <w:rsid w:val="18EB46AB"/>
    <w:rsid w:val="19D044FB"/>
    <w:rsid w:val="1A14255A"/>
    <w:rsid w:val="1A8707A2"/>
    <w:rsid w:val="1C7C553C"/>
    <w:rsid w:val="1CD807E4"/>
    <w:rsid w:val="1D210A3A"/>
    <w:rsid w:val="1D7E4570"/>
    <w:rsid w:val="1DA84CB7"/>
    <w:rsid w:val="1EB61656"/>
    <w:rsid w:val="1F8F5CC0"/>
    <w:rsid w:val="1FB65DB1"/>
    <w:rsid w:val="20670E5A"/>
    <w:rsid w:val="20E64474"/>
    <w:rsid w:val="20F56C58"/>
    <w:rsid w:val="211014F1"/>
    <w:rsid w:val="22C93FF8"/>
    <w:rsid w:val="250D7AF6"/>
    <w:rsid w:val="25C6625A"/>
    <w:rsid w:val="27BD49DD"/>
    <w:rsid w:val="283A6249"/>
    <w:rsid w:val="28F807DD"/>
    <w:rsid w:val="29121B7F"/>
    <w:rsid w:val="29695C42"/>
    <w:rsid w:val="2976708E"/>
    <w:rsid w:val="2B6A7A50"/>
    <w:rsid w:val="2C7804FD"/>
    <w:rsid w:val="2DF31F7F"/>
    <w:rsid w:val="2EE45D6B"/>
    <w:rsid w:val="2F0009C1"/>
    <w:rsid w:val="2F9432ED"/>
    <w:rsid w:val="2FD923BA"/>
    <w:rsid w:val="30F90D41"/>
    <w:rsid w:val="31532D34"/>
    <w:rsid w:val="31B97EDC"/>
    <w:rsid w:val="32B06690"/>
    <w:rsid w:val="339D667F"/>
    <w:rsid w:val="33BC20AD"/>
    <w:rsid w:val="34000351"/>
    <w:rsid w:val="34155EFD"/>
    <w:rsid w:val="34F33591"/>
    <w:rsid w:val="3613670F"/>
    <w:rsid w:val="364E0A3A"/>
    <w:rsid w:val="36581519"/>
    <w:rsid w:val="36634B09"/>
    <w:rsid w:val="36EC3A0F"/>
    <w:rsid w:val="37127DB1"/>
    <w:rsid w:val="384A18CE"/>
    <w:rsid w:val="385807D6"/>
    <w:rsid w:val="39084E64"/>
    <w:rsid w:val="390F26DA"/>
    <w:rsid w:val="394B7113"/>
    <w:rsid w:val="3A33428E"/>
    <w:rsid w:val="3AD35612"/>
    <w:rsid w:val="3B365BA1"/>
    <w:rsid w:val="3DD070A8"/>
    <w:rsid w:val="3E7569E0"/>
    <w:rsid w:val="41393CF5"/>
    <w:rsid w:val="41FA186D"/>
    <w:rsid w:val="42246FC0"/>
    <w:rsid w:val="42D741B5"/>
    <w:rsid w:val="432307B8"/>
    <w:rsid w:val="43D6023A"/>
    <w:rsid w:val="451231DA"/>
    <w:rsid w:val="45594965"/>
    <w:rsid w:val="457134DB"/>
    <w:rsid w:val="45771546"/>
    <w:rsid w:val="45E85CE9"/>
    <w:rsid w:val="45FE72BB"/>
    <w:rsid w:val="47332F94"/>
    <w:rsid w:val="47FC7BF7"/>
    <w:rsid w:val="48AD0A60"/>
    <w:rsid w:val="48C540C0"/>
    <w:rsid w:val="4909137F"/>
    <w:rsid w:val="49E574EB"/>
    <w:rsid w:val="4A0A26D2"/>
    <w:rsid w:val="4A37223A"/>
    <w:rsid w:val="4AA91EEB"/>
    <w:rsid w:val="4AE72A13"/>
    <w:rsid w:val="4C2D31E0"/>
    <w:rsid w:val="4C554A52"/>
    <w:rsid w:val="4C6024F9"/>
    <w:rsid w:val="4CA14ABC"/>
    <w:rsid w:val="4CDA5947"/>
    <w:rsid w:val="4D5B6BD5"/>
    <w:rsid w:val="4E8D5680"/>
    <w:rsid w:val="4EEC23A6"/>
    <w:rsid w:val="4F103185"/>
    <w:rsid w:val="4FC37171"/>
    <w:rsid w:val="501A1195"/>
    <w:rsid w:val="508D42B6"/>
    <w:rsid w:val="50901457"/>
    <w:rsid w:val="52660FD1"/>
    <w:rsid w:val="552A1E7A"/>
    <w:rsid w:val="555111B5"/>
    <w:rsid w:val="558175EF"/>
    <w:rsid w:val="55DF3E7A"/>
    <w:rsid w:val="56242D6E"/>
    <w:rsid w:val="562611CF"/>
    <w:rsid w:val="581666E6"/>
    <w:rsid w:val="581955C0"/>
    <w:rsid w:val="583451B2"/>
    <w:rsid w:val="58EB7B73"/>
    <w:rsid w:val="59E00D5A"/>
    <w:rsid w:val="5A4E0416"/>
    <w:rsid w:val="5C6B5668"/>
    <w:rsid w:val="5D581DB9"/>
    <w:rsid w:val="5DB744C7"/>
    <w:rsid w:val="5DFF7FAB"/>
    <w:rsid w:val="5E782F19"/>
    <w:rsid w:val="5EF9660E"/>
    <w:rsid w:val="5F744CAA"/>
    <w:rsid w:val="5FEC48FC"/>
    <w:rsid w:val="602E50F5"/>
    <w:rsid w:val="61D1679A"/>
    <w:rsid w:val="628D3A49"/>
    <w:rsid w:val="628F0A5F"/>
    <w:rsid w:val="62B31701"/>
    <w:rsid w:val="62D64037"/>
    <w:rsid w:val="62E35688"/>
    <w:rsid w:val="63100901"/>
    <w:rsid w:val="6368429F"/>
    <w:rsid w:val="649B069F"/>
    <w:rsid w:val="65FA7647"/>
    <w:rsid w:val="675039C2"/>
    <w:rsid w:val="679B09B6"/>
    <w:rsid w:val="67B728DB"/>
    <w:rsid w:val="6A1050E1"/>
    <w:rsid w:val="6A7A0D56"/>
    <w:rsid w:val="6A8E0A2A"/>
    <w:rsid w:val="6A973041"/>
    <w:rsid w:val="6C2A3B33"/>
    <w:rsid w:val="6CA7368F"/>
    <w:rsid w:val="6CBD4FEC"/>
    <w:rsid w:val="6D4A2FB1"/>
    <w:rsid w:val="6DAF0D17"/>
    <w:rsid w:val="6DB4632D"/>
    <w:rsid w:val="6DE85FD7"/>
    <w:rsid w:val="6F296836"/>
    <w:rsid w:val="70D82210"/>
    <w:rsid w:val="71BB412E"/>
    <w:rsid w:val="7282424D"/>
    <w:rsid w:val="72C25091"/>
    <w:rsid w:val="72DB435C"/>
    <w:rsid w:val="732F534C"/>
    <w:rsid w:val="73697BBA"/>
    <w:rsid w:val="73FB2E70"/>
    <w:rsid w:val="746F1200"/>
    <w:rsid w:val="749954FF"/>
    <w:rsid w:val="749D72F2"/>
    <w:rsid w:val="75561BAB"/>
    <w:rsid w:val="78C7160B"/>
    <w:rsid w:val="790E2327"/>
    <w:rsid w:val="794F6099"/>
    <w:rsid w:val="796524DA"/>
    <w:rsid w:val="7AAF44C3"/>
    <w:rsid w:val="7B973BE4"/>
    <w:rsid w:val="7C43544C"/>
    <w:rsid w:val="7C6C624B"/>
    <w:rsid w:val="7CCF4F32"/>
    <w:rsid w:val="7D221505"/>
    <w:rsid w:val="7D630111"/>
    <w:rsid w:val="7D667ACB"/>
    <w:rsid w:val="7D690EE2"/>
    <w:rsid w:val="7E751B09"/>
    <w:rsid w:val="7F6B690C"/>
    <w:rsid w:val="7F8C65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6"/>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67"/>
    <w:autoRedefine/>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68"/>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69"/>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70"/>
    <w:autoRedefine/>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1"/>
    <w:autoRedefine/>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2"/>
    <w:autoRedefine/>
    <w:semiHidden/>
    <w:unhideWhenUsed/>
    <w:qFormat/>
    <w:uiPriority w:val="9"/>
    <w:pPr>
      <w:numPr>
        <w:ilvl w:val="6"/>
        <w:numId w:val="1"/>
      </w:numPr>
      <w:spacing w:before="240" w:after="60"/>
      <w:outlineLvl w:val="6"/>
    </w:pPr>
  </w:style>
  <w:style w:type="paragraph" w:styleId="9">
    <w:name w:val="heading 8"/>
    <w:basedOn w:val="1"/>
    <w:next w:val="1"/>
    <w:link w:val="73"/>
    <w:autoRedefine/>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4"/>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5">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spacing w:line="300" w:lineRule="auto"/>
      <w:ind w:firstLine="420" w:firstLineChars="200"/>
    </w:pPr>
    <w:rPr>
      <w:rFonts w:ascii="Times New Roman"/>
      <w:kern w:val="2"/>
      <w:sz w:val="21"/>
      <w:szCs w:val="24"/>
    </w:rPr>
  </w:style>
  <w:style w:type="paragraph" w:styleId="12">
    <w:name w:val="caption"/>
    <w:basedOn w:val="1"/>
    <w:next w:val="1"/>
    <w:autoRedefine/>
    <w:semiHidden/>
    <w:unhideWhenUsed/>
    <w:qFormat/>
    <w:uiPriority w:val="35"/>
    <w:rPr>
      <w:rFonts w:eastAsia="黑体" w:asciiTheme="majorHAnsi" w:hAnsiTheme="majorHAnsi" w:cstheme="majorBidi"/>
      <w:sz w:val="20"/>
      <w:szCs w:val="20"/>
    </w:rPr>
  </w:style>
  <w:style w:type="paragraph" w:styleId="13">
    <w:name w:val="Document Map"/>
    <w:basedOn w:val="1"/>
    <w:link w:val="98"/>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90"/>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next w:val="1"/>
    <w:autoRedefine/>
    <w:qFormat/>
    <w:uiPriority w:val="0"/>
    <w:pPr>
      <w:spacing w:after="120" w:afterLines="0" w:afterAutospacing="0"/>
    </w:pPr>
  </w:style>
  <w:style w:type="paragraph" w:styleId="16">
    <w:name w:val="Body Text Indent"/>
    <w:basedOn w:val="1"/>
    <w:next w:val="1"/>
    <w:autoRedefine/>
    <w:qFormat/>
    <w:uiPriority w:val="0"/>
    <w:pPr>
      <w:widowControl/>
      <w:ind w:firstLine="652" w:firstLineChars="233"/>
    </w:pPr>
    <w:rPr>
      <w:rFonts w:ascii="Times New Roman"/>
      <w:sz w:val="28"/>
    </w:rPr>
  </w:style>
  <w:style w:type="paragraph" w:styleId="17">
    <w:name w:val="Plain Text"/>
    <w:basedOn w:val="1"/>
    <w:autoRedefine/>
    <w:qFormat/>
    <w:uiPriority w:val="0"/>
    <w:rPr>
      <w:rFonts w:hAnsi="Courier New"/>
      <w:kern w:val="2"/>
      <w:sz w:val="21"/>
    </w:rPr>
  </w:style>
  <w:style w:type="paragraph" w:styleId="18">
    <w:name w:val="Date"/>
    <w:basedOn w:val="1"/>
    <w:next w:val="1"/>
    <w:link w:val="63"/>
    <w:autoRedefine/>
    <w:semiHidden/>
    <w:unhideWhenUsed/>
    <w:qFormat/>
    <w:uiPriority w:val="99"/>
    <w:pPr>
      <w:ind w:left="100" w:leftChars="2500"/>
    </w:pPr>
  </w:style>
  <w:style w:type="paragraph" w:styleId="19">
    <w:name w:val="Body Text Indent 2"/>
    <w:basedOn w:val="1"/>
    <w:autoRedefine/>
    <w:qFormat/>
    <w:uiPriority w:val="99"/>
    <w:pPr>
      <w:tabs>
        <w:tab w:val="left" w:pos="5625"/>
      </w:tabs>
      <w:ind w:left="1138" w:leftChars="542"/>
    </w:pPr>
    <w:rPr>
      <w:rFonts w:ascii="Times New Roman"/>
      <w:kern w:val="2"/>
    </w:rPr>
  </w:style>
  <w:style w:type="paragraph" w:styleId="20">
    <w:name w:val="Balloon Text"/>
    <w:basedOn w:val="1"/>
    <w:link w:val="89"/>
    <w:autoRedefine/>
    <w:semiHidden/>
    <w:unhideWhenUsed/>
    <w:qFormat/>
    <w:uiPriority w:val="99"/>
    <w:rPr>
      <w:sz w:val="18"/>
      <w:szCs w:val="18"/>
    </w:rPr>
  </w:style>
  <w:style w:type="paragraph" w:styleId="21">
    <w:name w:val="footer"/>
    <w:basedOn w:val="1"/>
    <w:link w:val="65"/>
    <w:autoRedefine/>
    <w:unhideWhenUsed/>
    <w:qFormat/>
    <w:uiPriority w:val="99"/>
    <w:pPr>
      <w:tabs>
        <w:tab w:val="center" w:pos="4153"/>
        <w:tab w:val="right" w:pos="8306"/>
      </w:tabs>
      <w:snapToGrid w:val="0"/>
      <w:spacing w:line="240" w:lineRule="atLeast"/>
    </w:pPr>
    <w:rPr>
      <w:sz w:val="18"/>
      <w:szCs w:val="18"/>
    </w:rPr>
  </w:style>
  <w:style w:type="paragraph" w:styleId="22">
    <w:name w:val="header"/>
    <w:basedOn w:val="1"/>
    <w:link w:val="64"/>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3">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4">
    <w:name w:val="toc 4"/>
    <w:basedOn w:val="1"/>
    <w:next w:val="1"/>
    <w:autoRedefine/>
    <w:qFormat/>
    <w:uiPriority w:val="0"/>
    <w:pPr>
      <w:ind w:left="630"/>
      <w:jc w:val="left"/>
    </w:pPr>
    <w:rPr>
      <w:sz w:val="18"/>
      <w:szCs w:val="18"/>
    </w:rPr>
  </w:style>
  <w:style w:type="paragraph" w:styleId="25">
    <w:name w:val="Subtitle"/>
    <w:basedOn w:val="1"/>
    <w:next w:val="1"/>
    <w:link w:val="76"/>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6">
    <w:name w:val="toc 2"/>
    <w:basedOn w:val="1"/>
    <w:next w:val="1"/>
    <w:autoRedefine/>
    <w:semiHidden/>
    <w:unhideWhenUsed/>
    <w:qFormat/>
    <w:uiPriority w:val="39"/>
    <w:pPr>
      <w:ind w:left="420" w:leftChars="200"/>
    </w:pPr>
  </w:style>
  <w:style w:type="paragraph" w:styleId="27">
    <w:name w:val="Normal (Web)"/>
    <w:basedOn w:val="1"/>
    <w:autoRedefine/>
    <w:qFormat/>
    <w:uiPriority w:val="99"/>
    <w:pPr>
      <w:widowControl/>
      <w:spacing w:before="100" w:beforeLines="0" w:beforeAutospacing="1" w:after="100" w:afterLines="0" w:afterAutospacing="1"/>
      <w:jc w:val="left"/>
    </w:pPr>
    <w:rPr>
      <w:rFonts w:ascii="宋体" w:hAnsi="宋体"/>
      <w:kern w:val="0"/>
      <w:sz w:val="24"/>
      <w:szCs w:val="24"/>
    </w:rPr>
  </w:style>
  <w:style w:type="paragraph" w:styleId="28">
    <w:name w:val="Title"/>
    <w:basedOn w:val="1"/>
    <w:next w:val="1"/>
    <w:link w:val="75"/>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9">
    <w:name w:val="annotation subject"/>
    <w:basedOn w:val="14"/>
    <w:next w:val="14"/>
    <w:link w:val="97"/>
    <w:autoRedefine/>
    <w:semiHidden/>
    <w:unhideWhenUsed/>
    <w:qFormat/>
    <w:uiPriority w:val="99"/>
    <w:rPr>
      <w:b/>
      <w:bCs/>
    </w:rPr>
  </w:style>
  <w:style w:type="paragraph" w:styleId="30">
    <w:name w:val="Body Text First Indent"/>
    <w:basedOn w:val="15"/>
    <w:next w:val="1"/>
    <w:autoRedefine/>
    <w:qFormat/>
    <w:uiPriority w:val="99"/>
    <w:pPr>
      <w:ind w:firstLine="420" w:firstLineChars="100"/>
    </w:pPr>
  </w:style>
  <w:style w:type="paragraph" w:styleId="31">
    <w:name w:val="Body Text First Indent 2"/>
    <w:basedOn w:val="16"/>
    <w:next w:val="1"/>
    <w:autoRedefine/>
    <w:qFormat/>
    <w:uiPriority w:val="99"/>
    <w:pPr>
      <w:spacing w:after="120"/>
      <w:ind w:left="420" w:leftChars="200" w:right="0" w:rightChars="0" w:firstLine="420" w:firstLineChars="200"/>
    </w:pPr>
    <w:rPr>
      <w:rFonts w:ascii="Times New Roman" w:hAnsi="Times New Roman"/>
      <w:sz w:val="21"/>
      <w:szCs w:val="24"/>
    </w:rPr>
  </w:style>
  <w:style w:type="table" w:styleId="33">
    <w:name w:val="Table Grid"/>
    <w:basedOn w:val="3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4">
    <w:name w:val="Table Elegant"/>
    <w:basedOn w:val="32"/>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character" w:styleId="36">
    <w:name w:val="Strong"/>
    <w:basedOn w:val="35"/>
    <w:autoRedefine/>
    <w:qFormat/>
    <w:uiPriority w:val="22"/>
    <w:rPr>
      <w:rFonts w:ascii="Times New Roman" w:hAnsi="Times New Roman" w:eastAsia="宋体" w:cs="Times New Roman"/>
      <w:b/>
      <w:bCs/>
    </w:rPr>
  </w:style>
  <w:style w:type="character" w:styleId="37">
    <w:name w:val="page number"/>
    <w:autoRedefine/>
    <w:qFormat/>
    <w:uiPriority w:val="0"/>
    <w:rPr>
      <w:rFonts w:ascii="Times New Roman" w:hAnsi="Times New Roman" w:eastAsia="宋体" w:cs="Times New Roman"/>
    </w:rPr>
  </w:style>
  <w:style w:type="character" w:styleId="38">
    <w:name w:val="FollowedHyperlink"/>
    <w:basedOn w:val="35"/>
    <w:autoRedefine/>
    <w:semiHidden/>
    <w:unhideWhenUsed/>
    <w:qFormat/>
    <w:uiPriority w:val="99"/>
    <w:rPr>
      <w:rFonts w:ascii="Times New Roman" w:hAnsi="Times New Roman" w:eastAsia="宋体" w:cs="Times New Roman"/>
      <w:color w:val="7E1FAD" w:themeColor="followedHyperlink"/>
      <w:u w:val="single"/>
      <w14:textFill>
        <w14:solidFill>
          <w14:schemeClr w14:val="folHlink"/>
        </w14:solidFill>
      </w14:textFill>
    </w:rPr>
  </w:style>
  <w:style w:type="character" w:styleId="39">
    <w:name w:val="Emphasis"/>
    <w:basedOn w:val="35"/>
    <w:autoRedefine/>
    <w:qFormat/>
    <w:uiPriority w:val="20"/>
    <w:rPr>
      <w:rFonts w:eastAsia="宋体" w:cs="Times New Roman" w:asciiTheme="minorHAnsi" w:hAnsiTheme="minorHAnsi"/>
      <w:b/>
      <w:i/>
      <w:iCs/>
    </w:rPr>
  </w:style>
  <w:style w:type="character" w:styleId="40">
    <w:name w:val="Hyperlink"/>
    <w:basedOn w:val="35"/>
    <w:autoRedefine/>
    <w:unhideWhenUsed/>
    <w:qFormat/>
    <w:uiPriority w:val="99"/>
    <w:rPr>
      <w:rFonts w:ascii="Times New Roman" w:hAnsi="Times New Roman" w:eastAsia="宋体" w:cs="Times New Roman"/>
      <w:color w:val="0026E5" w:themeColor="hyperlink"/>
      <w:u w:val="single"/>
      <w14:textFill>
        <w14:solidFill>
          <w14:schemeClr w14:val="hlink"/>
        </w14:solidFill>
      </w14:textFill>
    </w:rPr>
  </w:style>
  <w:style w:type="character" w:styleId="41">
    <w:name w:val="annotation reference"/>
    <w:basedOn w:val="35"/>
    <w:autoRedefine/>
    <w:semiHidden/>
    <w:unhideWhenUsed/>
    <w:qFormat/>
    <w:uiPriority w:val="99"/>
    <w:rPr>
      <w:rFonts w:ascii="Times New Roman" w:hAnsi="Times New Roman" w:eastAsia="宋体" w:cs="Times New Roman"/>
      <w:sz w:val="21"/>
      <w:szCs w:val="21"/>
    </w:rPr>
  </w:style>
  <w:style w:type="paragraph" w:customStyle="1" w:styleId="42">
    <w:name w:val="首行缩进"/>
    <w:basedOn w:val="1"/>
    <w:qFormat/>
    <w:uiPriority w:val="0"/>
    <w:pPr>
      <w:ind w:firstLine="480" w:firstLineChars="200"/>
    </w:pPr>
    <w:rPr>
      <w:lang w:val="zh-CN"/>
    </w:rPr>
  </w:style>
  <w:style w:type="paragraph" w:customStyle="1" w:styleId="43">
    <w:name w:val="※封面大标题"/>
    <w:basedOn w:val="1"/>
    <w:next w:val="1"/>
    <w:autoRedefine/>
    <w:qFormat/>
    <w:uiPriority w:val="0"/>
    <w:pPr>
      <w:jc w:val="center"/>
    </w:pPr>
    <w:rPr>
      <w:rFonts w:ascii="华文中宋" w:hAnsi="华文中宋" w:eastAsia="华文中宋"/>
      <w:sz w:val="96"/>
      <w:szCs w:val="96"/>
    </w:rPr>
  </w:style>
  <w:style w:type="paragraph" w:customStyle="1" w:styleId="44">
    <w:name w:val="※封面题颌"/>
    <w:basedOn w:val="1"/>
    <w:next w:val="1"/>
    <w:autoRedefine/>
    <w:qFormat/>
    <w:uiPriority w:val="0"/>
    <w:pPr>
      <w:jc w:val="center"/>
    </w:pPr>
    <w:rPr>
      <w:rFonts w:ascii="Calibri Light" w:hAnsi="Calibri Light" w:eastAsia="华文仿宋"/>
      <w:sz w:val="36"/>
      <w:szCs w:val="36"/>
    </w:rPr>
  </w:style>
  <w:style w:type="paragraph" w:customStyle="1" w:styleId="45">
    <w:name w:val="※封面题眉"/>
    <w:basedOn w:val="1"/>
    <w:next w:val="43"/>
    <w:autoRedefine/>
    <w:qFormat/>
    <w:uiPriority w:val="0"/>
    <w:pPr>
      <w:jc w:val="center"/>
    </w:pPr>
    <w:rPr>
      <w:rFonts w:ascii="华文仿宋" w:hAnsi="华文仿宋" w:eastAsia="华文仿宋"/>
      <w:sz w:val="52"/>
      <w:szCs w:val="28"/>
    </w:rPr>
  </w:style>
  <w:style w:type="paragraph" w:customStyle="1" w:styleId="46">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47">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8">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9">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0">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1">
    <w:name w:val="※小标题 一"/>
    <w:basedOn w:val="50"/>
    <w:next w:val="50"/>
    <w:autoRedefine/>
    <w:qFormat/>
    <w:uiPriority w:val="0"/>
    <w:pPr>
      <w:spacing w:before="120" w:line="240" w:lineRule="auto"/>
      <w:outlineLvl w:val="2"/>
    </w:pPr>
    <w:rPr>
      <w:b/>
      <w:color w:val="18605A" w:themeColor="accent5" w:themeShade="80"/>
      <w:sz w:val="32"/>
    </w:rPr>
  </w:style>
  <w:style w:type="paragraph" w:customStyle="1" w:styleId="52">
    <w:name w:val="※小标题（1）"/>
    <w:basedOn w:val="1"/>
    <w:next w:val="50"/>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3">
    <w:name w:val="※小标题（一）"/>
    <w:basedOn w:val="1"/>
    <w:next w:val="50"/>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4">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55">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56">
    <w:name w:val="※页眉"/>
    <w:basedOn w:val="50"/>
    <w:autoRedefine/>
    <w:qFormat/>
    <w:uiPriority w:val="0"/>
    <w:pPr>
      <w:pBdr>
        <w:bottom w:val="single" w:color="auto" w:sz="4" w:space="1"/>
      </w:pBdr>
      <w:spacing w:line="240" w:lineRule="atLeast"/>
      <w:jc w:val="right"/>
    </w:pPr>
    <w:rPr>
      <w:rFonts w:ascii="宋体" w:hAnsi="宋体" w:eastAsia="宋体"/>
      <w:sz w:val="18"/>
    </w:rPr>
  </w:style>
  <w:style w:type="paragraph" w:customStyle="1" w:styleId="57">
    <w:name w:val="※章节标题（第X章）"/>
    <w:basedOn w:val="1"/>
    <w:autoRedefine/>
    <w:qFormat/>
    <w:uiPriority w:val="0"/>
    <w:pPr>
      <w:jc w:val="center"/>
      <w:outlineLvl w:val="0"/>
    </w:pPr>
    <w:rPr>
      <w:rFonts w:ascii="Calibri Light" w:hAnsi="Calibri Light" w:eastAsia="黑体"/>
      <w:sz w:val="36"/>
      <w:szCs w:val="28"/>
    </w:rPr>
  </w:style>
  <w:style w:type="paragraph" w:customStyle="1" w:styleId="58">
    <w:name w:val="※章节标题（第Y部分）"/>
    <w:basedOn w:val="1"/>
    <w:next w:val="1"/>
    <w:autoRedefine/>
    <w:qFormat/>
    <w:uiPriority w:val="0"/>
    <w:pPr>
      <w:jc w:val="center"/>
      <w:outlineLvl w:val="1"/>
    </w:pPr>
    <w:rPr>
      <w:rFonts w:ascii="Calibri Light" w:hAnsi="Calibri Light" w:eastAsia="黑体"/>
      <w:color w:val="1E386B" w:themeColor="accent1" w:themeShade="80"/>
      <w:sz w:val="32"/>
      <w:szCs w:val="36"/>
    </w:rPr>
  </w:style>
  <w:style w:type="paragraph" w:customStyle="1" w:styleId="59">
    <w:name w:val="※章节标题（第Z部分分项）"/>
    <w:basedOn w:val="58"/>
    <w:autoRedefine/>
    <w:qFormat/>
    <w:uiPriority w:val="0"/>
    <w:pPr>
      <w:outlineLvl w:val="2"/>
    </w:pPr>
  </w:style>
  <w:style w:type="paragraph" w:customStyle="1" w:styleId="60">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1">
    <w:name w:val="※正文（缩进2）"/>
    <w:basedOn w:val="50"/>
    <w:autoRedefine/>
    <w:qFormat/>
    <w:uiPriority w:val="0"/>
    <w:pPr>
      <w:ind w:firstLine="200" w:firstLineChars="200"/>
    </w:pPr>
  </w:style>
  <w:style w:type="paragraph" w:customStyle="1" w:styleId="62">
    <w:name w:val="※正文（缩进4）"/>
    <w:basedOn w:val="50"/>
    <w:autoRedefine/>
    <w:qFormat/>
    <w:uiPriority w:val="0"/>
    <w:pPr>
      <w:ind w:firstLine="400" w:firstLineChars="400"/>
    </w:pPr>
  </w:style>
  <w:style w:type="character" w:customStyle="1" w:styleId="63">
    <w:name w:val="日期 字符"/>
    <w:basedOn w:val="35"/>
    <w:link w:val="18"/>
    <w:autoRedefine/>
    <w:semiHidden/>
    <w:qFormat/>
    <w:uiPriority w:val="99"/>
    <w:rPr>
      <w:rFonts w:ascii="Times New Roman" w:hAnsi="Times New Roman" w:eastAsia="宋体" w:cs="Times New Roman"/>
    </w:rPr>
  </w:style>
  <w:style w:type="character" w:customStyle="1" w:styleId="64">
    <w:name w:val="页眉 字符"/>
    <w:basedOn w:val="35"/>
    <w:link w:val="22"/>
    <w:autoRedefine/>
    <w:qFormat/>
    <w:uiPriority w:val="0"/>
    <w:rPr>
      <w:rFonts w:ascii="Times New Roman" w:hAnsi="Times New Roman" w:eastAsia="宋体" w:cs="Times New Roman"/>
      <w:sz w:val="18"/>
      <w:szCs w:val="18"/>
    </w:rPr>
  </w:style>
  <w:style w:type="character" w:customStyle="1" w:styleId="65">
    <w:name w:val="页脚 字符"/>
    <w:basedOn w:val="35"/>
    <w:link w:val="21"/>
    <w:autoRedefine/>
    <w:qFormat/>
    <w:uiPriority w:val="99"/>
    <w:rPr>
      <w:rFonts w:ascii="Times New Roman" w:hAnsi="Times New Roman" w:eastAsia="宋体" w:cs="Times New Roman"/>
      <w:sz w:val="18"/>
      <w:szCs w:val="18"/>
    </w:rPr>
  </w:style>
  <w:style w:type="character" w:customStyle="1" w:styleId="66">
    <w:name w:val="标题 1 字符"/>
    <w:basedOn w:val="35"/>
    <w:link w:val="2"/>
    <w:autoRedefine/>
    <w:qFormat/>
    <w:uiPriority w:val="9"/>
    <w:rPr>
      <w:rFonts w:ascii="方正小标宋_GBK" w:hAnsi="仿宋" w:eastAsia="方正小标宋_GBK" w:cs="Times New Roman"/>
      <w:sz w:val="44"/>
      <w:szCs w:val="44"/>
    </w:rPr>
  </w:style>
  <w:style w:type="character" w:customStyle="1" w:styleId="67">
    <w:name w:val="标题 2 字符"/>
    <w:basedOn w:val="35"/>
    <w:link w:val="3"/>
    <w:autoRedefine/>
    <w:qFormat/>
    <w:uiPriority w:val="9"/>
    <w:rPr>
      <w:rFonts w:ascii="楷体" w:hAnsi="楷体" w:eastAsia="黑体" w:cs="Times New Roman"/>
      <w:sz w:val="32"/>
      <w:szCs w:val="32"/>
    </w:rPr>
  </w:style>
  <w:style w:type="character" w:customStyle="1" w:styleId="68">
    <w:name w:val="标题 3 字符"/>
    <w:basedOn w:val="35"/>
    <w:link w:val="4"/>
    <w:autoRedefine/>
    <w:qFormat/>
    <w:uiPriority w:val="9"/>
    <w:rPr>
      <w:rFonts w:ascii="方正小标宋_GBK" w:hAnsi="仿宋" w:eastAsia="方正小标宋_GBK" w:cs="Times New Roman"/>
      <w:sz w:val="36"/>
      <w:szCs w:val="36"/>
    </w:rPr>
  </w:style>
  <w:style w:type="character" w:customStyle="1" w:styleId="69">
    <w:name w:val="标题 4 字符"/>
    <w:basedOn w:val="35"/>
    <w:link w:val="5"/>
    <w:autoRedefine/>
    <w:semiHidden/>
    <w:qFormat/>
    <w:uiPriority w:val="9"/>
    <w:rPr>
      <w:rFonts w:ascii="Times New Roman" w:hAnsi="Times New Roman" w:eastAsia="宋体" w:cstheme="majorBidi"/>
      <w:b/>
      <w:bCs/>
      <w:sz w:val="28"/>
      <w:szCs w:val="28"/>
    </w:rPr>
  </w:style>
  <w:style w:type="character" w:customStyle="1" w:styleId="70">
    <w:name w:val="标题 5 字符"/>
    <w:basedOn w:val="35"/>
    <w:link w:val="6"/>
    <w:autoRedefine/>
    <w:semiHidden/>
    <w:qFormat/>
    <w:uiPriority w:val="9"/>
    <w:rPr>
      <w:rFonts w:ascii="Times New Roman" w:hAnsi="Times New Roman" w:eastAsia="宋体" w:cs="Times New Roman"/>
      <w:b/>
      <w:bCs/>
      <w:i/>
      <w:iCs/>
      <w:sz w:val="26"/>
      <w:szCs w:val="26"/>
    </w:rPr>
  </w:style>
  <w:style w:type="character" w:customStyle="1" w:styleId="71">
    <w:name w:val="标题 6 字符"/>
    <w:basedOn w:val="35"/>
    <w:link w:val="7"/>
    <w:autoRedefine/>
    <w:semiHidden/>
    <w:qFormat/>
    <w:uiPriority w:val="9"/>
    <w:rPr>
      <w:rFonts w:ascii="Times New Roman" w:hAnsi="Times New Roman" w:eastAsia="宋体" w:cstheme="majorBidi"/>
      <w:b/>
      <w:bCs/>
      <w:sz w:val="22"/>
      <w:szCs w:val="22"/>
    </w:rPr>
  </w:style>
  <w:style w:type="character" w:customStyle="1" w:styleId="72">
    <w:name w:val="标题 7 字符"/>
    <w:basedOn w:val="35"/>
    <w:link w:val="8"/>
    <w:autoRedefine/>
    <w:semiHidden/>
    <w:qFormat/>
    <w:uiPriority w:val="9"/>
    <w:rPr>
      <w:rFonts w:ascii="Times New Roman" w:hAnsi="Times New Roman" w:eastAsia="宋体" w:cs="Times New Roman"/>
    </w:rPr>
  </w:style>
  <w:style w:type="character" w:customStyle="1" w:styleId="73">
    <w:name w:val="标题 8 字符"/>
    <w:basedOn w:val="35"/>
    <w:link w:val="9"/>
    <w:autoRedefine/>
    <w:semiHidden/>
    <w:qFormat/>
    <w:uiPriority w:val="9"/>
    <w:rPr>
      <w:rFonts w:ascii="Times New Roman" w:hAnsi="Times New Roman" w:eastAsia="宋体" w:cstheme="majorBidi"/>
      <w:i/>
      <w:iCs/>
    </w:rPr>
  </w:style>
  <w:style w:type="character" w:customStyle="1" w:styleId="74">
    <w:name w:val="标题 9 字符"/>
    <w:basedOn w:val="35"/>
    <w:link w:val="10"/>
    <w:autoRedefine/>
    <w:semiHidden/>
    <w:qFormat/>
    <w:uiPriority w:val="9"/>
    <w:rPr>
      <w:rFonts w:asciiTheme="majorHAnsi" w:hAnsiTheme="majorHAnsi" w:eastAsiaTheme="majorEastAsia" w:cstheme="majorBidi"/>
      <w:sz w:val="22"/>
      <w:szCs w:val="22"/>
    </w:rPr>
  </w:style>
  <w:style w:type="character" w:customStyle="1" w:styleId="75">
    <w:name w:val="标题 字符"/>
    <w:basedOn w:val="35"/>
    <w:link w:val="28"/>
    <w:autoRedefine/>
    <w:qFormat/>
    <w:uiPriority w:val="10"/>
    <w:rPr>
      <w:rFonts w:asciiTheme="majorHAnsi" w:hAnsiTheme="majorHAnsi" w:eastAsiaTheme="majorEastAsia" w:cstheme="majorBidi"/>
      <w:b/>
      <w:bCs/>
      <w:kern w:val="28"/>
      <w:sz w:val="32"/>
      <w:szCs w:val="32"/>
    </w:rPr>
  </w:style>
  <w:style w:type="character" w:customStyle="1" w:styleId="76">
    <w:name w:val="副标题 字符"/>
    <w:basedOn w:val="35"/>
    <w:link w:val="25"/>
    <w:autoRedefine/>
    <w:qFormat/>
    <w:uiPriority w:val="11"/>
    <w:rPr>
      <w:rFonts w:ascii="Calibri" w:hAnsi="Calibri" w:eastAsia="黑体" w:cstheme="majorBidi"/>
      <w:sz w:val="32"/>
    </w:rPr>
  </w:style>
  <w:style w:type="paragraph" w:styleId="77">
    <w:name w:val="No Spacing"/>
    <w:basedOn w:val="1"/>
    <w:autoRedefine/>
    <w:qFormat/>
    <w:uiPriority w:val="1"/>
    <w:rPr>
      <w:szCs w:val="32"/>
    </w:rPr>
  </w:style>
  <w:style w:type="paragraph" w:styleId="78">
    <w:name w:val="List Paragraph"/>
    <w:basedOn w:val="1"/>
    <w:autoRedefine/>
    <w:qFormat/>
    <w:uiPriority w:val="0"/>
    <w:pPr>
      <w:ind w:left="720"/>
      <w:contextualSpacing/>
    </w:pPr>
  </w:style>
  <w:style w:type="paragraph" w:styleId="79">
    <w:name w:val="Quote"/>
    <w:basedOn w:val="1"/>
    <w:next w:val="1"/>
    <w:link w:val="80"/>
    <w:autoRedefine/>
    <w:qFormat/>
    <w:uiPriority w:val="29"/>
    <w:rPr>
      <w:i/>
    </w:rPr>
  </w:style>
  <w:style w:type="character" w:customStyle="1" w:styleId="80">
    <w:name w:val="引用 字符"/>
    <w:basedOn w:val="35"/>
    <w:link w:val="79"/>
    <w:autoRedefine/>
    <w:qFormat/>
    <w:uiPriority w:val="29"/>
    <w:rPr>
      <w:rFonts w:ascii="Times New Roman" w:hAnsi="Times New Roman" w:eastAsia="宋体" w:cs="Times New Roman"/>
      <w:i/>
    </w:rPr>
  </w:style>
  <w:style w:type="paragraph" w:styleId="81">
    <w:name w:val="Intense Quote"/>
    <w:basedOn w:val="1"/>
    <w:next w:val="1"/>
    <w:link w:val="82"/>
    <w:autoRedefine/>
    <w:qFormat/>
    <w:uiPriority w:val="30"/>
    <w:pPr>
      <w:ind w:left="720" w:right="720"/>
    </w:pPr>
    <w:rPr>
      <w:b/>
      <w:i/>
      <w:szCs w:val="22"/>
    </w:rPr>
  </w:style>
  <w:style w:type="character" w:customStyle="1" w:styleId="82">
    <w:name w:val="明显引用 字符"/>
    <w:basedOn w:val="35"/>
    <w:link w:val="81"/>
    <w:autoRedefine/>
    <w:qFormat/>
    <w:uiPriority w:val="30"/>
    <w:rPr>
      <w:rFonts w:ascii="Times New Roman" w:hAnsi="Times New Roman" w:eastAsia="宋体" w:cs="Times New Roman"/>
      <w:b/>
      <w:i/>
      <w:szCs w:val="22"/>
    </w:rPr>
  </w:style>
  <w:style w:type="character" w:customStyle="1" w:styleId="83">
    <w:name w:val="Subtle Emphasis"/>
    <w:autoRedefine/>
    <w:qFormat/>
    <w:uiPriority w:val="19"/>
    <w:rPr>
      <w:rFonts w:ascii="Times New Roman" w:hAnsi="Times New Roman" w:eastAsia="宋体" w:cs="Times New Roman"/>
      <w:i/>
      <w:color w:val="595959" w:themeColor="text1" w:themeTint="A6"/>
      <w14:textFill>
        <w14:solidFill>
          <w14:schemeClr w14:val="tx1">
            <w14:lumMod w14:val="65000"/>
            <w14:lumOff w14:val="35000"/>
          </w14:schemeClr>
        </w14:solidFill>
      </w14:textFill>
    </w:rPr>
  </w:style>
  <w:style w:type="character" w:customStyle="1" w:styleId="84">
    <w:name w:val="Intense Emphasis"/>
    <w:basedOn w:val="35"/>
    <w:autoRedefine/>
    <w:qFormat/>
    <w:uiPriority w:val="21"/>
    <w:rPr>
      <w:rFonts w:ascii="Times New Roman" w:hAnsi="Times New Roman" w:eastAsia="宋体" w:cs="Times New Roman"/>
      <w:b/>
      <w:i/>
      <w:sz w:val="24"/>
      <w:szCs w:val="24"/>
      <w:u w:val="single"/>
    </w:rPr>
  </w:style>
  <w:style w:type="character" w:customStyle="1" w:styleId="85">
    <w:name w:val="Subtle Reference"/>
    <w:basedOn w:val="35"/>
    <w:autoRedefine/>
    <w:qFormat/>
    <w:uiPriority w:val="31"/>
    <w:rPr>
      <w:rFonts w:ascii="Times New Roman" w:hAnsi="Times New Roman" w:eastAsia="宋体" w:cs="Times New Roman"/>
      <w:sz w:val="24"/>
      <w:szCs w:val="24"/>
      <w:u w:val="single"/>
    </w:rPr>
  </w:style>
  <w:style w:type="character" w:customStyle="1" w:styleId="86">
    <w:name w:val="Intense Reference"/>
    <w:basedOn w:val="35"/>
    <w:autoRedefine/>
    <w:qFormat/>
    <w:uiPriority w:val="32"/>
    <w:rPr>
      <w:rFonts w:ascii="Times New Roman" w:hAnsi="Times New Roman" w:eastAsia="宋体" w:cs="Times New Roman"/>
      <w:b/>
      <w:sz w:val="24"/>
      <w:u w:val="single"/>
    </w:rPr>
  </w:style>
  <w:style w:type="character" w:customStyle="1" w:styleId="87">
    <w:name w:val="Book Title"/>
    <w:basedOn w:val="35"/>
    <w:autoRedefine/>
    <w:qFormat/>
    <w:uiPriority w:val="33"/>
    <w:rPr>
      <w:rFonts w:cs="Times New Roman" w:asciiTheme="majorHAnsi" w:hAnsiTheme="majorHAnsi" w:eastAsiaTheme="majorEastAsia"/>
      <w:b/>
      <w:i/>
      <w:sz w:val="24"/>
      <w:szCs w:val="24"/>
    </w:rPr>
  </w:style>
  <w:style w:type="paragraph" w:customStyle="1" w:styleId="88">
    <w:name w:val="TOC Heading"/>
    <w:basedOn w:val="2"/>
    <w:next w:val="1"/>
    <w:autoRedefine/>
    <w:semiHidden/>
    <w:unhideWhenUsed/>
    <w:qFormat/>
    <w:uiPriority w:val="39"/>
    <w:pPr>
      <w:outlineLvl w:val="9"/>
    </w:pPr>
  </w:style>
  <w:style w:type="character" w:customStyle="1" w:styleId="89">
    <w:name w:val="批注框文本 字符"/>
    <w:basedOn w:val="35"/>
    <w:link w:val="20"/>
    <w:autoRedefine/>
    <w:semiHidden/>
    <w:qFormat/>
    <w:uiPriority w:val="99"/>
    <w:rPr>
      <w:rFonts w:ascii="Times New Roman" w:hAnsi="Times New Roman" w:eastAsia="宋体" w:cs="Times New Roman"/>
      <w:sz w:val="18"/>
      <w:szCs w:val="18"/>
    </w:rPr>
  </w:style>
  <w:style w:type="character" w:customStyle="1" w:styleId="90">
    <w:name w:val="批注文字 字符"/>
    <w:basedOn w:val="35"/>
    <w:link w:val="14"/>
    <w:autoRedefine/>
    <w:qFormat/>
    <w:uiPriority w:val="99"/>
    <w:rPr>
      <w:rFonts w:ascii="Calibri Light" w:hAnsi="Calibri Light" w:eastAsia="华文仿宋" w:cs="Calibri Light"/>
      <w:kern w:val="2"/>
      <w:sz w:val="28"/>
      <w:szCs w:val="28"/>
    </w:rPr>
  </w:style>
  <w:style w:type="paragraph" w:customStyle="1" w:styleId="91">
    <w:name w:val="@正文"/>
    <w:basedOn w:val="50"/>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2">
    <w:name w:val="@一级小标题"/>
    <w:basedOn w:val="1"/>
    <w:next w:val="91"/>
    <w:autoRedefine/>
    <w:qFormat/>
    <w:uiPriority w:val="0"/>
    <w:pPr>
      <w:keepNext/>
      <w:spacing w:before="120" w:after="60"/>
      <w:outlineLvl w:val="2"/>
    </w:pPr>
    <w:rPr>
      <w:rFonts w:ascii="Calibri" w:hAnsi="Calibri" w:eastAsia="黑体"/>
      <w:kern w:val="28"/>
      <w:sz w:val="28"/>
    </w:rPr>
  </w:style>
  <w:style w:type="paragraph" w:customStyle="1" w:styleId="93">
    <w:name w:val="@标题"/>
    <w:basedOn w:val="1"/>
    <w:next w:val="91"/>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4">
    <w:name w:val="网格型1"/>
    <w:basedOn w:val="32"/>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5">
    <w:name w:val="页眉 Char1"/>
    <w:basedOn w:val="35"/>
    <w:autoRedefine/>
    <w:semiHidden/>
    <w:qFormat/>
    <w:uiPriority w:val="99"/>
    <w:rPr>
      <w:rFonts w:ascii="Times New Roman" w:hAnsi="Times New Roman" w:eastAsia="宋体" w:cs="Calibri Light"/>
      <w:sz w:val="18"/>
      <w:szCs w:val="18"/>
    </w:rPr>
  </w:style>
  <w:style w:type="character" w:customStyle="1" w:styleId="96">
    <w:name w:val="页脚 Char1"/>
    <w:basedOn w:val="35"/>
    <w:autoRedefine/>
    <w:semiHidden/>
    <w:qFormat/>
    <w:uiPriority w:val="99"/>
    <w:rPr>
      <w:rFonts w:ascii="Times New Roman" w:hAnsi="Times New Roman" w:eastAsia="宋体" w:cs="Calibri Light"/>
      <w:sz w:val="18"/>
      <w:szCs w:val="18"/>
    </w:rPr>
  </w:style>
  <w:style w:type="character" w:customStyle="1" w:styleId="97">
    <w:name w:val="批注主题 字符"/>
    <w:basedOn w:val="90"/>
    <w:link w:val="29"/>
    <w:autoRedefine/>
    <w:semiHidden/>
    <w:qFormat/>
    <w:uiPriority w:val="99"/>
    <w:rPr>
      <w:b/>
      <w:bCs/>
    </w:rPr>
  </w:style>
  <w:style w:type="character" w:customStyle="1" w:styleId="98">
    <w:name w:val="文档结构图 字符"/>
    <w:basedOn w:val="35"/>
    <w:link w:val="13"/>
    <w:autoRedefine/>
    <w:semiHidden/>
    <w:qFormat/>
    <w:uiPriority w:val="99"/>
    <w:rPr>
      <w:rFonts w:ascii="宋体" w:hAnsi="Calibri Light" w:eastAsia="宋体" w:cs="Calibri Light"/>
      <w:kern w:val="2"/>
      <w:sz w:val="18"/>
      <w:szCs w:val="18"/>
    </w:rPr>
  </w:style>
  <w:style w:type="character" w:styleId="99">
    <w:name w:val="Placeholder Text"/>
    <w:basedOn w:val="35"/>
    <w:autoRedefine/>
    <w:semiHidden/>
    <w:qFormat/>
    <w:uiPriority w:val="99"/>
    <w:rPr>
      <w:rFonts w:ascii="Times New Roman" w:hAnsi="Times New Roman" w:eastAsia="宋体" w:cs="Times New Roman"/>
      <w:color w:val="808080"/>
    </w:rPr>
  </w:style>
  <w:style w:type="character" w:customStyle="1" w:styleId="100">
    <w:name w:val="Unresolved Mention"/>
    <w:basedOn w:val="35"/>
    <w:autoRedefine/>
    <w:semiHidden/>
    <w:unhideWhenUsed/>
    <w:qFormat/>
    <w:uiPriority w:val="99"/>
    <w:rPr>
      <w:rFonts w:ascii="Times New Roman" w:hAnsi="Times New Roman" w:eastAsia="宋体" w:cs="Times New Roman"/>
      <w:color w:val="605E5C"/>
      <w:shd w:val="clear" w:color="auto" w:fill="E1DFDD"/>
    </w:rPr>
  </w:style>
  <w:style w:type="paragraph" w:customStyle="1" w:styleId="101">
    <w:name w:val="样式1"/>
    <w:basedOn w:val="4"/>
    <w:link w:val="103"/>
    <w:autoRedefine/>
    <w:qFormat/>
    <w:uiPriority w:val="0"/>
    <w:pPr>
      <w:jc w:val="left"/>
    </w:pPr>
    <w:rPr>
      <w:rFonts w:eastAsia="楷体"/>
      <w:sz w:val="32"/>
    </w:rPr>
  </w:style>
  <w:style w:type="paragraph" w:customStyle="1" w:styleId="102">
    <w:name w:val="样式2"/>
    <w:basedOn w:val="93"/>
    <w:link w:val="105"/>
    <w:autoRedefine/>
    <w:qFormat/>
    <w:uiPriority w:val="0"/>
    <w:pPr>
      <w:spacing w:line="560" w:lineRule="exact"/>
      <w:ind w:firstLine="643" w:firstLineChars="200"/>
      <w:jc w:val="both"/>
    </w:pPr>
    <w:rPr>
      <w:rFonts w:ascii="仿宋_GB2312" w:hAnsi="仿宋" w:eastAsia="仿宋_GB2312"/>
      <w:b/>
      <w:bCs/>
      <w:szCs w:val="32"/>
    </w:rPr>
  </w:style>
  <w:style w:type="character" w:customStyle="1" w:styleId="103">
    <w:name w:val="样式1 字符"/>
    <w:basedOn w:val="67"/>
    <w:link w:val="101"/>
    <w:autoRedefine/>
    <w:qFormat/>
    <w:uiPriority w:val="0"/>
    <w:rPr>
      <w:rFonts w:eastAsia="楷体"/>
      <w:sz w:val="32"/>
    </w:rPr>
  </w:style>
  <w:style w:type="paragraph" w:customStyle="1" w:styleId="104">
    <w:name w:val="样式3"/>
    <w:basedOn w:val="1"/>
    <w:link w:val="106"/>
    <w:autoRedefine/>
    <w:qFormat/>
    <w:uiPriority w:val="0"/>
    <w:pPr>
      <w:spacing w:line="560" w:lineRule="exact"/>
      <w:jc w:val="center"/>
    </w:pPr>
    <w:rPr>
      <w:rFonts w:ascii="方正小标宋_GBK" w:hAnsi="仿宋" w:eastAsia="方正小标宋_GBK"/>
      <w:sz w:val="36"/>
      <w:szCs w:val="36"/>
    </w:rPr>
  </w:style>
  <w:style w:type="character" w:customStyle="1" w:styleId="105">
    <w:name w:val="样式2 字符"/>
    <w:basedOn w:val="35"/>
    <w:link w:val="102"/>
    <w:autoRedefine/>
    <w:qFormat/>
    <w:uiPriority w:val="0"/>
    <w:rPr>
      <w:rFonts w:ascii="仿宋_GB2312" w:hAnsi="仿宋" w:eastAsia="仿宋_GB2312" w:cs="Times New Roman"/>
      <w:b/>
      <w:bCs/>
      <w:szCs w:val="32"/>
    </w:rPr>
  </w:style>
  <w:style w:type="character" w:customStyle="1" w:styleId="106">
    <w:name w:val="样式3 字符"/>
    <w:basedOn w:val="35"/>
    <w:link w:val="104"/>
    <w:autoRedefine/>
    <w:qFormat/>
    <w:uiPriority w:val="0"/>
    <w:rPr>
      <w:rFonts w:ascii="方正小标宋_GBK" w:hAnsi="仿宋" w:eastAsia="方正小标宋_GBK" w:cs="Times New Roman"/>
      <w:sz w:val="36"/>
      <w:szCs w:val="36"/>
    </w:rPr>
  </w:style>
  <w:style w:type="paragraph" w:customStyle="1" w:styleId="107">
    <w:name w:val="WPSOffice手动目录 1"/>
    <w:autoRedefine/>
    <w:qFormat/>
    <w:uiPriority w:val="0"/>
    <w:pPr>
      <w:ind w:leftChars="0"/>
    </w:pPr>
    <w:rPr>
      <w:rFonts w:cs="Times New Roman" w:asciiTheme="minorHAnsi" w:hAnsiTheme="minorHAnsi" w:eastAsiaTheme="minorEastAsia"/>
      <w:sz w:val="20"/>
      <w:szCs w:val="20"/>
    </w:rPr>
  </w:style>
  <w:style w:type="paragraph" w:customStyle="1" w:styleId="108">
    <w:name w:val="WPSOffice手动目录 2"/>
    <w:autoRedefine/>
    <w:qFormat/>
    <w:uiPriority w:val="0"/>
    <w:pPr>
      <w:ind w:leftChars="200"/>
    </w:pPr>
    <w:rPr>
      <w:rFonts w:cs="Times New Roman" w:asciiTheme="minorHAnsi" w:hAnsiTheme="minorHAnsi" w:eastAsiaTheme="minorEastAsia"/>
      <w:sz w:val="20"/>
      <w:szCs w:val="20"/>
    </w:rPr>
  </w:style>
  <w:style w:type="paragraph" w:customStyle="1" w:styleId="10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10">
    <w:name w:val="Plain Text"/>
    <w:basedOn w:val="1"/>
    <w:autoRedefine/>
    <w:qFormat/>
    <w:uiPriority w:val="0"/>
    <w:pPr>
      <w:spacing w:line="324" w:lineRule="auto"/>
    </w:pPr>
    <w:rPr>
      <w:rFonts w:ascii="宋体" w:hAnsi="Courier New" w:cs="Courier New"/>
      <w:szCs w:val="21"/>
    </w:rPr>
  </w:style>
  <w:style w:type="paragraph" w:customStyle="1" w:styleId="111">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112">
    <w:name w:val="表格文字中"/>
    <w:basedOn w:val="1"/>
    <w:autoRedefine/>
    <w:qFormat/>
    <w:uiPriority w:val="0"/>
    <w:pPr>
      <w:adjustRightInd w:val="0"/>
      <w:snapToGrid w:val="0"/>
      <w:ind w:left="22" w:leftChars="8"/>
      <w:jc w:val="center"/>
    </w:pPr>
    <w:rPr>
      <w:kern w:val="0"/>
      <w:szCs w:val="24"/>
    </w:rPr>
  </w:style>
  <w:style w:type="paragraph" w:customStyle="1" w:styleId="113">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114">
    <w:name w:val="正文缩进1"/>
    <w:basedOn w:val="1"/>
    <w:autoRedefine/>
    <w:qFormat/>
    <w:uiPriority w:val="0"/>
    <w:pPr>
      <w:ind w:firstLine="420" w:firstLineChars="200"/>
    </w:pPr>
  </w:style>
  <w:style w:type="paragraph" w:customStyle="1" w:styleId="115">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116">
    <w:name w:val="font21"/>
    <w:basedOn w:val="35"/>
    <w:autoRedefine/>
    <w:qFormat/>
    <w:uiPriority w:val="0"/>
    <w:rPr>
      <w:rFonts w:hint="eastAsia" w:ascii="宋体" w:hAnsi="宋体" w:eastAsia="宋体" w:cs="宋体"/>
      <w:color w:val="000000"/>
      <w:sz w:val="18"/>
      <w:szCs w:val="18"/>
      <w:u w:val="none"/>
    </w:rPr>
  </w:style>
  <w:style w:type="character" w:customStyle="1" w:styleId="117">
    <w:name w:val="font131"/>
    <w:basedOn w:val="35"/>
    <w:autoRedefine/>
    <w:qFormat/>
    <w:uiPriority w:val="0"/>
    <w:rPr>
      <w:rFonts w:hint="eastAsia" w:ascii="宋体" w:hAnsi="宋体" w:eastAsia="宋体" w:cs="宋体"/>
      <w:color w:val="000000"/>
      <w:sz w:val="18"/>
      <w:szCs w:val="18"/>
      <w:u w:val="none"/>
    </w:rPr>
  </w:style>
  <w:style w:type="character" w:customStyle="1" w:styleId="118">
    <w:name w:val="font141"/>
    <w:basedOn w:val="35"/>
    <w:autoRedefine/>
    <w:qFormat/>
    <w:uiPriority w:val="0"/>
    <w:rPr>
      <w:rFonts w:hint="eastAsia" w:ascii="宋体" w:hAnsi="宋体" w:eastAsia="宋体" w:cs="宋体"/>
      <w:color w:val="000000"/>
      <w:sz w:val="18"/>
      <w:szCs w:val="18"/>
      <w:u w:val="none"/>
    </w:rPr>
  </w:style>
  <w:style w:type="character" w:customStyle="1" w:styleId="119">
    <w:name w:val="font61"/>
    <w:basedOn w:val="35"/>
    <w:autoRedefine/>
    <w:qFormat/>
    <w:uiPriority w:val="0"/>
    <w:rPr>
      <w:rFonts w:hint="default" w:ascii="Times New Roman" w:hAnsi="Times New Roman" w:eastAsia="宋体" w:cs="Times New Roman"/>
      <w:color w:val="000000"/>
      <w:sz w:val="20"/>
      <w:szCs w:val="20"/>
      <w:u w:val="none"/>
    </w:rPr>
  </w:style>
  <w:style w:type="character" w:customStyle="1" w:styleId="120">
    <w:name w:val="font91"/>
    <w:basedOn w:val="35"/>
    <w:autoRedefine/>
    <w:qFormat/>
    <w:uiPriority w:val="0"/>
    <w:rPr>
      <w:rFonts w:hint="eastAsia" w:ascii="宋体" w:hAnsi="宋体" w:eastAsia="宋体" w:cs="宋体"/>
      <w:color w:val="000000"/>
      <w:sz w:val="20"/>
      <w:szCs w:val="20"/>
      <w:u w:val="none"/>
    </w:rPr>
  </w:style>
  <w:style w:type="character" w:customStyle="1" w:styleId="121">
    <w:name w:val="font71"/>
    <w:basedOn w:val="35"/>
    <w:autoRedefine/>
    <w:qFormat/>
    <w:uiPriority w:val="0"/>
    <w:rPr>
      <w:rFonts w:hint="eastAsia" w:ascii="宋体" w:hAnsi="宋体" w:eastAsia="宋体" w:cs="宋体"/>
      <w:color w:val="000000"/>
      <w:sz w:val="20"/>
      <w:szCs w:val="20"/>
      <w:u w:val="none"/>
    </w:rPr>
  </w:style>
  <w:style w:type="character" w:customStyle="1" w:styleId="122">
    <w:name w:val="font101"/>
    <w:basedOn w:val="35"/>
    <w:autoRedefine/>
    <w:qFormat/>
    <w:uiPriority w:val="0"/>
    <w:rPr>
      <w:rFonts w:hint="default" w:ascii="Times New Roman" w:hAnsi="Times New Roman" w:eastAsia="宋体" w:cs="Times New Roman"/>
      <w:color w:val="000000"/>
      <w:sz w:val="20"/>
      <w:szCs w:val="20"/>
      <w:u w:val="none"/>
      <w:vertAlign w:val="superscript"/>
    </w:rPr>
  </w:style>
  <w:style w:type="character" w:customStyle="1" w:styleId="123">
    <w:name w:val="font121"/>
    <w:basedOn w:val="35"/>
    <w:autoRedefine/>
    <w:qFormat/>
    <w:uiPriority w:val="0"/>
    <w:rPr>
      <w:rFonts w:hint="eastAsia" w:ascii="宋体" w:hAnsi="宋体" w:eastAsia="宋体" w:cs="宋体"/>
      <w:color w:val="000000"/>
      <w:sz w:val="20"/>
      <w:szCs w:val="20"/>
      <w:u w:val="none"/>
    </w:rPr>
  </w:style>
  <w:style w:type="paragraph" w:customStyle="1" w:styleId="124">
    <w:name w:val="列出段落1"/>
    <w:basedOn w:val="1"/>
    <w:autoRedefine/>
    <w:qFormat/>
    <w:uiPriority w:val="0"/>
    <w:pPr>
      <w:ind w:firstLine="420" w:firstLineChars="200"/>
    </w:pPr>
  </w:style>
  <w:style w:type="paragraph" w:customStyle="1" w:styleId="125">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26">
    <w:name w:val="样式 首行缩进:  2 字符"/>
    <w:basedOn w:val="1"/>
    <w:autoRedefine/>
    <w:qFormat/>
    <w:uiPriority w:val="0"/>
    <w:pPr>
      <w:spacing w:line="400" w:lineRule="exact"/>
      <w:ind w:firstLine="200" w:firstLineChars="200"/>
    </w:pPr>
    <w:rPr>
      <w:rFonts w:cs="宋体"/>
    </w:rPr>
  </w:style>
  <w:style w:type="character" w:customStyle="1" w:styleId="127">
    <w:name w:val="NormalCharacter"/>
    <w:autoRedefine/>
    <w:qFormat/>
    <w:uiPriority w:val="0"/>
    <w:rPr>
      <w:rFonts w:hint="eastAsia" w:ascii="宋体" w:hAnsi="Times New Roman" w:eastAsia="宋体" w:cs="Times New Roman"/>
      <w:sz w:val="24"/>
      <w:lang w:val="en-US" w:eastAsia="zh-CN" w:bidi="ar-SA"/>
    </w:rPr>
  </w:style>
  <w:style w:type="paragraph" w:customStyle="1" w:styleId="128">
    <w:name w:val="0-正文"/>
    <w:basedOn w:val="1"/>
    <w:autoRedefine/>
    <w:qFormat/>
    <w:uiPriority w:val="0"/>
    <w:rPr>
      <w:rFonts w:ascii="宋体" w:hAnsi="宋体" w:cs="Times New Roman"/>
      <w:sz w:val="28"/>
    </w:rPr>
  </w:style>
  <w:style w:type="paragraph" w:customStyle="1" w:styleId="129">
    <w:name w:val="列表段落1"/>
    <w:basedOn w:val="1"/>
    <w:autoRedefine/>
    <w:qFormat/>
    <w:uiPriority w:val="34"/>
    <w:pPr>
      <w:ind w:firstLine="420" w:firstLineChars="200"/>
    </w:pPr>
    <w:rPr>
      <w:szCs w:val="20"/>
    </w:rPr>
  </w:style>
  <w:style w:type="paragraph" w:customStyle="1" w:styleId="130">
    <w:name w:val="null3"/>
    <w:hidden/>
    <w:qFormat/>
    <w:uiPriority w:val="0"/>
    <w:rPr>
      <w:rFonts w:hint="eastAsia" w:asciiTheme="minorHAnsi" w:hAnsiTheme="minorHAnsi" w:eastAsiaTheme="minorEastAsia" w:cstheme="minorBidi"/>
      <w:lang w:val="en-US" w:eastAsia="zh-Hans"/>
    </w:rPr>
  </w:style>
  <w:style w:type="paragraph" w:customStyle="1" w:styleId="131">
    <w:name w:val="Table Text"/>
    <w:basedOn w:val="1"/>
    <w:semiHidden/>
    <w:qFormat/>
    <w:uiPriority w:val="0"/>
    <w:rPr>
      <w:rFonts w:ascii="微软雅黑" w:hAnsi="微软雅黑" w:eastAsia="微软雅黑" w:cs="微软雅黑"/>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85</Pages>
  <Words>7126</Words>
  <Characters>8163</Characters>
  <Lines>1035</Lines>
  <Paragraphs>716</Paragraphs>
  <TotalTime>17</TotalTime>
  <ScaleCrop>false</ScaleCrop>
  <LinksUpToDate>false</LinksUpToDate>
  <CharactersWithSpaces>8222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2022-04-07T08:51:00Z</dcterms:created>
  <dc:creator>lenovo</dc:creator>
  <cp:lastModifiedBy>1</cp:lastModifiedBy>
  <cp:lastPrinted>2026-06-10T09:19:00Z</cp:lastPrinted>
  <dcterms:modified xsi:type="dcterms:W3CDTF">2026-09-01T08:23:52Z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85495FB245A7459194CC34E37E494A99_13</vt:lpwstr>
  </property>
  <property fmtid="{D5CDD505-2E9C-101B-9397-08002B2CF9AE}" pid="4" name="KSOTemplateDocerSaveRecord">
    <vt:lpwstr>eyJoZGlkIjoiYWRjNjA3YjNkZTkyNDk4OTI5YWU2YmU2MzVkMmI4MTAiLCJ1c2VySWQiOiI0ODU3MDc4MjgifQ==</vt:lpwstr>
  </property>
</Properties>
</file>