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28E716">
      <w:pPr>
        <w:pStyle w:val="5"/>
        <w:keepNext/>
        <w:keepLines/>
        <w:pageBreakBefore w:val="0"/>
        <w:widowControl w:val="0"/>
        <w:pBdr>
          <w:bottom w:val="single" w:color="auto" w:sz="4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pacing w:val="0"/>
          <w:w w:val="100"/>
          <w:position w:val="0"/>
          <w:sz w:val="32"/>
          <w:szCs w:val="32"/>
        </w:rPr>
        <w:t>一、项目概况</w:t>
      </w:r>
    </w:p>
    <w:p w14:paraId="623ABBF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bookmark88"/>
      <w:bookmarkStart w:id="1" w:name="bookmark89"/>
      <w:bookmarkStart w:id="2" w:name="bookmark87"/>
      <w:bookmarkStart w:id="3" w:name="bookmark86"/>
      <w:r>
        <w:rPr>
          <w:rFonts w:hint="eastAsia" w:ascii="仿宋_GB2312" w:hAnsi="仿宋_GB2312" w:eastAsia="仿宋_GB2312" w:cs="仿宋_GB2312"/>
          <w:sz w:val="32"/>
          <w:szCs w:val="32"/>
        </w:rPr>
        <w:t>浐灞档案库项目位于西安市灞桥区浐河东路与金桃路交汇处。该项目总占地约18亩，总建设面积 17025平方米。主要核心区域包括档案库区、容灾备份机房、对外办事大厅、内部办公区、900平米的两层配套用房。主要用于存放全市房屋、土地、林业和规划等各类档案，不动产登记数据交换备份，不动产登记系统平台研发和对外办理不动产登记服务等。</w:t>
      </w:r>
    </w:p>
    <w:p w14:paraId="23AE6EAF">
      <w:pPr>
        <w:pStyle w:val="5"/>
        <w:keepNext/>
        <w:keepLines/>
        <w:pageBreakBefore w:val="0"/>
        <w:widowControl w:val="0"/>
        <w:pBdr>
          <w:bottom w:val="single" w:color="auto" w:sz="4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5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pacing w:val="0"/>
          <w:w w:val="100"/>
          <w:position w:val="0"/>
          <w:sz w:val="32"/>
          <w:szCs w:val="32"/>
        </w:rPr>
        <w:t>二</w:t>
      </w:r>
      <w:bookmarkEnd w:id="0"/>
      <w:r>
        <w:rPr>
          <w:rFonts w:hint="eastAsia" w:ascii="黑体" w:hAnsi="黑体" w:eastAsia="黑体" w:cs="黑体"/>
          <w:b w:val="0"/>
          <w:bCs w:val="0"/>
          <w:color w:val="000000"/>
          <w:spacing w:val="0"/>
          <w:w w:val="100"/>
          <w:position w:val="0"/>
          <w:sz w:val="32"/>
          <w:szCs w:val="32"/>
        </w:rPr>
        <w:t>、服务内容</w:t>
      </w:r>
      <w:bookmarkEnd w:id="1"/>
      <w:bookmarkEnd w:id="2"/>
      <w:bookmarkEnd w:id="3"/>
    </w:p>
    <w:p w14:paraId="711E84C0">
      <w:pPr>
        <w:pStyle w:val="5"/>
        <w:keepNext/>
        <w:keepLines/>
        <w:pageBreakBefore w:val="0"/>
        <w:widowControl w:val="0"/>
        <w:pBdr>
          <w:bottom w:val="single" w:color="auto" w:sz="4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480"/>
        <w:jc w:val="left"/>
        <w:textAlignment w:val="auto"/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u w:val="none"/>
          <w:shd w:val="clear" w:color="auto" w:fill="auto"/>
          <w:lang w:val="en-US" w:eastAsia="en-US" w:bidi="en-US"/>
        </w:rPr>
      </w:pPr>
      <w:bookmarkStart w:id="4" w:name="bookmark94"/>
      <w:bookmarkStart w:id="5" w:name="bookmark93"/>
      <w:bookmarkStart w:id="6" w:name="bookmark92"/>
      <w:bookmarkStart w:id="7" w:name="bookmark95"/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u w:val="none"/>
          <w:shd w:val="clear" w:color="auto" w:fill="auto"/>
          <w:lang w:val="en-US" w:eastAsia="en-US" w:bidi="en-US"/>
        </w:rPr>
        <w:t>对不动产浐灞档案库项目建筑内设有的：火灾自动报警系统、气体灭火系统、电气火灾监控系统、防排烟系统、应急疏散系统、应急照明系统、消防水系统、消火栓系统、自动喷水（高压细水雾及喷淋）灭火系统、消防器材、消防应急广播及消防应急电话等按照《建筑消防设施的维护管理》（GB 25201）标准要求进行维保工作。</w:t>
      </w:r>
    </w:p>
    <w:p w14:paraId="36D27170">
      <w:pPr>
        <w:pStyle w:val="5"/>
        <w:keepNext/>
        <w:keepLines/>
        <w:pageBreakBefore w:val="0"/>
        <w:widowControl w:val="0"/>
        <w:pBdr>
          <w:bottom w:val="single" w:color="auto" w:sz="4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spacing w:val="0"/>
          <w:w w:val="100"/>
          <w:positio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pacing w:val="0"/>
          <w:w w:val="100"/>
          <w:position w:val="0"/>
          <w:sz w:val="32"/>
          <w:szCs w:val="32"/>
        </w:rPr>
        <w:t>三</w:t>
      </w:r>
      <w:bookmarkEnd w:id="4"/>
      <w:r>
        <w:rPr>
          <w:rFonts w:hint="eastAsia" w:ascii="黑体" w:hAnsi="黑体" w:eastAsia="黑体" w:cs="黑体"/>
          <w:b w:val="0"/>
          <w:bCs w:val="0"/>
          <w:color w:val="000000"/>
          <w:spacing w:val="0"/>
          <w:w w:val="100"/>
          <w:position w:val="0"/>
          <w:sz w:val="32"/>
          <w:szCs w:val="32"/>
        </w:rPr>
        <w:t>、技术要求</w:t>
      </w:r>
      <w:bookmarkEnd w:id="5"/>
      <w:bookmarkEnd w:id="6"/>
      <w:bookmarkEnd w:id="7"/>
      <w:bookmarkStart w:id="8" w:name="bookmark98"/>
      <w:bookmarkStart w:id="9" w:name="bookmark97"/>
      <w:bookmarkStart w:id="10" w:name="bookmark99"/>
      <w:bookmarkStart w:id="11" w:name="bookmark96"/>
    </w:p>
    <w:p w14:paraId="26C1230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u w:val="none"/>
          <w:shd w:val="clear" w:color="auto" w:fill="auto"/>
          <w:lang w:val="en-US" w:eastAsia="en-US" w:bidi="en-US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u w:val="none"/>
          <w:shd w:val="clear" w:color="auto" w:fill="auto"/>
          <w:lang w:val="en-US" w:eastAsia="en-US" w:bidi="en-US"/>
        </w:rPr>
        <w:t>按照《建筑消防设施的维护管理》（GB 25201）标准要求进行维保工作。</w:t>
      </w:r>
    </w:p>
    <w:p w14:paraId="77D50AD0">
      <w:pPr>
        <w:pStyle w:val="5"/>
        <w:keepNext/>
        <w:keepLines/>
        <w:pageBreakBefore w:val="0"/>
        <w:widowControl w:val="0"/>
        <w:pBdr>
          <w:bottom w:val="single" w:color="auto" w:sz="4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pacing w:val="0"/>
          <w:w w:val="100"/>
          <w:position w:val="0"/>
          <w:sz w:val="32"/>
          <w:szCs w:val="32"/>
        </w:rPr>
        <w:t>四</w:t>
      </w:r>
      <w:bookmarkEnd w:id="8"/>
      <w:r>
        <w:rPr>
          <w:rFonts w:hint="eastAsia" w:ascii="黑体" w:hAnsi="黑体" w:eastAsia="黑体" w:cs="黑体"/>
          <w:b w:val="0"/>
          <w:bCs w:val="0"/>
          <w:color w:val="000000"/>
          <w:spacing w:val="0"/>
          <w:w w:val="100"/>
          <w:position w:val="0"/>
          <w:sz w:val="32"/>
          <w:szCs w:val="32"/>
        </w:rPr>
        <w:t>、服务要求</w:t>
      </w:r>
      <w:bookmarkEnd w:id="9"/>
      <w:bookmarkEnd w:id="10"/>
      <w:bookmarkEnd w:id="11"/>
      <w:bookmarkStart w:id="12" w:name="bookmark104"/>
      <w:bookmarkStart w:id="13" w:name="bookmark102"/>
      <w:bookmarkStart w:id="14" w:name="bookmark103"/>
      <w:bookmarkStart w:id="15" w:name="bookmark105"/>
    </w:p>
    <w:p w14:paraId="413963B9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/>
        <w:textAlignment w:val="auto"/>
        <w:rPr>
          <w:rFonts w:hint="eastAsia" w:ascii="楷体" w:hAnsi="楷体" w:eastAsia="楷体" w:cs="楷体"/>
          <w:color w:val="000000"/>
          <w:spacing w:val="0"/>
          <w:w w:val="100"/>
          <w:position w:val="0"/>
          <w:sz w:val="32"/>
          <w:szCs w:val="32"/>
          <w:u w:val="none"/>
          <w:shd w:val="clear" w:color="auto" w:fill="auto"/>
          <w:lang w:val="en-US" w:eastAsia="zh-CN" w:bidi="en-US"/>
        </w:rPr>
      </w:pPr>
      <w:r>
        <w:rPr>
          <w:rFonts w:hint="eastAsia" w:ascii="楷体" w:hAnsi="楷体" w:eastAsia="楷体" w:cs="楷体"/>
          <w:color w:val="000000"/>
          <w:spacing w:val="0"/>
          <w:w w:val="100"/>
          <w:position w:val="0"/>
          <w:sz w:val="32"/>
          <w:szCs w:val="32"/>
          <w:u w:val="none"/>
          <w:shd w:val="clear" w:color="auto" w:fill="auto"/>
          <w:lang w:val="en-US" w:eastAsia="zh-CN" w:bidi="en-US"/>
        </w:rPr>
        <w:t>（一）人员配置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6"/>
        <w:gridCol w:w="4548"/>
        <w:gridCol w:w="2068"/>
      </w:tblGrid>
      <w:tr w14:paraId="74A8D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7" w:type="dxa"/>
          </w:tcPr>
          <w:p w14:paraId="3E16D6A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职务</w:t>
            </w:r>
          </w:p>
        </w:tc>
        <w:tc>
          <w:tcPr>
            <w:tcW w:w="4770" w:type="dxa"/>
          </w:tcPr>
          <w:p w14:paraId="38526CF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职称</w:t>
            </w:r>
          </w:p>
        </w:tc>
        <w:tc>
          <w:tcPr>
            <w:tcW w:w="2169" w:type="dxa"/>
          </w:tcPr>
          <w:p w14:paraId="118B067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人数</w:t>
            </w:r>
          </w:p>
        </w:tc>
      </w:tr>
      <w:tr w14:paraId="334C1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7" w:type="dxa"/>
          </w:tcPr>
          <w:p w14:paraId="5B5C8EF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项目负责人</w:t>
            </w:r>
          </w:p>
        </w:tc>
        <w:tc>
          <w:tcPr>
            <w:tcW w:w="4770" w:type="dxa"/>
          </w:tcPr>
          <w:p w14:paraId="69C5600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一级消防工程师</w:t>
            </w:r>
          </w:p>
        </w:tc>
        <w:tc>
          <w:tcPr>
            <w:tcW w:w="2169" w:type="dxa"/>
          </w:tcPr>
          <w:p w14:paraId="040C06E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</w:t>
            </w:r>
          </w:p>
        </w:tc>
      </w:tr>
      <w:tr w14:paraId="7EE3B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7" w:type="dxa"/>
          </w:tcPr>
          <w:p w14:paraId="1CA6DE1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技术负责人</w:t>
            </w:r>
          </w:p>
        </w:tc>
        <w:tc>
          <w:tcPr>
            <w:tcW w:w="4770" w:type="dxa"/>
          </w:tcPr>
          <w:p w14:paraId="3443982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一级消防工程师</w:t>
            </w:r>
          </w:p>
        </w:tc>
        <w:tc>
          <w:tcPr>
            <w:tcW w:w="2169" w:type="dxa"/>
          </w:tcPr>
          <w:p w14:paraId="08E3D66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</w:t>
            </w:r>
          </w:p>
        </w:tc>
      </w:tr>
      <w:tr w14:paraId="3D42A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7" w:type="dxa"/>
          </w:tcPr>
          <w:p w14:paraId="2B2C396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技术人员</w:t>
            </w:r>
          </w:p>
        </w:tc>
        <w:tc>
          <w:tcPr>
            <w:tcW w:w="4770" w:type="dxa"/>
          </w:tcPr>
          <w:p w14:paraId="54C70C8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建（构）筑物消防员四级</w:t>
            </w:r>
          </w:p>
        </w:tc>
        <w:tc>
          <w:tcPr>
            <w:tcW w:w="2169" w:type="dxa"/>
          </w:tcPr>
          <w:p w14:paraId="27EE064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</w:t>
            </w:r>
          </w:p>
        </w:tc>
      </w:tr>
      <w:tr w14:paraId="41A3C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7" w:type="dxa"/>
          </w:tcPr>
          <w:p w14:paraId="1BF297D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技术人员</w:t>
            </w:r>
          </w:p>
        </w:tc>
        <w:tc>
          <w:tcPr>
            <w:tcW w:w="4770" w:type="dxa"/>
          </w:tcPr>
          <w:p w14:paraId="3B995DD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消防设施操作员</w:t>
            </w:r>
          </w:p>
        </w:tc>
        <w:tc>
          <w:tcPr>
            <w:tcW w:w="2169" w:type="dxa"/>
          </w:tcPr>
          <w:p w14:paraId="1E1905C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</w:t>
            </w:r>
          </w:p>
        </w:tc>
      </w:tr>
    </w:tbl>
    <w:p w14:paraId="2D11D959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/>
        <w:textAlignment w:val="auto"/>
        <w:rPr>
          <w:rFonts w:hint="eastAsia" w:ascii="楷体" w:hAnsi="楷体" w:eastAsia="楷体" w:cs="楷体"/>
          <w:color w:val="000000"/>
          <w:spacing w:val="0"/>
          <w:w w:val="100"/>
          <w:position w:val="0"/>
          <w:sz w:val="32"/>
          <w:szCs w:val="32"/>
          <w:u w:val="none"/>
          <w:shd w:val="clear" w:color="auto" w:fill="auto"/>
          <w:lang w:val="en-US" w:eastAsia="zh-CN" w:bidi="en-US"/>
        </w:rPr>
      </w:pPr>
      <w:r>
        <w:rPr>
          <w:rFonts w:hint="eastAsia" w:ascii="楷体" w:hAnsi="楷体" w:eastAsia="楷体" w:cs="楷体"/>
          <w:color w:val="000000"/>
          <w:spacing w:val="0"/>
          <w:w w:val="100"/>
          <w:position w:val="0"/>
          <w:sz w:val="32"/>
          <w:szCs w:val="32"/>
          <w:u w:val="none"/>
          <w:shd w:val="clear" w:color="auto" w:fill="auto"/>
          <w:lang w:val="en-US" w:eastAsia="zh-CN" w:bidi="en-US"/>
        </w:rPr>
        <w:t>（二）服务标准</w:t>
      </w:r>
    </w:p>
    <w:p w14:paraId="162025C5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/>
        <w:textAlignment w:val="auto"/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u w:val="none"/>
          <w:shd w:val="clear" w:color="auto" w:fill="auto"/>
          <w:lang w:val="en-US" w:eastAsia="en-US" w:bidi="en-US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u w:val="none"/>
          <w:shd w:val="clear" w:color="auto" w:fill="auto"/>
          <w:lang w:val="en-US" w:eastAsia="en-US" w:bidi="en-US"/>
        </w:rPr>
        <w:t>要求探测器动作灵敏，报警准确；界面（模块）各项参数正常，与外围设备的通信、控制信号正常；水流指示器动作灵敏、报警准确、及时，复位正常，消防中心显示报警地址正确；试验消防栓破玻按钮，消防栓水泵启动，各项联动设施动作，消防中心有报警信号和消防水泵状态显示；联动试验时有迫降电梯的信号输出，电压符合要求等相关工作。</w:t>
      </w:r>
    </w:p>
    <w:p w14:paraId="7029412C">
      <w:pPr>
        <w:pStyle w:val="5"/>
        <w:keepNext/>
        <w:keepLines/>
        <w:pageBreakBefore w:val="0"/>
        <w:widowControl w:val="0"/>
        <w:pBdr>
          <w:bottom w:val="single" w:color="auto" w:sz="4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pacing w:val="0"/>
          <w:w w:val="100"/>
          <w:position w:val="0"/>
          <w:sz w:val="32"/>
          <w:szCs w:val="32"/>
        </w:rPr>
        <w:t>五</w:t>
      </w:r>
      <w:bookmarkEnd w:id="12"/>
      <w:r>
        <w:rPr>
          <w:rFonts w:hint="eastAsia" w:ascii="黑体" w:hAnsi="黑体" w:eastAsia="黑体" w:cs="黑体"/>
          <w:b w:val="0"/>
          <w:bCs w:val="0"/>
          <w:color w:val="000000"/>
          <w:spacing w:val="0"/>
          <w:w w:val="100"/>
          <w:position w:val="0"/>
          <w:sz w:val="32"/>
          <w:szCs w:val="32"/>
        </w:rPr>
        <w:t>、商务要求</w:t>
      </w:r>
      <w:bookmarkEnd w:id="13"/>
      <w:bookmarkEnd w:id="14"/>
      <w:bookmarkEnd w:id="15"/>
    </w:p>
    <w:p w14:paraId="047B16A2">
      <w:pPr>
        <w:pStyle w:val="6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sz w:val="32"/>
          <w:szCs w:val="32"/>
        </w:rPr>
      </w:pPr>
      <w:bookmarkStart w:id="16" w:name="bookmark106"/>
      <w:r>
        <w:rPr>
          <w:rFonts w:hint="eastAsia" w:ascii="楷体" w:hAnsi="楷体" w:eastAsia="楷体" w:cs="楷体"/>
          <w:sz w:val="32"/>
          <w:szCs w:val="32"/>
        </w:rPr>
        <w:t>（</w:t>
      </w:r>
      <w:bookmarkEnd w:id="16"/>
      <w:r>
        <w:rPr>
          <w:rFonts w:hint="eastAsia" w:ascii="楷体" w:hAnsi="楷体" w:eastAsia="楷体" w:cs="楷体"/>
          <w:sz w:val="32"/>
          <w:szCs w:val="32"/>
        </w:rPr>
        <w:t>一）服务期限</w:t>
      </w:r>
    </w:p>
    <w:p w14:paraId="355B5AFA">
      <w:pPr>
        <w:pStyle w:val="6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2026年8月1日-2027年7月31日，服务期一年</w:t>
      </w:r>
    </w:p>
    <w:p w14:paraId="70B9015C">
      <w:bookmarkStart w:id="17" w:name="_GoBack"/>
      <w:bookmarkEnd w:id="1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0D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Heading #3|1"/>
    <w:basedOn w:val="1"/>
    <w:qFormat/>
    <w:uiPriority w:val="0"/>
    <w:pPr>
      <w:widowControl w:val="0"/>
      <w:shd w:val="clear" w:color="auto" w:fill="auto"/>
      <w:spacing w:after="320"/>
      <w:ind w:firstLine="260"/>
      <w:outlineLvl w:val="2"/>
    </w:pPr>
    <w:rPr>
      <w:rFonts w:ascii="宋体" w:hAnsi="宋体" w:eastAsia="宋体" w:cs="宋体"/>
      <w:sz w:val="32"/>
      <w:szCs w:val="32"/>
      <w:u w:val="none"/>
      <w:shd w:val="clear" w:color="auto" w:fill="auto"/>
      <w:lang w:val="zh-TW" w:eastAsia="zh-TW" w:bidi="zh-TW"/>
    </w:rPr>
  </w:style>
  <w:style w:type="paragraph" w:customStyle="1" w:styleId="6">
    <w:name w:val="Body text|1"/>
    <w:basedOn w:val="1"/>
    <w:qFormat/>
    <w:uiPriority w:val="0"/>
    <w:pPr>
      <w:widowControl w:val="0"/>
      <w:shd w:val="clear" w:color="auto" w:fill="auto"/>
      <w:spacing w:line="434" w:lineRule="auto"/>
      <w:ind w:firstLine="400"/>
    </w:pPr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2026-07-14T01:13:42Z</dcterms:created>
  <dc:creator>Administrator</dc:creator>
  <cp:lastModifiedBy>7⃣️℃ </cp:lastModifiedBy>
  <dcterms:modified xsi:type="dcterms:W3CDTF">2026-07-14T01:14:48Z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eyJoZGlkIjoiYzBjNmQxMWNiYzI4NTU2YjkwNjBkZDM2MzE5YzVjNmQiLCJ1c2VySWQiOiIyODM2OTI1NzIifQ==</vt:lpwstr>
  </property>
  <property fmtid="{D5CDD505-2E9C-101B-9397-08002B2CF9AE}" pid="4" name="ICV">
    <vt:lpwstr>6FE4DF99E8354F838969BCC1955386A6_12</vt:lpwstr>
  </property>
</Properties>
</file>