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版本号：YZZB-2603820260810001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鄠邑区涝河0号坝及上游护岸水毁修复工程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YZZB-26038</w:t>
      </w:r>
      <w:r>
        <w:br/>
      </w:r>
      <w:r>
        <w:br/>
      </w:r>
      <w:r>
        <w:br/>
      </w:r>
    </w:p>
    <w:p>
      <w:pPr>
        <w:pStyle w:val="null3"/>
        <w:jc w:val="center"/>
        <w:outlineLvl w:val="2"/>
      </w:pPr>
      <w:r>
        <w:rPr>
          <w:rFonts w:ascii="仿宋_GB2312" w:hAnsi="仿宋_GB2312" w:cs="仿宋_GB2312" w:eastAsia="仿宋_GB2312"/>
          <w:sz w:val="28"/>
          <w:b/>
        </w:rPr>
        <w:t>西安市鄠邑区涝惠渠管理站</w:t>
      </w:r>
    </w:p>
    <w:p>
      <w:pPr>
        <w:pStyle w:val="null3"/>
        <w:jc w:val="center"/>
        <w:outlineLvl w:val="2"/>
      </w:pPr>
      <w:r>
        <w:rPr>
          <w:rFonts w:ascii="仿宋_GB2312" w:hAnsi="仿宋_GB2312" w:cs="仿宋_GB2312" w:eastAsia="仿宋_GB2312"/>
          <w:sz w:val="28"/>
          <w:b/>
        </w:rPr>
        <w:t>易臻项目管理有限公司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易臻项目管理有限公司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西安市鄠邑区涝惠渠管理站</w:t>
      </w:r>
      <w:r>
        <w:rPr>
          <w:rFonts w:ascii="仿宋_GB2312" w:hAnsi="仿宋_GB2312" w:cs="仿宋_GB2312" w:eastAsia="仿宋_GB2312"/>
        </w:rPr>
        <w:t>委托，拟对</w:t>
      </w:r>
      <w:r>
        <w:rPr>
          <w:rFonts w:ascii="仿宋_GB2312" w:hAnsi="仿宋_GB2312" w:cs="仿宋_GB2312" w:eastAsia="仿宋_GB2312"/>
        </w:rPr>
        <w:t>鄠邑区涝河0号坝及上游护岸水毁修复工程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YZZB-26038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鄠邑区涝河0号坝及上游护岸水毁修复工程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工程建设内容为:修复加固0号坝上游右岸C25混凝土基础79m，下游左岸堤防基础33m，对0号坝坝面进行修复;修复加固现状闸墩导流墙 2 处。</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采购包1（鄠邑区涝河0号坝及上游护岸水毁修复工程）：属于专门面向中小企业采购。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1、营业执照：供应商应具有独⽴承担⺠事责任的能⼒的法⼈、其他组织或⾃然⼈，并出具合法有效的营业执照等国家规定的相关证明，⾃然⼈参与的提供其⾝份证明书。</w:t>
      </w:r>
    </w:p>
    <w:p>
      <w:pPr>
        <w:pStyle w:val="null3"/>
      </w:pPr>
      <w:r>
        <w:rPr>
          <w:rFonts w:ascii="仿宋_GB2312" w:hAnsi="仿宋_GB2312" w:cs="仿宋_GB2312" w:eastAsia="仿宋_GB2312"/>
        </w:rPr>
        <w:t>2、财务状况报告：提供2025年度经审计的财务会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3、税收缴纳证明：提供磋商截止日前一年内已缴纳的至少一个月的纳税证明或完税证明，依法免税的单位应提供相关证明材料。</w:t>
      </w:r>
    </w:p>
    <w:p>
      <w:pPr>
        <w:pStyle w:val="null3"/>
      </w:pPr>
      <w:r>
        <w:rPr>
          <w:rFonts w:ascii="仿宋_GB2312" w:hAnsi="仿宋_GB2312" w:cs="仿宋_GB2312" w:eastAsia="仿宋_GB2312"/>
        </w:rPr>
        <w:t>4、社会保障资⾦缴纳证明：提供磋商截止日前一年内已缴存的至少一个月的社会保障资金缴存单据或社保机构开具的社会保险参保缴费情况证明，依法不需要缴纳社会保障资金的单位应提供相关证明材料。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5、能⼒声明：提供具有履⾏本合同所必需的设备和专业技术能⼒的声明。</w:t>
      </w:r>
    </w:p>
    <w:p>
      <w:pPr>
        <w:pStyle w:val="null3"/>
      </w:pPr>
      <w:r>
        <w:rPr>
          <w:rFonts w:ascii="仿宋_GB2312" w:hAnsi="仿宋_GB2312" w:cs="仿宋_GB2312" w:eastAsia="仿宋_GB2312"/>
        </w:rPr>
        <w:t>6、书⾯声明：出具参加政府采购活动前3年内在经营活动中没有重⼤违法记录的书⾯声明。</w:t>
      </w:r>
    </w:p>
    <w:p>
      <w:pPr>
        <w:pStyle w:val="null3"/>
      </w:pPr>
      <w:r>
        <w:rPr>
          <w:rFonts w:ascii="仿宋_GB2312" w:hAnsi="仿宋_GB2312" w:cs="仿宋_GB2312" w:eastAsia="仿宋_GB2312"/>
        </w:rPr>
        <w:t>7、法⼈代表或授权委托代理⼈证明：法定代表人直接参加的须提供法定代表人身份证明及身份证复印件并与营业执照上信息一致。法定代表人授权代表参加的须提供法定代表人授权书（附法定代表人、被授权人身份证复印件）及被授权人在本单位证明（养老保险缴纳证明或劳动合同）。</w:t>
      </w:r>
    </w:p>
    <w:p>
      <w:pPr>
        <w:pStyle w:val="null3"/>
      </w:pPr>
      <w:r>
        <w:rPr>
          <w:rFonts w:ascii="仿宋_GB2312" w:hAnsi="仿宋_GB2312" w:cs="仿宋_GB2312" w:eastAsia="仿宋_GB2312"/>
        </w:rPr>
        <w:t>8、企业资质：供应商须具备建设行政主管部门颁发的水利水电工程施工总承包三级及以上资质，具备有效的安全生产许可证。</w:t>
      </w:r>
    </w:p>
    <w:p>
      <w:pPr>
        <w:pStyle w:val="null3"/>
      </w:pPr>
      <w:r>
        <w:rPr>
          <w:rFonts w:ascii="仿宋_GB2312" w:hAnsi="仿宋_GB2312" w:cs="仿宋_GB2312" w:eastAsia="仿宋_GB2312"/>
        </w:rPr>
        <w:t>9、拟派项⽬经理：拟派项目经理须具备有效的水利水电工程专业二级（含二级）及以上建造师注册证，具备水行政主管部门颁发的安全生产考核合格证（B证）,且在本单位注册，无在建工程。</w:t>
      </w:r>
    </w:p>
    <w:p>
      <w:pPr>
        <w:pStyle w:val="null3"/>
      </w:pPr>
      <w:r>
        <w:rPr>
          <w:rFonts w:ascii="仿宋_GB2312" w:hAnsi="仿宋_GB2312" w:cs="仿宋_GB2312" w:eastAsia="仿宋_GB2312"/>
        </w:rPr>
        <w:t>10、信⽤查询：供应商不得为“中国执行信息公开网”网站（http://zxgk.court.gov.cn/shixin/）中列入失信被执行人和“信用中国”网站（www.creditchina.gov.cn）中列入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11、关联关系：单位负责人为同一人或者存在控股、管理关系的不同单位不得同时参加。</w:t>
      </w:r>
    </w:p>
    <w:p>
      <w:pPr>
        <w:pStyle w:val="null3"/>
      </w:pPr>
      <w:r>
        <w:rPr>
          <w:rFonts w:ascii="仿宋_GB2312" w:hAnsi="仿宋_GB2312" w:cs="仿宋_GB2312" w:eastAsia="仿宋_GB2312"/>
        </w:rPr>
        <w:t>12、本项⽬不接受联合体投标：本项⽬不接受联合体投标。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西安市鄠邑区涝惠渠管理站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陕西省西安市鄠邑区石井镇土门村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邓延辉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029-84971259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易臻项目管理有限公司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陕西省西安市雁塔区陕西省西安市雁塔区雁展路1111号西安·莱安中心T7栋1005室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董青青、王恩全、潘政伟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029-89871887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焦户群</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采购包1：513,300.00元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的通知》（计价格【2002】1980号）、《国家发展改革委关于降低部分建设项目收费标准规范收费行为等有关问题的通知》（发改办价格【2011】534号）文件规定，按标准收取。2、在领取成交通知书前，由成交单位向采购代理机构缴纳招标代理服务费，一次性付清。</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西安市鄠邑区涝惠渠管理站</w:t>
      </w:r>
      <w:r>
        <w:rPr>
          <w:rFonts w:ascii="仿宋_GB2312" w:hAnsi="仿宋_GB2312" w:cs="仿宋_GB2312" w:eastAsia="仿宋_GB2312"/>
        </w:rPr>
        <w:t>和</w:t>
      </w:r>
      <w:r>
        <w:rPr>
          <w:rFonts w:ascii="仿宋_GB2312" w:hAnsi="仿宋_GB2312" w:cs="仿宋_GB2312" w:eastAsia="仿宋_GB2312"/>
        </w:rPr>
        <w:t>易臻项目管理有限公司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西安市鄠邑区涝惠渠管理站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易臻项目管理有限公司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西安市鄠邑区涝惠渠管理站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易臻项目管理有限公司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投标⼈将在采购项⽬实施过程中采⽤⾃有或者第三⽅知识成果的，使⽤该知识成果后，投标⼈需提供开发接⼝和开发⼿册等技术 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符合国家及地⽅现⾏有关施⼯质量验收规范“合格”要求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易臻项目管理有限公司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易臻项目管理有限公司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易臻项目管理有限公司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联系人：董青青王恩全潘政伟</w:t>
      </w:r>
    </w:p>
    <w:p>
      <w:pPr>
        <w:pStyle w:val="null3"/>
      </w:pPr>
      <w:r>
        <w:rPr>
          <w:rFonts w:ascii="仿宋_GB2312" w:hAnsi="仿宋_GB2312" w:cs="仿宋_GB2312" w:eastAsia="仿宋_GB2312"/>
        </w:rPr>
        <w:t>联系电话：029-89871887</w:t>
      </w:r>
    </w:p>
    <w:p>
      <w:pPr>
        <w:pStyle w:val="null3"/>
      </w:pPr>
      <w:r>
        <w:rPr>
          <w:rFonts w:ascii="仿宋_GB2312" w:hAnsi="仿宋_GB2312" w:cs="仿宋_GB2312" w:eastAsia="仿宋_GB2312"/>
        </w:rPr>
        <w:t>地址：陕西省西安市曲江新区雁展路1111号菜安中心T7栋1005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513,300.00</w:t>
      </w:r>
    </w:p>
    <w:p>
      <w:pPr>
        <w:pStyle w:val="null3"/>
      </w:pPr>
      <w:r>
        <w:rPr>
          <w:rFonts w:ascii="仿宋_GB2312" w:hAnsi="仿宋_GB2312" w:cs="仿宋_GB2312" w:eastAsia="仿宋_GB2312"/>
        </w:rPr>
        <w:t>采购包最高限价（元）: 502,882.00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鄠邑区涝河0号坝及上游护岸水毁修复工程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513,300.00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标的名称：鄠邑区涝河0号坝及上游护岸水毁修复工程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按国家及省市相关建设⼯程质量标准的规定，达到“合格”要求。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符合国家及地方现行有关施工质量验收规范“合格”要求。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一、工程概况 1.工程名称：鄠邑区涝河0号坝及上游护岸水毁修复工程； 2.工程地点：西安市鄠邑区； 3.计划工期：90日历天； 4.主要建设内容：修复加固0号坝上游右岸C25混泥土基础79m，下游左岸堤防基础33m，对0号坝坝面进行修复；修复加固现状闸墩导流墙2处。 二、编制依据 1.本项目初步设计报告、设计图纸、工程概算书等； 2.《陕西省水利建筑工程预算定额》(2024年修正)《陕西省水利设备安装工程预算定额》(2024 年修正)。 三、编制范围 鄠邑区涝河0号坝及上游护岸水毁修复工程实施方案。 其他说明 1.编制软件为天宇e算西安市水利水电工程造价软件，软件版本号：V1.2.2(202510-1)； 2.本项目工程保险费按清单合计的0.45%； 3.本项目暂列金额暂按[清单合计]+[工程保险费]合计的4%计取； 4.本招标最高限价中不包含招标代理费； 5.其他说明：混凝土按商品混凝土考虑。 四、工程量清单（另附） 五、其他 1.缺陷责任期：竣工验收后一年。 2.质量保修期：竣工验收后一年。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供应商应具有独⽴承担⺠事责任的能⼒的法⼈、其他组织或⾃然⼈，并出具合法有效的营业执照等国家规定的相关证明，⾃然⼈参与的提供其⾝份证明书。</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会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提供磋商截止日前一年内已缴存的至少一个月的社会保障资金缴存单据或社保机构开具的社会保险参保缴费情况证明，依法不需要缴纳社会保障资金的单位应提供相关证明材料。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能⼒声明</w:t>
            </w:r>
          </w:p>
        </w:tc>
        <w:tc>
          <w:tcPr>
            <w:tcW w:type="dxa" w:w="3322"/>
          </w:tcPr>
          <w:p>
            <w:pPr>
              <w:pStyle w:val="null3"/>
            </w:pPr>
            <w:r>
              <w:rPr>
                <w:rFonts w:ascii="仿宋_GB2312" w:hAnsi="仿宋_GB2312" w:cs="仿宋_GB2312" w:eastAsia="仿宋_GB2312"/>
              </w:rPr>
              <w:t>提供具有履⾏本合同所必需的设备和专业技术能⼒的声明。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书⾯声明</w:t>
            </w:r>
          </w:p>
        </w:tc>
        <w:tc>
          <w:tcPr>
            <w:tcW w:type="dxa" w:w="3322"/>
          </w:tcPr>
          <w:p>
            <w:pPr>
              <w:pStyle w:val="null3"/>
            </w:pPr>
            <w:r>
              <w:rPr>
                <w:rFonts w:ascii="仿宋_GB2312" w:hAnsi="仿宋_GB2312" w:cs="仿宋_GB2312" w:eastAsia="仿宋_GB2312"/>
              </w:rPr>
              <w:t>出具参加政府采购活动前3年内在经营活动中没有重⼤违法记录的书⾯声明。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法⼈代表或授权委托代理⼈证明</w:t>
            </w:r>
          </w:p>
        </w:tc>
        <w:tc>
          <w:tcPr>
            <w:tcW w:type="dxa" w:w="3322"/>
          </w:tcPr>
          <w:p>
            <w:pPr>
              <w:pStyle w:val="null3"/>
            </w:pPr>
            <w:r>
              <w:rPr>
                <w:rFonts w:ascii="仿宋_GB2312" w:hAnsi="仿宋_GB2312" w:cs="仿宋_GB2312" w:eastAsia="仿宋_GB2312"/>
              </w:rPr>
              <w:t>法定代表人直接参加的须提供法定代表人身份证明及身份证复印件并与营业执照上信息一致。法定代表人授权代表参加的须提供法定代表人授权书（附法定代表人、被授权人身份证复印件）及被授权人在本单位证明（养老保险缴纳证明或劳动合同）。</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供应商须具备建设行政主管部门颁发的水利水电工程施工总承包三级及以上资质，具备有效的安全生产许可证。</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拟派项⽬经理</w:t>
            </w:r>
          </w:p>
        </w:tc>
        <w:tc>
          <w:tcPr>
            <w:tcW w:type="dxa" w:w="3322"/>
          </w:tcPr>
          <w:p>
            <w:pPr>
              <w:pStyle w:val="null3"/>
            </w:pPr>
            <w:r>
              <w:rPr>
                <w:rFonts w:ascii="仿宋_GB2312" w:hAnsi="仿宋_GB2312" w:cs="仿宋_GB2312" w:eastAsia="仿宋_GB2312"/>
              </w:rPr>
              <w:t>拟派项目经理须具备有效的水利水电工程专业二级（含二级）及以上建造师注册证，具备水行政主管部门颁发的安全生产考核合格证（B证）,且在本单位注册，无在建工程。</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信⽤查询</w:t>
            </w:r>
          </w:p>
        </w:tc>
        <w:tc>
          <w:tcPr>
            <w:tcW w:type="dxa" w:w="3322"/>
          </w:tcPr>
          <w:p>
            <w:pPr>
              <w:pStyle w:val="null3"/>
            </w:pPr>
            <w:r>
              <w:rPr>
                <w:rFonts w:ascii="仿宋_GB2312" w:hAnsi="仿宋_GB2312" w:cs="仿宋_GB2312" w:eastAsia="仿宋_GB2312"/>
              </w:rPr>
              <w:t>供应商不得为“中国执行信息公开网”网站（http://zxgk.court.gov.cn/shixin/）中列入失信被执行人和“信用中国”网站（www.creditchina.gov.cn）中列入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本项⽬不接受联合体投标</w:t>
            </w:r>
          </w:p>
        </w:tc>
        <w:tc>
          <w:tcPr>
            <w:tcW w:type="dxa" w:w="3322"/>
          </w:tcPr>
          <w:p>
            <w:pPr>
              <w:pStyle w:val="null3"/>
            </w:pPr>
            <w:r>
              <w:rPr>
                <w:rFonts w:ascii="仿宋_GB2312" w:hAnsi="仿宋_GB2312" w:cs="仿宋_GB2312" w:eastAsia="仿宋_GB2312"/>
              </w:rPr>
              <w:t>本项⽬不接受联合体投标。</w:t>
            </w:r>
          </w:p>
        </w:tc>
        <w:tc>
          <w:tcPr>
            <w:tcW w:type="dxa" w:w="1661"/>
          </w:tcPr>
          <w:p>
            <w:pPr>
              <w:pStyle w:val="null3"/>
            </w:pPr>
            <w:r>
              <w:rPr>
                <w:rFonts w:ascii="仿宋_GB2312" w:hAnsi="仿宋_GB2312" w:cs="仿宋_GB2312" w:eastAsia="仿宋_GB2312"/>
              </w:rPr>
              <w:t>供应商应提交的相关资格证明材料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供应商承诺书.docx 资格证明文件.docx 强制优先采购产品承诺函 响应文件封面 项目管理机构组成表 残疾人福利性单位声明函 报价函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供应商承诺书.docx 资格证明文件.docx 强制优先采购产品承诺函 响应文件封面 项目管理机构组成表 残疾人福利性单位声明函 报价函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供应商承诺书.docx 资格证明文件.docx 强制优先采购产品承诺函 响应文件封面 项目管理机构组成表 残疾人福利性单位声明函 报价函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（1）磋商报价符合唯一性要求；（2）第一次磋商报价表填写符合要求；（3）计量单位、报价货币均符合磋商文件要求；（4）未超出磋商文件规定的最高限价。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资格证明文件.docx 供应商承诺书.docx 强制优先采购产品承诺函 响应文件封面 项目管理机构组成表 残疾人福利性单位声明函 报价函 标的清单 供应商类似项目业绩一览表 响应函 主要人员简历表 监狱企业的证明文件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施⼯⽅案</w:t>
            </w:r>
          </w:p>
        </w:tc>
        <w:tc>
          <w:tcPr>
            <w:tcW w:type="dxa" w:w="2492"/>
          </w:tcPr>
          <w:p>
            <w:pPr>
              <w:pStyle w:val="null3"/>
            </w:pPr>
            <w:r>
              <w:rPr>
                <w:rFonts w:ascii="仿宋_GB2312" w:hAnsi="仿宋_GB2312" w:cs="仿宋_GB2312" w:eastAsia="仿宋_GB2312"/>
              </w:rPr>
              <w:t>⼀、评审内容：提供针对本项⽬的施⼯⽅案。内容包含：①施⼯准备：技术准备、材料准备、机械准备、机具准备、劳动⼒准备等。②施⼯⽅法及⼯艺；③重难点及解决⽅案；④应急⽅案。⼆、评审标准：1、完整性：响应全⾯，对评审内容中的各项要求有详细描述；2、可实施性：内容科学，步骤清晰、合理，可实施性强；3、针对性：能够紧扣项⽬实际情况，满⾜具体要求。三、赋分标准：（满分18分）①施⼯准备：每完全满⾜⼀个评审标准得1.5分，满分4.5分；②施⼯⽅法及⼯艺：每完全满⾜⼀个评审标准得1.5分，满分4.5分。③重难点及解决⽅案：每完全满⾜⼀个评审标准得1.5分，满分4.5分。④应急⽅案：每完全满⾜⼀个评审标准得1.5分，满分4.5分。每有⼀项评审内容存在缺陷，扣（0-1.5）分，扣完为⽌。说明：缺陷是指内容没有结合项⽬实际需求、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施⼯进度</w:t>
            </w:r>
          </w:p>
        </w:tc>
        <w:tc>
          <w:tcPr>
            <w:tcW w:type="dxa" w:w="2492"/>
          </w:tcPr>
          <w:p>
            <w:pPr>
              <w:pStyle w:val="null3"/>
            </w:pPr>
            <w:r>
              <w:rPr>
                <w:rFonts w:ascii="仿宋_GB2312" w:hAnsi="仿宋_GB2312" w:cs="仿宋_GB2312" w:eastAsia="仿宋_GB2312"/>
              </w:rPr>
              <w:t>总⼯期满⾜采购⽂件要求、进度计划有⽹络图、节点⼯期控制合理得6分；总⼯期满⾜采购⽂件要求、进度计划有⽹络图，节点⼯期控制基本合理得3分；总⼯期满⾜采购⽂件要求，⽆⽹络图、⽆节点⼯期控制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质量管理</w:t>
            </w:r>
          </w:p>
        </w:tc>
        <w:tc>
          <w:tcPr>
            <w:tcW w:type="dxa" w:w="2492"/>
          </w:tcPr>
          <w:p>
            <w:pPr>
              <w:pStyle w:val="null3"/>
            </w:pPr>
            <w:r>
              <w:rPr>
                <w:rFonts w:ascii="仿宋_GB2312" w:hAnsi="仿宋_GB2312" w:cs="仿宋_GB2312" w:eastAsia="仿宋_GB2312"/>
              </w:rPr>
              <w:t>⼀、评审内容：供应商针对本项⽬质量管理体系及保证措施，内容包含：①质量管理体系；②质量保障措施。⼆、评审标准：1、完整性：响应全⾯，对评审内容中的各项要求有详细描述；2、可实施性：内容科学，步骤清晰、合理，可实施性强；3、针对性：能够紧扣项⽬实际情况，满⾜具体要求。三、赋分标准：（满分6分）①质量管理体系：每完全满⾜⼀个评审标准得1分，满分3分；②质量保障措施：每完全满⾜⼀个评审标准得1分，满分3分。每有⼀项评审内容存在缺陷，扣（0-1）分，扣完为⽌。说明：缺陷是指内容没有结合项⽬实际需求、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评审内容：提供针对本项⽬的安全管理体系与相关措施。内容包含：①安全管理体系②安全保障措施。⼆、评审标准：1、完整性：响应全⾯，对评审内容中的各项要求有详细描述；2、可实施性：内容科学，步骤清晰、合理，可实施性强；3、针对性：能够紧扣项⽬实际情况，满⾜具体要求。三、赋分标准：（满分6分）①安全管理体系：每完全满⾜⼀个评审标准得1分，满分3分；②安全保障措施：每完全满⾜⼀个评审标准得1分，满分3分。每有⼀项评审内容存在缺陷，扣（0-1）分，扣完为⽌。说明：缺陷是指内容没有结合项⽬实际需求、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⽂明施⼯</w:t>
            </w:r>
          </w:p>
        </w:tc>
        <w:tc>
          <w:tcPr>
            <w:tcW w:type="dxa" w:w="2492"/>
          </w:tcPr>
          <w:p>
            <w:pPr>
              <w:pStyle w:val="null3"/>
            </w:pPr>
            <w:r>
              <w:rPr>
                <w:rFonts w:ascii="仿宋_GB2312" w:hAnsi="仿宋_GB2312" w:cs="仿宋_GB2312" w:eastAsia="仿宋_GB2312"/>
              </w:rPr>
              <w:t>⼀、评审内容：提供针对本项⽬的⽂明施⼯保证体系及保证措施，内容包含：①⽂明施⼯保证体系②⽂明施⼯的保证措施。⼆、评审标准：1、完整性：响应全⾯，对评审内容中的各项要求有详细描述；2、可实施性：内容科学，步骤清晰、合理，可实施性强；3、针对性：能够紧扣项⽬实际情况，满⾜具体要求。三、赋分标准：（满分6分）①⽂明施⼯保证体系：每完全满⾜⼀个评审标准得1分，满分3分；②⽂明施⼯的保证措施：每完全满⾜⼀个评审标准得1分，满分3分；每有⼀项评审内容存在缺陷，扣（0-1）分，扣完为⽌。说明：缺陷是指内容没有结合项⽬实际需求、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评审内容：提供针对本项⽬的环境保护管理体系及保证措施，内容包含：①环境保护管理体系②环保保护措施，包括污染物及废弃物处理的排放、噪⾳控制、防尘及扬尘的控制措施。⼆、评审标准：1、完整性：响应全⾯，对评审内容中的各项要求有详细描述；2、可实施性：内容科学，步骤清晰、合理，可实施性强；3、针对性：能够紧扣项⽬实际情况，满⾜具体要求。三、赋分标准：（满分6分）①环境保护管理体系：每完全满⾜⼀个评审标准得1分，满分3分；②环保保护措施：每完全满⾜⼀个评审标准得1分，满分3分；每有⼀项评审内容存在缺陷，扣（0-1）分，扣完为⽌。说明：缺陷是指内容没有结合项⽬实际需求、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项⽬组织管理机构</w:t>
            </w:r>
          </w:p>
        </w:tc>
        <w:tc>
          <w:tcPr>
            <w:tcW w:type="dxa" w:w="2492"/>
          </w:tcPr>
          <w:p>
            <w:pPr>
              <w:pStyle w:val="null3"/>
            </w:pPr>
            <w:r>
              <w:rPr>
                <w:rFonts w:ascii="仿宋_GB2312" w:hAnsi="仿宋_GB2312" w:cs="仿宋_GB2312" w:eastAsia="仿宋_GB2312"/>
              </w:rPr>
              <w:t>⼀、评审内容：提供针对本项⽬组织机构，内容包含：①管理机构配备计划；②组织机构岗位职责。⼀、评审标准：1、完整性：响应全⾯，对评审内容中的各项要求有详细描述；2、可实施性：内容科学，步骤清晰、合理，可实施性强；3、针对性：能够紧扣项⽬实际情况，满⾜具体要求。三、赋分标准：（满分6分）①管理机构配备计划：每完全满⾜⼀个评审标准得1分，满分3分；②组织机构岗位职责：每完全满⾜⼀个评审标准得1分，满分3分；每有⼀项评审内容存在缺陷，扣（0-1）分，扣完为⽌。说明：缺陷是指内容没有结合项⽬实际需求、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供应商近三年（2023年1⽉1⽇⾄今）有类似项⽬的,每有⼀个得2分，满分得6分。 注：业绩需附中标通知书或合同协议书。未提供不计分。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满⾜磋商⽂件要求且最后报价最低的供应商的价格为磋商基准价，其价格分为满分40分。其他供应商的价格分统⼀按照下列公式计算：磋商报价得分=（磋商基准价/有效最终磋商报价）×40。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